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60C412" w14:textId="46A9D227" w:rsidR="007F0700" w:rsidRPr="00BF373A" w:rsidRDefault="00535D4D" w:rsidP="00EA0B2E">
      <w:pPr>
        <w:spacing w:line="276" w:lineRule="auto"/>
        <w:jc w:val="both"/>
        <w:rPr>
          <w:rFonts w:ascii="Century Gothic" w:hAnsi="Century Gothic" w:cs="Tahoma"/>
          <w:sz w:val="20"/>
          <w:szCs w:val="20"/>
        </w:rPr>
      </w:pPr>
      <w:r w:rsidRPr="00BF373A">
        <w:rPr>
          <w:rFonts w:ascii="Century Gothic" w:hAnsi="Century Gothic" w:cs="Tahoma"/>
          <w:noProof/>
          <w:sz w:val="20"/>
          <w:szCs w:val="20"/>
        </w:rPr>
        <mc:AlternateContent>
          <mc:Choice Requires="wps">
            <w:drawing>
              <wp:anchor distT="0" distB="0" distL="114300" distR="114300" simplePos="0" relativeHeight="251658752" behindDoc="0" locked="0" layoutInCell="1" allowOverlap="1" wp14:anchorId="79961CD2" wp14:editId="39CDA004">
                <wp:simplePos x="0" y="0"/>
                <wp:positionH relativeFrom="column">
                  <wp:posOffset>37465</wp:posOffset>
                </wp:positionH>
                <wp:positionV relativeFrom="paragraph">
                  <wp:posOffset>-26669</wp:posOffset>
                </wp:positionV>
                <wp:extent cx="5264150" cy="812800"/>
                <wp:effectExtent l="0" t="0" r="31750" b="63500"/>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0" cy="812800"/>
                        </a:xfrm>
                        <a:prstGeom prst="rect">
                          <a:avLst/>
                        </a:prstGeom>
                        <a:noFill/>
                        <a:ln w="19050">
                          <a:solidFill>
                            <a:srgbClr val="F2F2F2"/>
                          </a:solidFill>
                          <a:miter lim="800000"/>
                          <a:headEnd/>
                          <a:tailEnd/>
                        </a:ln>
                        <a:effectLst>
                          <a:outerShdw dist="28398" dir="3806097" algn="ctr" rotWithShape="0">
                            <a:srgbClr val="205867">
                              <a:alpha val="50000"/>
                            </a:srgbClr>
                          </a:outerShdw>
                        </a:effectLst>
                      </wps:spPr>
                      <wps:txbx>
                        <w:txbxContent>
                          <w:p w14:paraId="20B4C0C7" w14:textId="6EF552E1" w:rsidR="004E1875" w:rsidRPr="00186357" w:rsidRDefault="004E1875" w:rsidP="00FC0C5A">
                            <w:pPr>
                              <w:jc w:val="center"/>
                              <w:rPr>
                                <w:rFonts w:ascii="Tahoma" w:hAnsi="Tahoma" w:cs="Tahoma"/>
                                <w:b/>
                              </w:rPr>
                            </w:pPr>
                            <w:r>
                              <w:rPr>
                                <w:rFonts w:ascii="Tahoma" w:hAnsi="Tahoma" w:cs="Tahoma"/>
                                <w:b/>
                              </w:rPr>
                              <w:t>A</w:t>
                            </w:r>
                            <w:r w:rsidR="00191F80">
                              <w:rPr>
                                <w:rFonts w:ascii="Tahoma" w:hAnsi="Tahoma" w:cs="Tahoma"/>
                                <w:b/>
                              </w:rPr>
                              <w:t>CTA</w:t>
                            </w:r>
                            <w:r>
                              <w:rPr>
                                <w:rFonts w:ascii="Tahoma" w:hAnsi="Tahoma" w:cs="Tahoma"/>
                                <w:b/>
                              </w:rPr>
                              <w:t xml:space="preserve"> 1</w:t>
                            </w:r>
                            <w:r w:rsidR="00C34934">
                              <w:rPr>
                                <w:rFonts w:ascii="Tahoma" w:hAnsi="Tahoma" w:cs="Tahoma"/>
                                <w:b/>
                              </w:rPr>
                              <w:t>2</w:t>
                            </w:r>
                            <w:r>
                              <w:rPr>
                                <w:rFonts w:ascii="Tahoma" w:hAnsi="Tahoma" w:cs="Tahoma"/>
                                <w:b/>
                              </w:rPr>
                              <w:t>-</w:t>
                            </w:r>
                            <w:r w:rsidRPr="00186357">
                              <w:rPr>
                                <w:rFonts w:ascii="Tahoma" w:hAnsi="Tahoma" w:cs="Tahoma"/>
                                <w:b/>
                              </w:rPr>
                              <w:t>2020</w:t>
                            </w:r>
                          </w:p>
                          <w:p w14:paraId="299241E7" w14:textId="1AB5B528" w:rsidR="004E1875" w:rsidRPr="00D127DD" w:rsidRDefault="004E1875" w:rsidP="007F0700">
                            <w:pPr>
                              <w:rPr>
                                <w:rFonts w:ascii="Tahoma" w:hAnsi="Tahoma" w:cs="Tahoma"/>
                                <w:b/>
                              </w:rPr>
                            </w:pPr>
                            <w:r w:rsidRPr="00D127DD">
                              <w:rPr>
                                <w:rFonts w:ascii="Tahoma" w:hAnsi="Tahoma" w:cs="Tahoma"/>
                                <w:b/>
                              </w:rPr>
                              <w:t>SUBCOMISIÓN ACCESO A LA JUSTICIA PERSONAS CON DISCAPACIDAD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79961CD2" id="_x0000_t202" coordsize="21600,21600" o:spt="202" path="m,l,21600r21600,l21600,xe">
                <v:stroke joinstyle="miter"/>
                <v:path gradientshapeok="t" o:connecttype="rect"/>
              </v:shapetype>
              <v:shape id="Text Box 11" o:spid="_x0000_s1026" type="#_x0000_t202" style="position:absolute;left:0;text-align:left;margin-left:2.95pt;margin-top:-2.1pt;width:414.5pt;height:6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BdLeAIAANEEAAAOAAAAZHJzL2Uyb0RvYy54bWysVNtuGyEQfa/Uf0C8N3uJ78o6Sp2mqpRe&#10;pKTqMwZ2F5VlKGDvOl/fgY0dt3mrakuIYYbDnDkze3U9dJrspfMKTEWLi5wSaTgIZZqKfn+8e7eg&#10;xAdmBNNgZEUP0tPr9ds3V71dyRJa0EI6giDGr3pb0TYEu8oyz1vZMX8BVhp01uA6FtB0TSYc6xG9&#10;01mZ57OsByesAy69x9Pb0UnXCb+uJQ9f69rLQHRFMbeQVpfWbVyz9RVbNY7ZVvHnNNg/ZNExZfDR&#10;E9QtC4zsnHoF1SnuwEMdLjh0GdS14jJxQDZF/hebh5ZZmbhgcbw9lcn/P1j+Zf/NESVQuyklhnWo&#10;0aMcAnkPAymKWJ/e+hWGPVgMDAOeY2zi6u098J+eGNi0zDTyxjnoW8kE5pduZmdXRxwfQbb9ZxD4&#10;DtsFSEBD7bpYPCwHQXTU6XDSJubC8XBazibFFF0cfYuiXORJvIytjret8+GjhI7ETUUdap/Q2f7e&#10;B+SBoceQ+JiBO6V10l8b0mPKyxzxo8uDViJ6k+Ga7UY7smfYQndl/MeqINofYZ0K2MhadZhdHn9j&#10;a8VyfDAiPROY0uMeL2sTwWVqUcwvGrBDiIdW9ESoyKBcXC5xfITCfr1c5LN8OaeE6QYHjQdHiYPw&#10;Q4U2dUms16tsy3y6mM3HImjbspHD9JhdpDCSS3ROzyfrLLMkY1Ru1DAM2wH5RG23IA4oKCaSVMPv&#10;AG5acE+U9DhTFfW/dsxJSvQng02xLCaTOITJmEznJRru3LM99zDDEaqiAUmn7SaMg7uzTjUtvjS2&#10;oYEbbKRaJY1fskIW0cC5SXyeZzwO5rmdol6+ROvfAAAA//8DAFBLAwQUAAYACAAAACEAN9bU0N0A&#10;AAAIAQAADwAAAGRycy9kb3ducmV2LnhtbEyPwU7DMAyG70i8Q2Qkblu6dkOlNJ3QBOICh41JXL3G&#10;awuNUzXZVt4ec4Kj/X/6/blcT65XZxpD59nAYp6AIq697bgxsH9/nuWgQkS22HsmA98UYF1dX5VY&#10;WH/hLZ13sVFSwqFAA22MQ6F1qFtyGOZ+IJbs6EeHUcax0XbEi5S7XqdJcqcddiwXWhxo01L9tTs5&#10;A0+vaXsM06rJXjZve/ykbJFsP4y5vZkeH0BFmuIfDL/6og6VOB38iW1QvYHVvYAGZssUlMR5tpTF&#10;Qbg0y0FXpf7/QPUDAAD//wMAUEsBAi0AFAAGAAgAAAAhALaDOJL+AAAA4QEAABMAAAAAAAAAAAAA&#10;AAAAAAAAAFtDb250ZW50X1R5cGVzXS54bWxQSwECLQAUAAYACAAAACEAOP0h/9YAAACUAQAACwAA&#10;AAAAAAAAAAAAAAAvAQAAX3JlbHMvLnJlbHNQSwECLQAUAAYACAAAACEAy9wXS3gCAADRBAAADgAA&#10;AAAAAAAAAAAAAAAuAgAAZHJzL2Uyb0RvYy54bWxQSwECLQAUAAYACAAAACEAN9bU0N0AAAAIAQAA&#10;DwAAAAAAAAAAAAAAAADSBAAAZHJzL2Rvd25yZXYueG1sUEsFBgAAAAAEAAQA8wAAANwFAAAAAA==&#10;" filled="f" strokecolor="#f2f2f2" strokeweight="1.5pt">
                <v:shadow on="t" color="#205867" opacity=".5" offset="1pt"/>
                <v:textbox>
                  <w:txbxContent>
                    <w:p w14:paraId="20B4C0C7" w14:textId="6EF552E1" w:rsidR="004E1875" w:rsidRPr="00186357" w:rsidRDefault="004E1875" w:rsidP="00FC0C5A">
                      <w:pPr>
                        <w:jc w:val="center"/>
                        <w:rPr>
                          <w:rFonts w:ascii="Tahoma" w:hAnsi="Tahoma" w:cs="Tahoma"/>
                          <w:b/>
                        </w:rPr>
                      </w:pPr>
                      <w:r>
                        <w:rPr>
                          <w:rFonts w:ascii="Tahoma" w:hAnsi="Tahoma" w:cs="Tahoma"/>
                          <w:b/>
                        </w:rPr>
                        <w:t>A</w:t>
                      </w:r>
                      <w:r w:rsidR="00191F80">
                        <w:rPr>
                          <w:rFonts w:ascii="Tahoma" w:hAnsi="Tahoma" w:cs="Tahoma"/>
                          <w:b/>
                        </w:rPr>
                        <w:t>CTA</w:t>
                      </w:r>
                      <w:r>
                        <w:rPr>
                          <w:rFonts w:ascii="Tahoma" w:hAnsi="Tahoma" w:cs="Tahoma"/>
                          <w:b/>
                        </w:rPr>
                        <w:t xml:space="preserve"> 1</w:t>
                      </w:r>
                      <w:r w:rsidR="00C34934">
                        <w:rPr>
                          <w:rFonts w:ascii="Tahoma" w:hAnsi="Tahoma" w:cs="Tahoma"/>
                          <w:b/>
                        </w:rPr>
                        <w:t>2</w:t>
                      </w:r>
                      <w:r>
                        <w:rPr>
                          <w:rFonts w:ascii="Tahoma" w:hAnsi="Tahoma" w:cs="Tahoma"/>
                          <w:b/>
                        </w:rPr>
                        <w:t>-</w:t>
                      </w:r>
                      <w:r w:rsidRPr="00186357">
                        <w:rPr>
                          <w:rFonts w:ascii="Tahoma" w:hAnsi="Tahoma" w:cs="Tahoma"/>
                          <w:b/>
                        </w:rPr>
                        <w:t>2020</w:t>
                      </w:r>
                    </w:p>
                    <w:p w14:paraId="299241E7" w14:textId="1AB5B528" w:rsidR="004E1875" w:rsidRPr="00D127DD" w:rsidRDefault="004E1875" w:rsidP="007F0700">
                      <w:pPr>
                        <w:rPr>
                          <w:rFonts w:ascii="Tahoma" w:hAnsi="Tahoma" w:cs="Tahoma"/>
                          <w:b/>
                        </w:rPr>
                      </w:pPr>
                      <w:r w:rsidRPr="00D127DD">
                        <w:rPr>
                          <w:rFonts w:ascii="Tahoma" w:hAnsi="Tahoma" w:cs="Tahoma"/>
                          <w:b/>
                        </w:rPr>
                        <w:t>SUBCOMISIÓN ACCESO A LA JUSTICIA PERSONAS CON DISCAPACIDAD</w:t>
                      </w:r>
                    </w:p>
                  </w:txbxContent>
                </v:textbox>
              </v:shape>
            </w:pict>
          </mc:Fallback>
        </mc:AlternateContent>
      </w:r>
    </w:p>
    <w:p w14:paraId="724EB117" w14:textId="77777777" w:rsidR="007F0700" w:rsidRPr="00BF373A" w:rsidRDefault="007F0700" w:rsidP="00EA0B2E">
      <w:pPr>
        <w:spacing w:line="276" w:lineRule="auto"/>
        <w:jc w:val="both"/>
        <w:rPr>
          <w:rFonts w:ascii="Century Gothic" w:hAnsi="Century Gothic" w:cs="Tahoma"/>
          <w:sz w:val="20"/>
          <w:szCs w:val="20"/>
        </w:rPr>
      </w:pPr>
    </w:p>
    <w:p w14:paraId="4FECB54B" w14:textId="378016EA" w:rsidR="007F0700" w:rsidRPr="00BF373A" w:rsidRDefault="007F0700" w:rsidP="00EA0B2E">
      <w:pPr>
        <w:spacing w:line="276" w:lineRule="auto"/>
        <w:jc w:val="both"/>
        <w:rPr>
          <w:rFonts w:ascii="Century Gothic" w:hAnsi="Century Gothic" w:cs="Tahoma"/>
          <w:sz w:val="20"/>
          <w:szCs w:val="20"/>
        </w:rPr>
      </w:pPr>
    </w:p>
    <w:p w14:paraId="47FBDD75" w14:textId="246BB22A" w:rsidR="007F0700" w:rsidRPr="00BF373A" w:rsidRDefault="007F0700" w:rsidP="00EA0B2E">
      <w:pPr>
        <w:spacing w:line="276" w:lineRule="auto"/>
        <w:jc w:val="both"/>
        <w:rPr>
          <w:rFonts w:ascii="Century Gothic" w:hAnsi="Century Gothic" w:cs="Tahoma"/>
          <w:sz w:val="20"/>
          <w:szCs w:val="20"/>
        </w:rPr>
      </w:pPr>
    </w:p>
    <w:p w14:paraId="46F3D47D" w14:textId="77777777" w:rsidR="007F0700" w:rsidRPr="00BF373A" w:rsidRDefault="00535D4D" w:rsidP="00EA0B2E">
      <w:pPr>
        <w:spacing w:line="276" w:lineRule="auto"/>
        <w:jc w:val="both"/>
        <w:rPr>
          <w:rFonts w:ascii="Century Gothic" w:hAnsi="Century Gothic" w:cs="Tahoma"/>
          <w:b/>
          <w:bCs/>
          <w:color w:val="FFFFFF"/>
          <w:sz w:val="20"/>
          <w:szCs w:val="20"/>
        </w:rPr>
      </w:pPr>
      <w:r w:rsidRPr="00BF373A">
        <w:rPr>
          <w:rFonts w:ascii="Century Gothic" w:hAnsi="Century Gothic" w:cs="Tahoma"/>
          <w:b/>
          <w:bCs/>
          <w:color w:val="FFFFFF"/>
          <w:sz w:val="20"/>
          <w:szCs w:val="20"/>
        </w:rPr>
        <w:t>I. INFORMACIÓN GENERAL</w:t>
      </w: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485"/>
      </w:tblGrid>
      <w:tr w:rsidR="007F0700" w:rsidRPr="00BF373A" w14:paraId="0B079966" w14:textId="77777777" w:rsidTr="007F0700">
        <w:trPr>
          <w:cantSplit/>
          <w:trHeight w:val="373"/>
        </w:trPr>
        <w:tc>
          <w:tcPr>
            <w:tcW w:w="5000" w:type="pct"/>
            <w:shd w:val="clear" w:color="auto" w:fill="1F497D"/>
            <w:vAlign w:val="center"/>
          </w:tcPr>
          <w:p w14:paraId="132B9BE0" w14:textId="77777777" w:rsidR="007F0700" w:rsidRPr="00BF373A" w:rsidRDefault="00535D4D" w:rsidP="00EA0B2E">
            <w:pPr>
              <w:spacing w:line="276" w:lineRule="auto"/>
              <w:jc w:val="both"/>
              <w:rPr>
                <w:rFonts w:ascii="Century Gothic" w:hAnsi="Century Gothic" w:cs="Tahoma"/>
                <w:b/>
                <w:bCs/>
                <w:color w:val="FFFFFF"/>
                <w:sz w:val="20"/>
                <w:szCs w:val="20"/>
              </w:rPr>
            </w:pPr>
            <w:r w:rsidRPr="00BF373A">
              <w:rPr>
                <w:rFonts w:ascii="Century Gothic" w:hAnsi="Century Gothic" w:cs="Tahoma"/>
                <w:b/>
                <w:bCs/>
                <w:color w:val="FFFFFF"/>
                <w:sz w:val="20"/>
                <w:szCs w:val="20"/>
              </w:rPr>
              <w:t>I. INFORMACIÓN GENERAL</w:t>
            </w:r>
          </w:p>
        </w:tc>
      </w:tr>
    </w:tbl>
    <w:p w14:paraId="3D949A4C" w14:textId="77777777" w:rsidR="007F0700" w:rsidRPr="00BF373A" w:rsidRDefault="007F0700" w:rsidP="00EA0B2E">
      <w:pPr>
        <w:spacing w:line="276" w:lineRule="auto"/>
        <w:jc w:val="both"/>
        <w:rPr>
          <w:rFonts w:ascii="Century Gothic" w:hAnsi="Century Gothic" w:cs="Tahoma"/>
          <w:sz w:val="20"/>
          <w:szCs w:val="20"/>
        </w:r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544"/>
        <w:gridCol w:w="1942"/>
        <w:gridCol w:w="1603"/>
        <w:gridCol w:w="2729"/>
      </w:tblGrid>
      <w:tr w:rsidR="007F0700" w:rsidRPr="00BF373A" w14:paraId="70BEFAFA" w14:textId="77777777" w:rsidTr="007F0700">
        <w:trPr>
          <w:trHeight w:val="397"/>
        </w:trPr>
        <w:tc>
          <w:tcPr>
            <w:tcW w:w="2547" w:type="dxa"/>
            <w:shd w:val="clear" w:color="auto" w:fill="F2F2F2"/>
            <w:vAlign w:val="center"/>
          </w:tcPr>
          <w:p w14:paraId="08F030F3" w14:textId="77E9A068" w:rsidR="007F0700" w:rsidRPr="00BF373A" w:rsidRDefault="00535D4D" w:rsidP="00EA0B2E">
            <w:pPr>
              <w:spacing w:line="276" w:lineRule="auto"/>
              <w:jc w:val="both"/>
              <w:rPr>
                <w:rFonts w:ascii="Century Gothic" w:hAnsi="Century Gothic" w:cs="Tahoma"/>
                <w:snapToGrid w:val="0"/>
                <w:color w:val="000000"/>
                <w:sz w:val="20"/>
                <w:szCs w:val="20"/>
                <w:lang w:val="es-AR"/>
              </w:rPr>
            </w:pPr>
            <w:r w:rsidRPr="00BF373A">
              <w:rPr>
                <w:rFonts w:ascii="Century Gothic" w:hAnsi="Century Gothic" w:cs="Tahoma"/>
                <w:b/>
                <w:sz w:val="20"/>
                <w:szCs w:val="20"/>
              </w:rPr>
              <w:t>Número del A</w:t>
            </w:r>
            <w:r w:rsidR="00191F80" w:rsidRPr="00BF373A">
              <w:rPr>
                <w:rFonts w:ascii="Century Gothic" w:hAnsi="Century Gothic" w:cs="Tahoma"/>
                <w:b/>
                <w:sz w:val="20"/>
                <w:szCs w:val="20"/>
              </w:rPr>
              <w:t>CTA</w:t>
            </w:r>
            <w:r w:rsidRPr="00BF373A">
              <w:rPr>
                <w:rFonts w:ascii="Century Gothic" w:hAnsi="Century Gothic" w:cs="Tahoma"/>
                <w:b/>
                <w:sz w:val="20"/>
                <w:szCs w:val="20"/>
              </w:rPr>
              <w:t>:</w:t>
            </w:r>
          </w:p>
        </w:tc>
        <w:tc>
          <w:tcPr>
            <w:tcW w:w="6281" w:type="dxa"/>
            <w:gridSpan w:val="3"/>
            <w:vAlign w:val="center"/>
          </w:tcPr>
          <w:p w14:paraId="01929DDE" w14:textId="677F6FAB" w:rsidR="007F0700" w:rsidRPr="00BF373A" w:rsidRDefault="00FC0C5A" w:rsidP="00EA0B2E">
            <w:pPr>
              <w:spacing w:line="276" w:lineRule="auto"/>
              <w:jc w:val="both"/>
              <w:rPr>
                <w:rFonts w:ascii="Century Gothic" w:hAnsi="Century Gothic" w:cs="Tahoma"/>
                <w:sz w:val="20"/>
                <w:szCs w:val="20"/>
              </w:rPr>
            </w:pPr>
            <w:r w:rsidRPr="00BF373A">
              <w:rPr>
                <w:rFonts w:ascii="Century Gothic" w:hAnsi="Century Gothic" w:cs="Tahoma"/>
                <w:sz w:val="20"/>
                <w:szCs w:val="20"/>
              </w:rPr>
              <w:t>1</w:t>
            </w:r>
            <w:r w:rsidR="00C34934" w:rsidRPr="00BF373A">
              <w:rPr>
                <w:rFonts w:ascii="Century Gothic" w:hAnsi="Century Gothic" w:cs="Tahoma"/>
                <w:sz w:val="20"/>
                <w:szCs w:val="20"/>
              </w:rPr>
              <w:t>2</w:t>
            </w:r>
            <w:r w:rsidR="00535D4D" w:rsidRPr="00BF373A">
              <w:rPr>
                <w:rFonts w:ascii="Century Gothic" w:hAnsi="Century Gothic" w:cs="Tahoma"/>
                <w:sz w:val="20"/>
                <w:szCs w:val="20"/>
              </w:rPr>
              <w:t>-2021</w:t>
            </w:r>
          </w:p>
        </w:tc>
      </w:tr>
      <w:tr w:rsidR="007F0700" w:rsidRPr="00BF373A" w14:paraId="23723CAF" w14:textId="77777777" w:rsidTr="007F0700">
        <w:trPr>
          <w:trHeight w:val="397"/>
        </w:trPr>
        <w:tc>
          <w:tcPr>
            <w:tcW w:w="2547" w:type="dxa"/>
            <w:shd w:val="clear" w:color="auto" w:fill="F2F2F2"/>
            <w:vAlign w:val="center"/>
          </w:tcPr>
          <w:p w14:paraId="69AF44E7" w14:textId="77777777" w:rsidR="007F0700" w:rsidRPr="00BF373A" w:rsidRDefault="00535D4D" w:rsidP="00EA0B2E">
            <w:pPr>
              <w:spacing w:line="276" w:lineRule="auto"/>
              <w:jc w:val="both"/>
              <w:rPr>
                <w:rFonts w:ascii="Century Gothic" w:hAnsi="Century Gothic" w:cs="Tahoma"/>
                <w:snapToGrid w:val="0"/>
                <w:color w:val="000000"/>
                <w:sz w:val="20"/>
                <w:szCs w:val="20"/>
                <w:lang w:val="es-AR"/>
              </w:rPr>
            </w:pPr>
            <w:r w:rsidRPr="00BF373A">
              <w:rPr>
                <w:rFonts w:ascii="Century Gothic" w:hAnsi="Century Gothic" w:cs="Tahoma"/>
                <w:b/>
                <w:sz w:val="20"/>
                <w:szCs w:val="20"/>
              </w:rPr>
              <w:t>Asunto de reunión:</w:t>
            </w:r>
          </w:p>
        </w:tc>
        <w:tc>
          <w:tcPr>
            <w:tcW w:w="6281" w:type="dxa"/>
            <w:gridSpan w:val="3"/>
            <w:vAlign w:val="center"/>
          </w:tcPr>
          <w:p w14:paraId="03F32F82" w14:textId="5586C53F" w:rsidR="007F0700" w:rsidRPr="00BF373A" w:rsidRDefault="00535D4D" w:rsidP="00EA0B2E">
            <w:pPr>
              <w:autoSpaceDE w:val="0"/>
              <w:autoSpaceDN w:val="0"/>
              <w:adjustRightInd w:val="0"/>
              <w:spacing w:line="276" w:lineRule="auto"/>
              <w:jc w:val="both"/>
              <w:rPr>
                <w:rFonts w:ascii="Century Gothic" w:hAnsi="Century Gothic" w:cs="Tahoma"/>
                <w:sz w:val="20"/>
                <w:szCs w:val="20"/>
              </w:rPr>
            </w:pPr>
            <w:r w:rsidRPr="00BF373A">
              <w:rPr>
                <w:rFonts w:ascii="Century Gothic" w:hAnsi="Century Gothic" w:cs="Tahoma"/>
                <w:sz w:val="20"/>
                <w:szCs w:val="20"/>
              </w:rPr>
              <w:t xml:space="preserve">Sesión ordinaria Subcomisión Acceso a la Justicia de Personas con Discapacidad </w:t>
            </w:r>
          </w:p>
        </w:tc>
      </w:tr>
      <w:tr w:rsidR="007F0700" w:rsidRPr="00BF373A" w14:paraId="052026AF" w14:textId="77777777" w:rsidTr="007F0700">
        <w:trPr>
          <w:trHeight w:val="397"/>
        </w:trPr>
        <w:tc>
          <w:tcPr>
            <w:tcW w:w="2547" w:type="dxa"/>
            <w:shd w:val="clear" w:color="auto" w:fill="F2F2F2"/>
            <w:vAlign w:val="center"/>
          </w:tcPr>
          <w:p w14:paraId="708ED0BA" w14:textId="77777777" w:rsidR="007F0700" w:rsidRPr="00BF373A" w:rsidRDefault="00535D4D" w:rsidP="00EA0B2E">
            <w:pPr>
              <w:spacing w:line="276" w:lineRule="auto"/>
              <w:jc w:val="both"/>
              <w:rPr>
                <w:rFonts w:ascii="Century Gothic" w:hAnsi="Century Gothic" w:cs="Tahoma"/>
                <w:b/>
                <w:sz w:val="20"/>
                <w:szCs w:val="20"/>
              </w:rPr>
            </w:pPr>
            <w:r w:rsidRPr="00BF373A">
              <w:rPr>
                <w:rFonts w:ascii="Century Gothic" w:hAnsi="Century Gothic" w:cs="Tahoma"/>
                <w:b/>
                <w:snapToGrid w:val="0"/>
                <w:sz w:val="20"/>
                <w:szCs w:val="20"/>
                <w:lang w:val="es-AR"/>
              </w:rPr>
              <w:t>Lugar:</w:t>
            </w:r>
          </w:p>
        </w:tc>
        <w:tc>
          <w:tcPr>
            <w:tcW w:w="6281" w:type="dxa"/>
            <w:gridSpan w:val="3"/>
            <w:vAlign w:val="center"/>
          </w:tcPr>
          <w:p w14:paraId="31EA5087" w14:textId="21372D26" w:rsidR="007F0700" w:rsidRPr="00BF373A" w:rsidRDefault="00535D4D" w:rsidP="00EA0B2E">
            <w:pPr>
              <w:spacing w:line="276" w:lineRule="auto"/>
              <w:jc w:val="both"/>
              <w:outlineLvl w:val="0"/>
              <w:rPr>
                <w:rFonts w:ascii="Century Gothic" w:hAnsi="Century Gothic" w:cs="Tahoma"/>
                <w:sz w:val="20"/>
                <w:szCs w:val="20"/>
              </w:rPr>
            </w:pPr>
            <w:r w:rsidRPr="00BF373A">
              <w:rPr>
                <w:rFonts w:ascii="Century Gothic" w:hAnsi="Century Gothic" w:cs="Tahoma"/>
                <w:sz w:val="20"/>
                <w:szCs w:val="20"/>
              </w:rPr>
              <w:t>Microsoft Teams</w:t>
            </w:r>
          </w:p>
        </w:tc>
      </w:tr>
      <w:tr w:rsidR="007F0700" w:rsidRPr="00BF373A" w14:paraId="5A0C08E1" w14:textId="77777777" w:rsidTr="007F0700">
        <w:trPr>
          <w:trHeight w:val="397"/>
        </w:trPr>
        <w:tc>
          <w:tcPr>
            <w:tcW w:w="2547" w:type="dxa"/>
            <w:shd w:val="clear" w:color="auto" w:fill="F2F2F2"/>
            <w:vAlign w:val="center"/>
          </w:tcPr>
          <w:p w14:paraId="3D78C0AC" w14:textId="77777777" w:rsidR="007F0700" w:rsidRPr="00BF373A" w:rsidRDefault="00535D4D" w:rsidP="00EA0B2E">
            <w:pPr>
              <w:spacing w:line="276" w:lineRule="auto"/>
              <w:jc w:val="both"/>
              <w:rPr>
                <w:rFonts w:ascii="Century Gothic" w:hAnsi="Century Gothic" w:cs="Tahoma"/>
                <w:b/>
                <w:sz w:val="20"/>
                <w:szCs w:val="20"/>
              </w:rPr>
            </w:pPr>
            <w:r w:rsidRPr="00BF373A">
              <w:rPr>
                <w:rFonts w:ascii="Century Gothic" w:hAnsi="Century Gothic" w:cs="Tahoma"/>
                <w:b/>
                <w:snapToGrid w:val="0"/>
                <w:sz w:val="20"/>
                <w:szCs w:val="20"/>
                <w:lang w:val="es-AR"/>
              </w:rPr>
              <w:t>Fecha</w:t>
            </w:r>
          </w:p>
        </w:tc>
        <w:tc>
          <w:tcPr>
            <w:tcW w:w="6281" w:type="dxa"/>
            <w:gridSpan w:val="3"/>
            <w:vAlign w:val="center"/>
          </w:tcPr>
          <w:p w14:paraId="5C8449B2" w14:textId="7DE242B2" w:rsidR="007F0700" w:rsidRPr="00BF373A" w:rsidRDefault="005F4D94" w:rsidP="00EA0B2E">
            <w:pPr>
              <w:spacing w:line="276" w:lineRule="auto"/>
              <w:jc w:val="both"/>
              <w:outlineLvl w:val="0"/>
              <w:rPr>
                <w:rFonts w:ascii="Century Gothic" w:hAnsi="Century Gothic" w:cs="Tahoma"/>
                <w:sz w:val="20"/>
                <w:szCs w:val="20"/>
              </w:rPr>
            </w:pPr>
            <w:r w:rsidRPr="00BF373A">
              <w:rPr>
                <w:rFonts w:ascii="Century Gothic" w:hAnsi="Century Gothic" w:cs="Tahoma"/>
                <w:sz w:val="20"/>
                <w:szCs w:val="20"/>
              </w:rPr>
              <w:t>14</w:t>
            </w:r>
            <w:r w:rsidR="009C7772" w:rsidRPr="00BF373A">
              <w:rPr>
                <w:rFonts w:ascii="Century Gothic" w:hAnsi="Century Gothic" w:cs="Tahoma"/>
                <w:sz w:val="20"/>
                <w:szCs w:val="20"/>
              </w:rPr>
              <w:t xml:space="preserve"> de </w:t>
            </w:r>
            <w:r w:rsidR="00C34934" w:rsidRPr="00BF373A">
              <w:rPr>
                <w:rFonts w:ascii="Century Gothic" w:hAnsi="Century Gothic" w:cs="Tahoma"/>
                <w:sz w:val="20"/>
                <w:szCs w:val="20"/>
              </w:rPr>
              <w:t>diciembre</w:t>
            </w:r>
            <w:r w:rsidR="00875A97" w:rsidRPr="00BF373A">
              <w:rPr>
                <w:rFonts w:ascii="Century Gothic" w:hAnsi="Century Gothic" w:cs="Tahoma"/>
                <w:sz w:val="20"/>
                <w:szCs w:val="20"/>
              </w:rPr>
              <w:t xml:space="preserve"> 2021</w:t>
            </w:r>
          </w:p>
        </w:tc>
      </w:tr>
      <w:tr w:rsidR="007F0700" w:rsidRPr="00BF373A" w14:paraId="3FAB1193" w14:textId="77777777" w:rsidTr="007F0700">
        <w:trPr>
          <w:trHeight w:val="397"/>
        </w:trPr>
        <w:tc>
          <w:tcPr>
            <w:tcW w:w="2547" w:type="dxa"/>
            <w:shd w:val="clear" w:color="auto" w:fill="F2F2F2"/>
            <w:vAlign w:val="center"/>
          </w:tcPr>
          <w:p w14:paraId="1ABD8A10" w14:textId="77777777" w:rsidR="007F0700" w:rsidRPr="00BF373A" w:rsidRDefault="00535D4D" w:rsidP="00EA0B2E">
            <w:pPr>
              <w:spacing w:line="276" w:lineRule="auto"/>
              <w:jc w:val="both"/>
              <w:rPr>
                <w:rFonts w:ascii="Century Gothic" w:hAnsi="Century Gothic" w:cs="Tahoma"/>
                <w:b/>
                <w:snapToGrid w:val="0"/>
                <w:sz w:val="20"/>
                <w:szCs w:val="20"/>
                <w:lang w:val="es-AR"/>
              </w:rPr>
            </w:pPr>
            <w:r w:rsidRPr="00BF373A">
              <w:rPr>
                <w:rFonts w:ascii="Century Gothic" w:hAnsi="Century Gothic" w:cs="Tahoma"/>
                <w:b/>
                <w:snapToGrid w:val="0"/>
                <w:sz w:val="20"/>
                <w:szCs w:val="20"/>
                <w:lang w:val="es-AR"/>
              </w:rPr>
              <w:t>Hora inicio:</w:t>
            </w:r>
          </w:p>
        </w:tc>
        <w:tc>
          <w:tcPr>
            <w:tcW w:w="1944" w:type="dxa"/>
            <w:vAlign w:val="center"/>
          </w:tcPr>
          <w:p w14:paraId="746657FC" w14:textId="6D74BA29" w:rsidR="007F0700" w:rsidRPr="00BF373A" w:rsidRDefault="00535D4D" w:rsidP="00EA0B2E">
            <w:pPr>
              <w:spacing w:line="276" w:lineRule="auto"/>
              <w:jc w:val="both"/>
              <w:outlineLvl w:val="0"/>
              <w:rPr>
                <w:rFonts w:ascii="Century Gothic" w:hAnsi="Century Gothic" w:cs="Tahoma"/>
                <w:snapToGrid w:val="0"/>
                <w:color w:val="000000"/>
                <w:sz w:val="20"/>
                <w:szCs w:val="20"/>
                <w:lang w:val="es-AR"/>
              </w:rPr>
            </w:pPr>
            <w:r w:rsidRPr="00BF373A">
              <w:rPr>
                <w:rFonts w:ascii="Century Gothic" w:hAnsi="Century Gothic" w:cs="Tahoma"/>
                <w:snapToGrid w:val="0"/>
                <w:color w:val="000000"/>
                <w:sz w:val="20"/>
                <w:szCs w:val="20"/>
                <w:lang w:val="es-AR"/>
              </w:rPr>
              <w:t>13:</w:t>
            </w:r>
            <w:r w:rsidR="00FC0C5A" w:rsidRPr="00BF373A">
              <w:rPr>
                <w:rFonts w:ascii="Century Gothic" w:hAnsi="Century Gothic" w:cs="Tahoma"/>
                <w:snapToGrid w:val="0"/>
                <w:color w:val="000000"/>
                <w:sz w:val="20"/>
                <w:szCs w:val="20"/>
                <w:lang w:val="es-AR"/>
              </w:rPr>
              <w:t>00</w:t>
            </w:r>
          </w:p>
        </w:tc>
        <w:tc>
          <w:tcPr>
            <w:tcW w:w="1605" w:type="dxa"/>
            <w:shd w:val="clear" w:color="auto" w:fill="F2F2F2"/>
            <w:vAlign w:val="center"/>
          </w:tcPr>
          <w:p w14:paraId="154A4607" w14:textId="1BEC5999" w:rsidR="007F0700" w:rsidRPr="00BF373A" w:rsidRDefault="00535D4D" w:rsidP="00EA0B2E">
            <w:pPr>
              <w:spacing w:line="276" w:lineRule="auto"/>
              <w:jc w:val="both"/>
              <w:outlineLvl w:val="0"/>
              <w:rPr>
                <w:rFonts w:ascii="Century Gothic" w:hAnsi="Century Gothic" w:cs="Tahoma"/>
                <w:snapToGrid w:val="0"/>
                <w:color w:val="000000"/>
                <w:sz w:val="20"/>
                <w:szCs w:val="20"/>
                <w:lang w:val="es-AR"/>
              </w:rPr>
            </w:pPr>
            <w:r w:rsidRPr="00BF373A">
              <w:rPr>
                <w:rFonts w:ascii="Century Gothic" w:hAnsi="Century Gothic" w:cs="Tahoma"/>
                <w:b/>
                <w:snapToGrid w:val="0"/>
                <w:sz w:val="20"/>
                <w:szCs w:val="20"/>
                <w:lang w:val="es-AR"/>
              </w:rPr>
              <w:t>Hora final:</w:t>
            </w:r>
          </w:p>
        </w:tc>
        <w:tc>
          <w:tcPr>
            <w:tcW w:w="2732" w:type="dxa"/>
            <w:vAlign w:val="center"/>
          </w:tcPr>
          <w:p w14:paraId="5D6D282C" w14:textId="23441F2E" w:rsidR="007F0700" w:rsidRPr="00BF373A" w:rsidRDefault="009C7772" w:rsidP="00EA0B2E">
            <w:pPr>
              <w:spacing w:line="276" w:lineRule="auto"/>
              <w:jc w:val="both"/>
              <w:outlineLvl w:val="0"/>
              <w:rPr>
                <w:rFonts w:ascii="Century Gothic" w:hAnsi="Century Gothic" w:cs="Tahoma"/>
                <w:snapToGrid w:val="0"/>
                <w:color w:val="000000"/>
                <w:sz w:val="20"/>
                <w:szCs w:val="20"/>
                <w:lang w:val="es-AR"/>
              </w:rPr>
            </w:pPr>
            <w:r w:rsidRPr="00BF373A">
              <w:rPr>
                <w:rFonts w:ascii="Century Gothic" w:hAnsi="Century Gothic" w:cs="Tahoma"/>
                <w:snapToGrid w:val="0"/>
                <w:color w:val="000000"/>
                <w:sz w:val="20"/>
                <w:szCs w:val="20"/>
                <w:lang w:val="es-AR"/>
              </w:rPr>
              <w:t>1</w:t>
            </w:r>
            <w:r w:rsidR="005F4D94" w:rsidRPr="00BF373A">
              <w:rPr>
                <w:rFonts w:ascii="Century Gothic" w:hAnsi="Century Gothic" w:cs="Tahoma"/>
                <w:snapToGrid w:val="0"/>
                <w:color w:val="000000"/>
                <w:sz w:val="20"/>
                <w:szCs w:val="20"/>
                <w:lang w:val="es-AR"/>
              </w:rPr>
              <w:t>4</w:t>
            </w:r>
            <w:r w:rsidRPr="00BF373A">
              <w:rPr>
                <w:rFonts w:ascii="Century Gothic" w:hAnsi="Century Gothic" w:cs="Tahoma"/>
                <w:snapToGrid w:val="0"/>
                <w:color w:val="000000"/>
                <w:sz w:val="20"/>
                <w:szCs w:val="20"/>
                <w:lang w:val="es-AR"/>
              </w:rPr>
              <w:t>:</w:t>
            </w:r>
            <w:r w:rsidR="00022218" w:rsidRPr="00BF373A">
              <w:rPr>
                <w:rFonts w:ascii="Century Gothic" w:hAnsi="Century Gothic" w:cs="Tahoma"/>
                <w:snapToGrid w:val="0"/>
                <w:color w:val="000000"/>
                <w:sz w:val="20"/>
                <w:szCs w:val="20"/>
                <w:lang w:val="es-AR"/>
              </w:rPr>
              <w:t>00</w:t>
            </w:r>
          </w:p>
        </w:tc>
      </w:tr>
    </w:tbl>
    <w:p w14:paraId="20CE1C55" w14:textId="77777777" w:rsidR="007F0700" w:rsidRPr="00BF373A" w:rsidRDefault="007F0700" w:rsidP="00EA0B2E">
      <w:pPr>
        <w:spacing w:line="276" w:lineRule="auto"/>
        <w:jc w:val="both"/>
        <w:rPr>
          <w:rFonts w:ascii="Century Gothic" w:hAnsi="Century Gothic" w:cs="Tahoma"/>
          <w:sz w:val="20"/>
          <w:szCs w:val="20"/>
        </w:rPr>
      </w:pP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485"/>
      </w:tblGrid>
      <w:tr w:rsidR="007F0700" w:rsidRPr="00BF373A" w14:paraId="0678D8EF" w14:textId="77777777" w:rsidTr="007F0700">
        <w:trPr>
          <w:cantSplit/>
          <w:trHeight w:val="373"/>
        </w:trPr>
        <w:tc>
          <w:tcPr>
            <w:tcW w:w="5000" w:type="pct"/>
            <w:shd w:val="clear" w:color="auto" w:fill="1F497D"/>
            <w:vAlign w:val="center"/>
          </w:tcPr>
          <w:p w14:paraId="0A194500" w14:textId="77777777" w:rsidR="007F0700" w:rsidRPr="00BF373A" w:rsidRDefault="00535D4D" w:rsidP="00EA0B2E">
            <w:pPr>
              <w:spacing w:line="276" w:lineRule="auto"/>
              <w:jc w:val="both"/>
              <w:rPr>
                <w:rFonts w:ascii="Century Gothic" w:hAnsi="Century Gothic" w:cs="Tahoma"/>
                <w:b/>
                <w:bCs/>
                <w:color w:val="FFFFFF"/>
                <w:sz w:val="20"/>
                <w:szCs w:val="20"/>
              </w:rPr>
            </w:pPr>
            <w:bookmarkStart w:id="0" w:name="_Hlk65487390"/>
            <w:r w:rsidRPr="00BF373A">
              <w:rPr>
                <w:rFonts w:ascii="Century Gothic" w:hAnsi="Century Gothic" w:cs="Tahoma"/>
                <w:b/>
                <w:bCs/>
                <w:color w:val="FFFFFF"/>
                <w:sz w:val="20"/>
                <w:szCs w:val="20"/>
              </w:rPr>
              <w:t xml:space="preserve">II. PARTICIPANTES </w:t>
            </w:r>
          </w:p>
        </w:tc>
      </w:tr>
      <w:tr w:rsidR="0027403F" w:rsidRPr="00BF373A" w14:paraId="6743284C" w14:textId="77777777" w:rsidTr="007F0700">
        <w:trPr>
          <w:cantSplit/>
          <w:trHeight w:val="373"/>
        </w:trPr>
        <w:tc>
          <w:tcPr>
            <w:tcW w:w="5000" w:type="pct"/>
            <w:shd w:val="clear" w:color="auto" w:fill="1F497D"/>
            <w:vAlign w:val="center"/>
          </w:tcPr>
          <w:p w14:paraId="5B0B9AEC" w14:textId="77777777" w:rsidR="0027403F" w:rsidRPr="00BF373A" w:rsidRDefault="0027403F" w:rsidP="00EA0B2E">
            <w:pPr>
              <w:spacing w:line="276" w:lineRule="auto"/>
              <w:jc w:val="both"/>
              <w:rPr>
                <w:rFonts w:ascii="Century Gothic" w:hAnsi="Century Gothic" w:cs="Tahoma"/>
                <w:b/>
                <w:bCs/>
                <w:color w:val="FFFFFF"/>
                <w:sz w:val="20"/>
                <w:szCs w:val="20"/>
              </w:rPr>
            </w:pPr>
          </w:p>
        </w:tc>
      </w:tr>
    </w:tbl>
    <w:p w14:paraId="0E680A08" w14:textId="77777777" w:rsidR="007F0700" w:rsidRPr="00BF373A" w:rsidRDefault="007F0700" w:rsidP="00EA0B2E">
      <w:pPr>
        <w:spacing w:line="276" w:lineRule="auto"/>
        <w:rPr>
          <w:rFonts w:ascii="Century Gothic" w:eastAsia="Times New Roman" w:hAnsi="Century Gothic"/>
          <w:color w:val="000000"/>
          <w:sz w:val="20"/>
          <w:szCs w:val="20"/>
        </w:rPr>
      </w:pPr>
    </w:p>
    <w:tbl>
      <w:tblPr>
        <w:tblW w:w="877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653"/>
        <w:gridCol w:w="2126"/>
      </w:tblGrid>
      <w:tr w:rsidR="007F0700" w:rsidRPr="00BF373A" w14:paraId="3E27C63C" w14:textId="77777777" w:rsidTr="00110776">
        <w:tc>
          <w:tcPr>
            <w:tcW w:w="6653" w:type="dxa"/>
            <w:hideMark/>
          </w:tcPr>
          <w:p w14:paraId="485599EA"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cs="Calibri Light"/>
                <w:i/>
                <w:iCs/>
                <w:color w:val="4472C4"/>
                <w:sz w:val="20"/>
                <w:szCs w:val="20"/>
              </w:rPr>
              <w:t>INTEGRANTES </w:t>
            </w:r>
          </w:p>
        </w:tc>
        <w:tc>
          <w:tcPr>
            <w:tcW w:w="2126" w:type="dxa"/>
            <w:hideMark/>
          </w:tcPr>
          <w:p w14:paraId="16FE8B04"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cs="Calibri Light"/>
                <w:i/>
                <w:iCs/>
                <w:color w:val="4472C4"/>
                <w:sz w:val="20"/>
                <w:szCs w:val="20"/>
              </w:rPr>
              <w:t>ASISTENTES </w:t>
            </w:r>
          </w:p>
        </w:tc>
      </w:tr>
      <w:tr w:rsidR="007F0700" w:rsidRPr="00BF373A" w14:paraId="66C857D6" w14:textId="77777777" w:rsidTr="00110776">
        <w:tc>
          <w:tcPr>
            <w:tcW w:w="6653" w:type="dxa"/>
            <w:hideMark/>
          </w:tcPr>
          <w:p w14:paraId="16ECC4F7" w14:textId="3E9B8875" w:rsidR="007F0700" w:rsidRPr="00BF373A" w:rsidRDefault="00226E15" w:rsidP="00EA0B2E">
            <w:pPr>
              <w:spacing w:line="276" w:lineRule="auto"/>
              <w:jc w:val="both"/>
              <w:rPr>
                <w:rFonts w:ascii="Century Gothic" w:hAnsi="Century Gothic"/>
                <w:i/>
                <w:iCs/>
                <w:sz w:val="20"/>
                <w:szCs w:val="20"/>
              </w:rPr>
            </w:pPr>
            <w:r w:rsidRPr="00BF373A">
              <w:rPr>
                <w:rFonts w:ascii="Century Gothic" w:hAnsi="Century Gothic" w:cs="Calibri Light"/>
                <w:i/>
                <w:iCs/>
                <w:sz w:val="20"/>
                <w:szCs w:val="20"/>
              </w:rPr>
              <w:t xml:space="preserve">Magistrado Jorge Olaso Álvarez, </w:t>
            </w:r>
            <w:r w:rsidR="00217499" w:rsidRPr="00BF373A">
              <w:rPr>
                <w:rFonts w:ascii="Century Gothic" w:hAnsi="Century Gothic" w:cs="Calibri Light"/>
                <w:i/>
                <w:iCs/>
                <w:sz w:val="20"/>
                <w:szCs w:val="20"/>
              </w:rPr>
              <w:t xml:space="preserve">Coordinador </w:t>
            </w:r>
            <w:r w:rsidR="00535D4D" w:rsidRPr="00BF373A">
              <w:rPr>
                <w:rFonts w:ascii="Century Gothic" w:hAnsi="Century Gothic" w:cs="Calibri Light"/>
                <w:i/>
                <w:iCs/>
                <w:sz w:val="20"/>
                <w:szCs w:val="20"/>
              </w:rPr>
              <w:t>Comisión de Acceso a la Justicia </w:t>
            </w:r>
          </w:p>
        </w:tc>
        <w:tc>
          <w:tcPr>
            <w:tcW w:w="2126" w:type="dxa"/>
          </w:tcPr>
          <w:p w14:paraId="144CF10E" w14:textId="5F0F9C54"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tc>
      </w:tr>
      <w:tr w:rsidR="007F0700" w:rsidRPr="00BF373A" w14:paraId="23E446C0" w14:textId="77777777" w:rsidTr="00110776">
        <w:tc>
          <w:tcPr>
            <w:tcW w:w="6653" w:type="dxa"/>
            <w:hideMark/>
          </w:tcPr>
          <w:p w14:paraId="2EDE9DF6" w14:textId="0256C38A" w:rsidR="007F0700" w:rsidRPr="00BF373A" w:rsidRDefault="00217499" w:rsidP="00EA0B2E">
            <w:pPr>
              <w:spacing w:line="276" w:lineRule="auto"/>
              <w:jc w:val="both"/>
              <w:rPr>
                <w:rFonts w:ascii="Century Gothic" w:hAnsi="Century Gothic"/>
                <w:i/>
                <w:iCs/>
                <w:sz w:val="20"/>
                <w:szCs w:val="20"/>
              </w:rPr>
            </w:pPr>
            <w:r w:rsidRPr="00BF373A">
              <w:rPr>
                <w:rFonts w:ascii="Century Gothic" w:hAnsi="Century Gothic"/>
                <w:i/>
                <w:iCs/>
                <w:sz w:val="20"/>
                <w:szCs w:val="20"/>
              </w:rPr>
              <w:t>Magistrada Damaris Vargas Vásquez, Coordinadora Subcomisión de Acceso a la Justicia de Personas con Discapacidad</w:t>
            </w:r>
            <w:r w:rsidR="00535D4D" w:rsidRPr="00BF373A">
              <w:rPr>
                <w:rFonts w:ascii="Century Gothic" w:hAnsi="Century Gothic"/>
                <w:i/>
                <w:iCs/>
                <w:sz w:val="20"/>
                <w:szCs w:val="20"/>
              </w:rPr>
              <w:t> </w:t>
            </w:r>
            <w:r w:rsidR="00732E7D" w:rsidRPr="00BF373A">
              <w:rPr>
                <w:rFonts w:ascii="Century Gothic" w:hAnsi="Century Gothic"/>
                <w:i/>
                <w:iCs/>
                <w:sz w:val="20"/>
                <w:szCs w:val="20"/>
              </w:rPr>
              <w:t>e integrante de la Comisión de Acceso a la Justicia en representación de la Sala Primera</w:t>
            </w:r>
          </w:p>
        </w:tc>
        <w:tc>
          <w:tcPr>
            <w:tcW w:w="2126" w:type="dxa"/>
          </w:tcPr>
          <w:p w14:paraId="2D5EAB74" w14:textId="65FF8F8C"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tc>
      </w:tr>
      <w:tr w:rsidR="007F0700" w:rsidRPr="00BF373A" w14:paraId="371B83C2" w14:textId="77777777" w:rsidTr="00110776">
        <w:tc>
          <w:tcPr>
            <w:tcW w:w="6653" w:type="dxa"/>
            <w:hideMark/>
          </w:tcPr>
          <w:p w14:paraId="077B03C7" w14:textId="1B5570E7" w:rsidR="007F0700" w:rsidRPr="00BF373A" w:rsidRDefault="00617515" w:rsidP="00EA0B2E">
            <w:pPr>
              <w:spacing w:line="276" w:lineRule="auto"/>
              <w:jc w:val="both"/>
              <w:rPr>
                <w:rFonts w:ascii="Century Gothic" w:hAnsi="Century Gothic"/>
                <w:i/>
                <w:iCs/>
                <w:sz w:val="20"/>
                <w:szCs w:val="20"/>
              </w:rPr>
            </w:pPr>
            <w:r w:rsidRPr="00BF373A">
              <w:rPr>
                <w:rFonts w:ascii="Century Gothic" w:hAnsi="Century Gothic"/>
                <w:i/>
                <w:iCs/>
                <w:sz w:val="20"/>
                <w:szCs w:val="20"/>
              </w:rPr>
              <w:t xml:space="preserve">Magistrado Paul Rueda Leal, </w:t>
            </w:r>
            <w:r w:rsidR="007A59B9" w:rsidRPr="00BF373A">
              <w:rPr>
                <w:rFonts w:ascii="Century Gothic" w:hAnsi="Century Gothic"/>
                <w:i/>
                <w:iCs/>
                <w:sz w:val="20"/>
                <w:szCs w:val="20"/>
              </w:rPr>
              <w:t xml:space="preserve">Integrante de la </w:t>
            </w:r>
            <w:r w:rsidR="00535D4D" w:rsidRPr="00BF373A">
              <w:rPr>
                <w:rFonts w:ascii="Century Gothic" w:hAnsi="Century Gothic"/>
                <w:i/>
                <w:iCs/>
                <w:sz w:val="20"/>
                <w:szCs w:val="20"/>
              </w:rPr>
              <w:t>Comisión de Acceso a la Justicia</w:t>
            </w:r>
            <w:r w:rsidR="007A59B9" w:rsidRPr="00BF373A">
              <w:rPr>
                <w:rFonts w:ascii="Century Gothic" w:hAnsi="Century Gothic"/>
                <w:i/>
                <w:iCs/>
                <w:sz w:val="20"/>
                <w:szCs w:val="20"/>
              </w:rPr>
              <w:t xml:space="preserve"> en representación de</w:t>
            </w:r>
            <w:r w:rsidR="00535D4D" w:rsidRPr="00BF373A">
              <w:rPr>
                <w:rFonts w:ascii="Century Gothic" w:hAnsi="Century Gothic"/>
                <w:i/>
                <w:iCs/>
                <w:sz w:val="20"/>
                <w:szCs w:val="20"/>
              </w:rPr>
              <w:t xml:space="preserve"> la Sala Constitucional </w:t>
            </w:r>
          </w:p>
        </w:tc>
        <w:tc>
          <w:tcPr>
            <w:tcW w:w="2126" w:type="dxa"/>
          </w:tcPr>
          <w:p w14:paraId="154C9C79" w14:textId="1F8469AD"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2F90310E" w14:textId="77777777" w:rsidTr="00110776">
        <w:tc>
          <w:tcPr>
            <w:tcW w:w="6653" w:type="dxa"/>
            <w:hideMark/>
          </w:tcPr>
          <w:p w14:paraId="359A6CFD" w14:textId="1A511771" w:rsidR="007F0700" w:rsidRPr="00BF373A" w:rsidRDefault="007A59B9" w:rsidP="00EA0B2E">
            <w:pPr>
              <w:spacing w:line="276" w:lineRule="auto"/>
              <w:jc w:val="both"/>
              <w:rPr>
                <w:rFonts w:ascii="Century Gothic" w:hAnsi="Century Gothic"/>
                <w:i/>
                <w:iCs/>
                <w:sz w:val="20"/>
                <w:szCs w:val="20"/>
              </w:rPr>
            </w:pPr>
            <w:r w:rsidRPr="00BF373A">
              <w:rPr>
                <w:rFonts w:ascii="Century Gothic" w:hAnsi="Century Gothic"/>
                <w:i/>
                <w:iCs/>
                <w:sz w:val="20"/>
                <w:szCs w:val="20"/>
              </w:rPr>
              <w:t>Magistrado</w:t>
            </w:r>
            <w:r w:rsidR="00535D4D" w:rsidRPr="00BF373A">
              <w:rPr>
                <w:rFonts w:ascii="Century Gothic" w:hAnsi="Century Gothic"/>
                <w:i/>
                <w:iCs/>
                <w:sz w:val="20"/>
                <w:szCs w:val="20"/>
              </w:rPr>
              <w:t xml:space="preserve"> Gerardo Rubén Alfaro, Integrante de la Comisión de Acceso a la Justicia </w:t>
            </w:r>
            <w:r w:rsidR="00732E7D" w:rsidRPr="00BF373A">
              <w:rPr>
                <w:rFonts w:ascii="Century Gothic" w:hAnsi="Century Gothic"/>
                <w:i/>
                <w:iCs/>
                <w:sz w:val="20"/>
                <w:szCs w:val="20"/>
              </w:rPr>
              <w:t>en representación de l</w:t>
            </w:r>
            <w:r w:rsidR="00535D4D" w:rsidRPr="00BF373A">
              <w:rPr>
                <w:rFonts w:ascii="Century Gothic" w:hAnsi="Century Gothic"/>
                <w:i/>
                <w:iCs/>
                <w:sz w:val="20"/>
                <w:szCs w:val="20"/>
              </w:rPr>
              <w:t>a Sala Tercera </w:t>
            </w:r>
          </w:p>
        </w:tc>
        <w:tc>
          <w:tcPr>
            <w:tcW w:w="2126" w:type="dxa"/>
          </w:tcPr>
          <w:p w14:paraId="0053F2A4" w14:textId="0389621E"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0303080C" w14:textId="77777777" w:rsidTr="00110776">
        <w:tc>
          <w:tcPr>
            <w:tcW w:w="6653" w:type="dxa"/>
            <w:hideMark/>
          </w:tcPr>
          <w:p w14:paraId="49B6B7C2" w14:textId="513874E2"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Consejo Superior: Sra.  Sandra Pizarro Gutiérrez</w:t>
            </w:r>
          </w:p>
        </w:tc>
        <w:tc>
          <w:tcPr>
            <w:tcW w:w="2126" w:type="dxa"/>
          </w:tcPr>
          <w:p w14:paraId="01B47542" w14:textId="5541E01D"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082DC145" w14:textId="77777777" w:rsidTr="00110776">
        <w:tc>
          <w:tcPr>
            <w:tcW w:w="6653" w:type="dxa"/>
            <w:hideMark/>
          </w:tcPr>
          <w:p w14:paraId="289FE4E6" w14:textId="21B24F41"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lastRenderedPageBreak/>
              <w:t>Unidad de Acceso a la Justicia: Sra.</w:t>
            </w:r>
            <w:r w:rsidR="004A77EF" w:rsidRPr="00BF373A">
              <w:rPr>
                <w:rFonts w:ascii="Century Gothic" w:hAnsi="Century Gothic"/>
                <w:i/>
                <w:iCs/>
                <w:sz w:val="20"/>
                <w:szCs w:val="20"/>
              </w:rPr>
              <w:t xml:space="preserve"> Angie Calderón</w:t>
            </w:r>
            <w:r w:rsidRPr="00BF373A">
              <w:rPr>
                <w:rFonts w:ascii="Century Gothic" w:hAnsi="Century Gothic"/>
                <w:i/>
                <w:iCs/>
                <w:sz w:val="20"/>
                <w:szCs w:val="20"/>
              </w:rPr>
              <w:t xml:space="preserve">, Coordinadora  </w:t>
            </w:r>
          </w:p>
        </w:tc>
        <w:tc>
          <w:tcPr>
            <w:tcW w:w="2126" w:type="dxa"/>
          </w:tcPr>
          <w:p w14:paraId="0925BF6F" w14:textId="0048B885" w:rsidR="004A77EF"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tc>
      </w:tr>
      <w:tr w:rsidR="007F0700" w:rsidRPr="00BF373A" w14:paraId="511A75B8" w14:textId="77777777" w:rsidTr="00110776">
        <w:tc>
          <w:tcPr>
            <w:tcW w:w="6653" w:type="dxa"/>
            <w:hideMark/>
          </w:tcPr>
          <w:p w14:paraId="37FC7C92" w14:textId="58313906"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 xml:space="preserve">Dirección de la Defensa Pública: Sr. Juan Carlos Pérez Murillo </w:t>
            </w:r>
          </w:p>
          <w:p w14:paraId="594CB626" w14:textId="25AA65A5"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Gabriela Abarca Morán </w:t>
            </w:r>
          </w:p>
          <w:p w14:paraId="1231BC7B" w14:textId="70D8F46B"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 xml:space="preserve">Suplente: Sra. </w:t>
            </w:r>
            <w:r w:rsidR="00AC5844" w:rsidRPr="00BF373A">
              <w:rPr>
                <w:rFonts w:ascii="Century Gothic" w:hAnsi="Century Gothic"/>
                <w:i/>
                <w:iCs/>
                <w:sz w:val="20"/>
                <w:szCs w:val="20"/>
              </w:rPr>
              <w:t>Li</w:t>
            </w:r>
            <w:r w:rsidR="006403DD" w:rsidRPr="00BF373A">
              <w:rPr>
                <w:rFonts w:ascii="Century Gothic" w:hAnsi="Century Gothic"/>
                <w:i/>
                <w:iCs/>
                <w:sz w:val="20"/>
                <w:szCs w:val="20"/>
              </w:rPr>
              <w:t>s</w:t>
            </w:r>
            <w:r w:rsidR="00AC5844" w:rsidRPr="00BF373A">
              <w:rPr>
                <w:rFonts w:ascii="Century Gothic" w:hAnsi="Century Gothic"/>
                <w:i/>
                <w:iCs/>
                <w:sz w:val="20"/>
                <w:szCs w:val="20"/>
              </w:rPr>
              <w:t>beth Vargas Salazar</w:t>
            </w:r>
          </w:p>
        </w:tc>
        <w:tc>
          <w:tcPr>
            <w:tcW w:w="2126" w:type="dxa"/>
          </w:tcPr>
          <w:p w14:paraId="3A81CE18"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372ACE99" w14:textId="77777777"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p w14:paraId="20E01F38" w14:textId="495F0299"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6B90C203" w14:textId="77777777" w:rsidTr="00110776">
        <w:tc>
          <w:tcPr>
            <w:tcW w:w="6653" w:type="dxa"/>
          </w:tcPr>
          <w:p w14:paraId="3C0B77EF" w14:textId="75A4F6A6"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Dirección del Ministerio Público: Sr. Warner Molina Ruiz</w:t>
            </w:r>
          </w:p>
          <w:p w14:paraId="1F04D4CF"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Mayela Pérez Delgado</w:t>
            </w:r>
          </w:p>
          <w:p w14:paraId="108BF5F4" w14:textId="1764B988"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Evelyn Chavarría Brenes</w:t>
            </w:r>
          </w:p>
        </w:tc>
        <w:tc>
          <w:tcPr>
            <w:tcW w:w="2126" w:type="dxa"/>
          </w:tcPr>
          <w:p w14:paraId="1632A36C"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06EB0E88" w14:textId="77777777"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p w14:paraId="64675766" w14:textId="3FB39B8B"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7982F418" w14:textId="77777777" w:rsidTr="00110776">
        <w:tc>
          <w:tcPr>
            <w:tcW w:w="6653" w:type="dxa"/>
          </w:tcPr>
          <w:p w14:paraId="64A968FD"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Dirección del Organismo de Investigación Judicial: Sr. Walter Espinoza Espinoza</w:t>
            </w:r>
          </w:p>
          <w:p w14:paraId="2B6FE4C0" w14:textId="522D9B42"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Yorleny Ferreto Solano</w:t>
            </w:r>
          </w:p>
        </w:tc>
        <w:tc>
          <w:tcPr>
            <w:tcW w:w="2126" w:type="dxa"/>
          </w:tcPr>
          <w:p w14:paraId="2D3CC331"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7EA776BC" w14:textId="7ECD82F2"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tc>
      </w:tr>
      <w:tr w:rsidR="007F0700" w:rsidRPr="00BF373A" w14:paraId="3030F7B0" w14:textId="77777777" w:rsidTr="00110776">
        <w:tc>
          <w:tcPr>
            <w:tcW w:w="6653" w:type="dxa"/>
            <w:hideMark/>
          </w:tcPr>
          <w:p w14:paraId="18C255E9" w14:textId="7A369F65"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Dirección Ejecutiva: Sra. Ana Eugenia Romero Jenkins</w:t>
            </w:r>
          </w:p>
          <w:p w14:paraId="7F22ED88" w14:textId="10E34C58"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 xml:space="preserve">Suplente: Sr. Wilbert Kidd Alvarado, Subdirector </w:t>
            </w:r>
          </w:p>
          <w:p w14:paraId="79FF6480"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Katherine Hernández Molina </w:t>
            </w:r>
          </w:p>
        </w:tc>
        <w:tc>
          <w:tcPr>
            <w:tcW w:w="2126" w:type="dxa"/>
          </w:tcPr>
          <w:p w14:paraId="25A3B2BE"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09A6A33B" w14:textId="77777777"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p w14:paraId="55BF8A7E" w14:textId="5304D440"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74683E3A" w14:textId="77777777" w:rsidTr="00110776">
        <w:tc>
          <w:tcPr>
            <w:tcW w:w="6653" w:type="dxa"/>
            <w:hideMark/>
          </w:tcPr>
          <w:p w14:paraId="0FFB1367" w14:textId="776EB36C"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Dirección de Planificación:  Sra. Nacira Valverde Bermúdez</w:t>
            </w:r>
          </w:p>
          <w:p w14:paraId="284705E0"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 Dixon Li Morales, Subdirector</w:t>
            </w:r>
          </w:p>
          <w:p w14:paraId="006CA689"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Ginethe Retana</w:t>
            </w:r>
          </w:p>
          <w:p w14:paraId="619AF4B3" w14:textId="206328C3" w:rsidR="004A77EF" w:rsidRPr="00BF373A" w:rsidRDefault="004A77EF" w:rsidP="00EA0B2E">
            <w:pPr>
              <w:spacing w:line="276" w:lineRule="auto"/>
              <w:jc w:val="both"/>
              <w:rPr>
                <w:rFonts w:ascii="Century Gothic" w:hAnsi="Century Gothic"/>
                <w:i/>
                <w:iCs/>
                <w:sz w:val="20"/>
                <w:szCs w:val="20"/>
                <w:lang w:val="en-US"/>
              </w:rPr>
            </w:pPr>
            <w:r w:rsidRPr="00BF373A">
              <w:rPr>
                <w:rFonts w:ascii="Century Gothic" w:hAnsi="Century Gothic"/>
                <w:i/>
                <w:iCs/>
                <w:sz w:val="20"/>
                <w:szCs w:val="20"/>
                <w:lang w:val="en-US"/>
              </w:rPr>
              <w:t>Sr. Allan Pow Hing Cordero</w:t>
            </w:r>
          </w:p>
        </w:tc>
        <w:tc>
          <w:tcPr>
            <w:tcW w:w="2126" w:type="dxa"/>
          </w:tcPr>
          <w:p w14:paraId="4FCE2DDC"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7AB2845C" w14:textId="77777777"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p w14:paraId="10AA6819" w14:textId="1B5A2E14"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23715234" w14:textId="77777777" w:rsidTr="00110776">
        <w:tc>
          <w:tcPr>
            <w:tcW w:w="6653" w:type="dxa"/>
            <w:hideMark/>
          </w:tcPr>
          <w:p w14:paraId="553F29D1" w14:textId="2F128AD0"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Judicatura y Dirección del Centro de Apoyo, Coordinación y Mejoramiento de la Función Jurisdiccional: Maricruz Chacón Cubillo</w:t>
            </w:r>
          </w:p>
          <w:p w14:paraId="1EC6E667"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 Cristian Alberto Martínez Hernández</w:t>
            </w:r>
          </w:p>
          <w:p w14:paraId="5E282B48" w14:textId="34F673D4"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Jueza Shirley Víquez Vargas, Tribunal de Familia</w:t>
            </w:r>
          </w:p>
        </w:tc>
        <w:tc>
          <w:tcPr>
            <w:tcW w:w="2126" w:type="dxa"/>
          </w:tcPr>
          <w:p w14:paraId="582FA667"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3FFCF91B" w14:textId="77777777"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p w14:paraId="46115EDE" w14:textId="6961CEF6"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2B576F64" w14:textId="77777777" w:rsidTr="00110776">
        <w:tc>
          <w:tcPr>
            <w:tcW w:w="6653" w:type="dxa"/>
          </w:tcPr>
          <w:p w14:paraId="694FE7FC"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Dirección de Gestión Humana: Sra. Roxana Arrieta Meléndez, Directora de G.H. y Coordinadora Comisión Institucional de Empleabilidad </w:t>
            </w:r>
          </w:p>
          <w:p w14:paraId="6033D052" w14:textId="3983949A"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Alejandra Isabel Jerez Soto </w:t>
            </w:r>
          </w:p>
        </w:tc>
        <w:tc>
          <w:tcPr>
            <w:tcW w:w="2126" w:type="dxa"/>
          </w:tcPr>
          <w:p w14:paraId="24FF9FC4"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1FFB5152" w14:textId="77777777" w:rsidR="00894FD2" w:rsidRPr="00BF373A" w:rsidRDefault="00894FD2" w:rsidP="00EA0B2E">
            <w:pPr>
              <w:spacing w:line="276" w:lineRule="auto"/>
              <w:jc w:val="both"/>
              <w:rPr>
                <w:rFonts w:ascii="Century Gothic" w:hAnsi="Century Gothic"/>
                <w:i/>
                <w:iCs/>
                <w:sz w:val="20"/>
                <w:szCs w:val="20"/>
              </w:rPr>
            </w:pPr>
          </w:p>
          <w:p w14:paraId="3ECBCBD5" w14:textId="4413A726"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tc>
      </w:tr>
      <w:tr w:rsidR="007F0700" w:rsidRPr="00BF373A" w14:paraId="23B091DF" w14:textId="77777777" w:rsidTr="00110776">
        <w:tc>
          <w:tcPr>
            <w:tcW w:w="6653" w:type="dxa"/>
          </w:tcPr>
          <w:p w14:paraId="516CD0BF" w14:textId="2F04822B"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Dirección de Tecnología de la Información</w:t>
            </w:r>
            <w:r w:rsidR="00CF10AC" w:rsidRPr="00BF373A">
              <w:rPr>
                <w:rFonts w:ascii="Century Gothic" w:hAnsi="Century Gothic"/>
                <w:i/>
                <w:iCs/>
                <w:sz w:val="20"/>
                <w:szCs w:val="20"/>
              </w:rPr>
              <w:t xml:space="preserve"> y Comunicación</w:t>
            </w:r>
            <w:r w:rsidRPr="00BF373A">
              <w:rPr>
                <w:rFonts w:ascii="Century Gothic" w:hAnsi="Century Gothic"/>
                <w:i/>
                <w:iCs/>
                <w:sz w:val="20"/>
                <w:szCs w:val="20"/>
              </w:rPr>
              <w:t>: Sra. Kattia Morales</w:t>
            </w:r>
            <w:r w:rsidR="0064629C" w:rsidRPr="00BF373A">
              <w:rPr>
                <w:rFonts w:ascii="Century Gothic" w:hAnsi="Century Gothic"/>
                <w:i/>
                <w:iCs/>
                <w:sz w:val="20"/>
                <w:szCs w:val="20"/>
              </w:rPr>
              <w:t xml:space="preserve"> Navarro</w:t>
            </w:r>
          </w:p>
          <w:p w14:paraId="5F7C4E95" w14:textId="56911510"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lastRenderedPageBreak/>
              <w:t>Suplente: Sr. Orlando Castrillo, Subdirector Tecnología de la Información </w:t>
            </w:r>
          </w:p>
        </w:tc>
        <w:tc>
          <w:tcPr>
            <w:tcW w:w="2126" w:type="dxa"/>
          </w:tcPr>
          <w:p w14:paraId="377AA0C5" w14:textId="77777777"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lastRenderedPageBreak/>
              <w:t>Presente</w:t>
            </w:r>
          </w:p>
          <w:p w14:paraId="3EDF9DAB" w14:textId="352B1000"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5EE6EBC8" w14:textId="77777777" w:rsidTr="00110776">
        <w:tc>
          <w:tcPr>
            <w:tcW w:w="6653" w:type="dxa"/>
          </w:tcPr>
          <w:p w14:paraId="17B8B415"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Dirección de la Escuela Judicial: Sra. Rebeca Guardia Morales</w:t>
            </w:r>
          </w:p>
          <w:p w14:paraId="23E154A2"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María Lourdes Acuña Aguilar</w:t>
            </w:r>
          </w:p>
          <w:p w14:paraId="1DD89E7D" w14:textId="7BE6ED6C"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Ana Barboza</w:t>
            </w:r>
          </w:p>
        </w:tc>
        <w:tc>
          <w:tcPr>
            <w:tcW w:w="2126" w:type="dxa"/>
          </w:tcPr>
          <w:p w14:paraId="24A43CD3"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5E4F653B" w14:textId="77777777"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1A44DD35" w14:textId="5DD602A0"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40423CC3" w14:textId="77777777" w:rsidTr="00110776">
        <w:tc>
          <w:tcPr>
            <w:tcW w:w="6653" w:type="dxa"/>
          </w:tcPr>
          <w:p w14:paraId="7FF916B5" w14:textId="2CD09633"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Contraloría de Servicios: Sr. Erick Alfaro Romero</w:t>
            </w:r>
          </w:p>
          <w:p w14:paraId="13C4AFEF" w14:textId="42D8E444"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 Gustavo Solano </w:t>
            </w:r>
          </w:p>
          <w:p w14:paraId="7D6F4B66" w14:textId="7B9E1486"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Ericka Chavarría Astorga</w:t>
            </w:r>
          </w:p>
        </w:tc>
        <w:tc>
          <w:tcPr>
            <w:tcW w:w="2126" w:type="dxa"/>
          </w:tcPr>
          <w:p w14:paraId="5B1FFAD1"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6A13AD57" w14:textId="77777777"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31AC7647" w14:textId="6D8F8144"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45F521D8" w14:textId="77777777" w:rsidTr="00110776">
        <w:tc>
          <w:tcPr>
            <w:tcW w:w="6653" w:type="dxa"/>
          </w:tcPr>
          <w:p w14:paraId="3A51A5EA" w14:textId="77777777"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Departamento de Prensa y Comunicación Organizacional: Sr. Hugo Vega</w:t>
            </w:r>
          </w:p>
          <w:p w14:paraId="18EA208D" w14:textId="69C6ED46"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Maureen González Barrantes</w:t>
            </w:r>
          </w:p>
        </w:tc>
        <w:tc>
          <w:tcPr>
            <w:tcW w:w="2126" w:type="dxa"/>
          </w:tcPr>
          <w:p w14:paraId="62B268B0"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68EF78AB" w14:textId="54E78E0E"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Presente</w:t>
            </w:r>
          </w:p>
        </w:tc>
      </w:tr>
      <w:tr w:rsidR="007F0700" w:rsidRPr="00BF373A" w14:paraId="52E38BA8" w14:textId="77777777" w:rsidTr="00110776">
        <w:tc>
          <w:tcPr>
            <w:tcW w:w="6653" w:type="dxa"/>
          </w:tcPr>
          <w:p w14:paraId="0DB74E36" w14:textId="380FC5FB"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Centro de Información Jurisprudencial: Sra. Patricia Bonilla Rodríguez</w:t>
            </w:r>
          </w:p>
        </w:tc>
        <w:tc>
          <w:tcPr>
            <w:tcW w:w="2126" w:type="dxa"/>
          </w:tcPr>
          <w:p w14:paraId="4C401E9F" w14:textId="2E7E15AA"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2F798F26" w14:textId="77777777" w:rsidTr="00110776">
        <w:tc>
          <w:tcPr>
            <w:tcW w:w="6653" w:type="dxa"/>
            <w:hideMark/>
          </w:tcPr>
          <w:p w14:paraId="4D6B496A" w14:textId="45F0A3E8"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Sociedad Civil: Sra. Wendy Patricia Barrantes Jiménez </w:t>
            </w:r>
          </w:p>
        </w:tc>
        <w:tc>
          <w:tcPr>
            <w:tcW w:w="2126" w:type="dxa"/>
          </w:tcPr>
          <w:p w14:paraId="27EC4E03" w14:textId="04AAF350"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4B4F6C62" w14:textId="77777777" w:rsidTr="00110776">
        <w:tc>
          <w:tcPr>
            <w:tcW w:w="6653" w:type="dxa"/>
            <w:hideMark/>
          </w:tcPr>
          <w:p w14:paraId="43D66D4B" w14:textId="4EE1C15E"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Oficina de Control Interno: Sr. Hugo Hernández Alfaro</w:t>
            </w:r>
          </w:p>
          <w:p w14:paraId="26ED940B" w14:textId="0BE3C149"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Sra. Indira Alfaro Castillo</w:t>
            </w:r>
          </w:p>
        </w:tc>
        <w:tc>
          <w:tcPr>
            <w:tcW w:w="2126" w:type="dxa"/>
          </w:tcPr>
          <w:p w14:paraId="7E54C24F"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41F4117B" w14:textId="3DDCEF5A"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181194CD" w14:textId="77777777" w:rsidTr="00110776">
        <w:tc>
          <w:tcPr>
            <w:tcW w:w="6653" w:type="dxa"/>
          </w:tcPr>
          <w:p w14:paraId="4420BB6C" w14:textId="239C2BB9"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Departamento de Medicina Legal: Sr. Franz Vega Zúñiga</w:t>
            </w:r>
          </w:p>
          <w:p w14:paraId="7EC931E3" w14:textId="67D6B893" w:rsidR="007F0700" w:rsidRPr="00BF373A" w:rsidRDefault="009759FA" w:rsidP="00EA0B2E">
            <w:pPr>
              <w:spacing w:line="276" w:lineRule="auto"/>
              <w:jc w:val="both"/>
              <w:rPr>
                <w:rFonts w:ascii="Century Gothic" w:hAnsi="Century Gothic"/>
                <w:i/>
                <w:iCs/>
                <w:sz w:val="20"/>
                <w:szCs w:val="20"/>
                <w:lang w:val="fr-FR"/>
              </w:rPr>
            </w:pPr>
            <w:r w:rsidRPr="00BF373A">
              <w:rPr>
                <w:rFonts w:ascii="Century Gothic" w:hAnsi="Century Gothic"/>
                <w:i/>
                <w:iCs/>
                <w:sz w:val="20"/>
                <w:szCs w:val="20"/>
                <w:lang w:val="fr-FR"/>
              </w:rPr>
              <w:t>Suplente :</w:t>
            </w:r>
            <w:r w:rsidR="00535D4D" w:rsidRPr="00BF373A">
              <w:rPr>
                <w:rFonts w:ascii="Century Gothic" w:hAnsi="Century Gothic"/>
                <w:i/>
                <w:iCs/>
                <w:sz w:val="20"/>
                <w:szCs w:val="20"/>
                <w:lang w:val="fr-FR"/>
              </w:rPr>
              <w:t xml:space="preserve"> Sr. Kennette Villalobos León </w:t>
            </w:r>
          </w:p>
        </w:tc>
        <w:tc>
          <w:tcPr>
            <w:tcW w:w="2126" w:type="dxa"/>
          </w:tcPr>
          <w:p w14:paraId="1E02CBFC" w14:textId="77777777" w:rsidR="00FE71F2" w:rsidRPr="00BF373A" w:rsidRDefault="00894FD2" w:rsidP="00EA0B2E">
            <w:pPr>
              <w:spacing w:line="276" w:lineRule="auto"/>
              <w:jc w:val="both"/>
              <w:rPr>
                <w:rFonts w:ascii="Century Gothic" w:hAnsi="Century Gothic"/>
                <w:i/>
                <w:iCs/>
                <w:sz w:val="20"/>
                <w:szCs w:val="20"/>
                <w:lang w:val="fr-FR"/>
              </w:rPr>
            </w:pPr>
            <w:r w:rsidRPr="00BF373A">
              <w:rPr>
                <w:rFonts w:ascii="Century Gothic" w:hAnsi="Century Gothic"/>
                <w:i/>
                <w:iCs/>
                <w:sz w:val="20"/>
                <w:szCs w:val="20"/>
                <w:lang w:val="fr-FR"/>
              </w:rPr>
              <w:t>Ausente</w:t>
            </w:r>
          </w:p>
          <w:p w14:paraId="078BC502" w14:textId="673DFD14" w:rsidR="00894FD2" w:rsidRPr="00BF373A" w:rsidRDefault="00894FD2" w:rsidP="00EA0B2E">
            <w:pPr>
              <w:spacing w:line="276" w:lineRule="auto"/>
              <w:jc w:val="both"/>
              <w:rPr>
                <w:rFonts w:ascii="Century Gothic" w:hAnsi="Century Gothic"/>
                <w:i/>
                <w:iCs/>
                <w:sz w:val="20"/>
                <w:szCs w:val="20"/>
                <w:lang w:val="fr-FR"/>
              </w:rPr>
            </w:pPr>
            <w:r w:rsidRPr="00BF373A">
              <w:rPr>
                <w:rFonts w:ascii="Century Gothic" w:hAnsi="Century Gothic"/>
                <w:i/>
                <w:iCs/>
                <w:sz w:val="20"/>
                <w:szCs w:val="20"/>
                <w:lang w:val="fr-FR"/>
              </w:rPr>
              <w:t>Ausente</w:t>
            </w:r>
          </w:p>
        </w:tc>
      </w:tr>
      <w:tr w:rsidR="007F0700" w:rsidRPr="00BF373A" w14:paraId="3D06B735" w14:textId="77777777" w:rsidTr="00110776">
        <w:tc>
          <w:tcPr>
            <w:tcW w:w="6653" w:type="dxa"/>
          </w:tcPr>
          <w:p w14:paraId="3974DF08" w14:textId="36585571"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Auditoría Judicial (Función Asesora): Sr. Roberth García González</w:t>
            </w:r>
          </w:p>
          <w:p w14:paraId="0A339A6C" w14:textId="45AF9BCB"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Suplente: Jeremy Eduarte Alemán</w:t>
            </w:r>
          </w:p>
        </w:tc>
        <w:tc>
          <w:tcPr>
            <w:tcW w:w="2126" w:type="dxa"/>
          </w:tcPr>
          <w:p w14:paraId="5B01F353" w14:textId="77777777" w:rsidR="00FE71F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p w14:paraId="78B7C4D2" w14:textId="2B80A178" w:rsidR="00894FD2"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6F958814" w14:textId="77777777" w:rsidTr="00110776">
        <w:tc>
          <w:tcPr>
            <w:tcW w:w="6653" w:type="dxa"/>
            <w:hideMark/>
          </w:tcPr>
          <w:p w14:paraId="60674A6C" w14:textId="522F7066"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Consejo Nacional de Discapacidad: Sra. Andrea Sanchez Montero</w:t>
            </w:r>
          </w:p>
        </w:tc>
        <w:tc>
          <w:tcPr>
            <w:tcW w:w="2126" w:type="dxa"/>
          </w:tcPr>
          <w:p w14:paraId="759EFE7A" w14:textId="27DEF269"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410FF475" w14:textId="77777777" w:rsidTr="00110776">
        <w:tc>
          <w:tcPr>
            <w:tcW w:w="6653" w:type="dxa"/>
            <w:hideMark/>
          </w:tcPr>
          <w:p w14:paraId="44CFAF6F" w14:textId="72E1E969"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Defensoría de los Habitantes de la República: Sr. Otto Lépiz, Coordinador del Mecanismo Nacional de Supervisión de las Convención sobre los Derechos de las Personas con Discapacidad de la Defensoría de los Habitantes de la República</w:t>
            </w:r>
          </w:p>
        </w:tc>
        <w:tc>
          <w:tcPr>
            <w:tcW w:w="2126" w:type="dxa"/>
          </w:tcPr>
          <w:p w14:paraId="6E8A0C8A" w14:textId="2CC67D46"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tr w:rsidR="007F0700" w:rsidRPr="00BF373A" w14:paraId="5BAD8DF6" w14:textId="77777777" w:rsidTr="00110776">
        <w:tc>
          <w:tcPr>
            <w:tcW w:w="6653" w:type="dxa"/>
          </w:tcPr>
          <w:p w14:paraId="1C21FCC1" w14:textId="352D789C" w:rsidR="007F0700" w:rsidRPr="00BF373A" w:rsidRDefault="00535D4D" w:rsidP="00EA0B2E">
            <w:pPr>
              <w:spacing w:line="276" w:lineRule="auto"/>
              <w:jc w:val="both"/>
              <w:rPr>
                <w:rFonts w:ascii="Century Gothic" w:hAnsi="Century Gothic"/>
                <w:i/>
                <w:iCs/>
                <w:sz w:val="20"/>
                <w:szCs w:val="20"/>
              </w:rPr>
            </w:pPr>
            <w:r w:rsidRPr="00BF373A">
              <w:rPr>
                <w:rFonts w:ascii="Century Gothic" w:hAnsi="Century Gothic"/>
                <w:i/>
                <w:iCs/>
                <w:sz w:val="20"/>
                <w:szCs w:val="20"/>
              </w:rPr>
              <w:t>Ministerio de Trabajo: Sra. Ericka Alvarez Ramírez</w:t>
            </w:r>
          </w:p>
        </w:tc>
        <w:tc>
          <w:tcPr>
            <w:tcW w:w="2126" w:type="dxa"/>
          </w:tcPr>
          <w:p w14:paraId="5EEA4031" w14:textId="4912F22B" w:rsidR="007F0700" w:rsidRPr="00BF373A" w:rsidRDefault="00894FD2" w:rsidP="00EA0B2E">
            <w:pPr>
              <w:spacing w:line="276" w:lineRule="auto"/>
              <w:jc w:val="both"/>
              <w:rPr>
                <w:rFonts w:ascii="Century Gothic" w:hAnsi="Century Gothic"/>
                <w:i/>
                <w:iCs/>
                <w:sz w:val="20"/>
                <w:szCs w:val="20"/>
              </w:rPr>
            </w:pPr>
            <w:r w:rsidRPr="00BF373A">
              <w:rPr>
                <w:rFonts w:ascii="Century Gothic" w:hAnsi="Century Gothic"/>
                <w:i/>
                <w:iCs/>
                <w:sz w:val="20"/>
                <w:szCs w:val="20"/>
              </w:rPr>
              <w:t>Ausente</w:t>
            </w:r>
          </w:p>
        </w:tc>
      </w:tr>
      <w:bookmarkEnd w:id="0"/>
    </w:tbl>
    <w:p w14:paraId="3FF5E054" w14:textId="5B35F96C" w:rsidR="007F0700" w:rsidRPr="00BF373A" w:rsidRDefault="007F0700" w:rsidP="00EA0B2E">
      <w:pPr>
        <w:spacing w:line="276" w:lineRule="auto"/>
        <w:jc w:val="both"/>
        <w:rPr>
          <w:rFonts w:ascii="Century Gothic" w:hAnsi="Century Gothic" w:cs="Tahoma"/>
          <w:b/>
          <w:bCs/>
          <w:sz w:val="20"/>
          <w:szCs w:val="20"/>
          <w:u w:val="single"/>
        </w:rPr>
      </w:pPr>
    </w:p>
    <w:p w14:paraId="40AE8245" w14:textId="77777777" w:rsidR="007F0700" w:rsidRPr="00BF373A" w:rsidRDefault="007F0700" w:rsidP="00EA0B2E">
      <w:pPr>
        <w:spacing w:line="276" w:lineRule="auto"/>
        <w:jc w:val="both"/>
        <w:rPr>
          <w:rFonts w:ascii="Century Gothic" w:hAnsi="Century Gothic" w:cs="Tahoma"/>
          <w:b/>
          <w:bCs/>
          <w:sz w:val="20"/>
          <w:szCs w:val="20"/>
          <w:u w:val="single"/>
        </w:rPr>
      </w:pP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485"/>
      </w:tblGrid>
      <w:tr w:rsidR="007F0700" w:rsidRPr="00BF373A" w14:paraId="18484607" w14:textId="77777777" w:rsidTr="007F0700">
        <w:trPr>
          <w:cantSplit/>
          <w:trHeight w:val="373"/>
        </w:trPr>
        <w:tc>
          <w:tcPr>
            <w:tcW w:w="5000" w:type="pct"/>
            <w:shd w:val="clear" w:color="auto" w:fill="1F497D"/>
            <w:vAlign w:val="center"/>
          </w:tcPr>
          <w:p w14:paraId="56ABCF9B" w14:textId="4EBFB161" w:rsidR="007F0700" w:rsidRPr="00BF373A" w:rsidRDefault="00535D4D" w:rsidP="00EA0B2E">
            <w:pPr>
              <w:spacing w:line="276" w:lineRule="auto"/>
              <w:jc w:val="both"/>
              <w:rPr>
                <w:rFonts w:ascii="Century Gothic" w:hAnsi="Century Gothic" w:cs="Tahoma"/>
                <w:b/>
                <w:bCs/>
                <w:color w:val="FFFFFF"/>
                <w:sz w:val="20"/>
                <w:szCs w:val="20"/>
              </w:rPr>
            </w:pPr>
            <w:r w:rsidRPr="00BF373A">
              <w:rPr>
                <w:rFonts w:ascii="Century Gothic" w:hAnsi="Century Gothic" w:cs="Tahoma"/>
                <w:b/>
                <w:bCs/>
                <w:color w:val="FFFFFF"/>
                <w:sz w:val="20"/>
                <w:szCs w:val="20"/>
              </w:rPr>
              <w:t>III. APROBACIÓN DE ACTAS</w:t>
            </w:r>
          </w:p>
        </w:tc>
      </w:tr>
    </w:tbl>
    <w:p w14:paraId="27B3306B" w14:textId="77777777" w:rsidR="007F0700" w:rsidRPr="00BF373A" w:rsidRDefault="007F0700" w:rsidP="00EA0B2E">
      <w:pPr>
        <w:spacing w:line="276" w:lineRule="auto"/>
        <w:jc w:val="both"/>
        <w:rPr>
          <w:rFonts w:ascii="Century Gothic" w:hAnsi="Century Gothic" w:cs="Tahoma"/>
          <w:b/>
          <w:bCs/>
          <w:sz w:val="20"/>
          <w:szCs w:val="20"/>
          <w:u w:val="single"/>
        </w:rPr>
      </w:pPr>
    </w:p>
    <w:p w14:paraId="2055435A" w14:textId="51F6E2FD" w:rsidR="007F0700" w:rsidRPr="00BF373A" w:rsidRDefault="00535D4D" w:rsidP="00EA0B2E">
      <w:pPr>
        <w:spacing w:line="276" w:lineRule="auto"/>
        <w:jc w:val="center"/>
        <w:rPr>
          <w:rFonts w:ascii="Century Gothic" w:hAnsi="Century Gothic" w:cs="Tahoma"/>
          <w:b/>
          <w:bCs/>
          <w:iCs/>
          <w:sz w:val="20"/>
          <w:szCs w:val="20"/>
          <w:u w:val="single"/>
        </w:rPr>
      </w:pPr>
      <w:bookmarkStart w:id="1" w:name="_Hlk44572097"/>
      <w:r w:rsidRPr="00BF373A">
        <w:rPr>
          <w:rFonts w:ascii="Century Gothic" w:hAnsi="Century Gothic" w:cs="Tahoma"/>
          <w:b/>
          <w:bCs/>
          <w:iCs/>
          <w:sz w:val="20"/>
          <w:szCs w:val="20"/>
          <w:u w:val="single"/>
        </w:rPr>
        <w:t>ARTICULO I</w:t>
      </w:r>
    </w:p>
    <w:p w14:paraId="410F5B07" w14:textId="083F901D" w:rsidR="007F0700" w:rsidRPr="00BF373A" w:rsidRDefault="00535D4D" w:rsidP="00EA0B2E">
      <w:pPr>
        <w:spacing w:line="276" w:lineRule="auto"/>
        <w:jc w:val="both"/>
        <w:rPr>
          <w:rFonts w:ascii="Century Gothic" w:hAnsi="Century Gothic" w:cs="Tahoma"/>
          <w:iCs/>
          <w:sz w:val="20"/>
          <w:szCs w:val="20"/>
        </w:rPr>
      </w:pPr>
      <w:r w:rsidRPr="00BF373A">
        <w:rPr>
          <w:rFonts w:ascii="Century Gothic" w:hAnsi="Century Gothic" w:cs="Tahoma"/>
          <w:iCs/>
          <w:sz w:val="20"/>
          <w:szCs w:val="20"/>
        </w:rPr>
        <w:t xml:space="preserve">El Acta </w:t>
      </w:r>
      <w:r w:rsidR="00875A97" w:rsidRPr="00BF373A">
        <w:rPr>
          <w:rFonts w:ascii="Century Gothic" w:hAnsi="Century Gothic" w:cs="Tahoma"/>
          <w:iCs/>
          <w:sz w:val="20"/>
          <w:szCs w:val="20"/>
        </w:rPr>
        <w:t>1</w:t>
      </w:r>
      <w:r w:rsidR="00C34934" w:rsidRPr="00BF373A">
        <w:rPr>
          <w:rFonts w:ascii="Century Gothic" w:hAnsi="Century Gothic" w:cs="Tahoma"/>
          <w:iCs/>
          <w:sz w:val="20"/>
          <w:szCs w:val="20"/>
        </w:rPr>
        <w:t>1</w:t>
      </w:r>
      <w:r w:rsidRPr="00BF373A">
        <w:rPr>
          <w:rFonts w:ascii="Century Gothic" w:hAnsi="Century Gothic" w:cs="Tahoma"/>
          <w:iCs/>
          <w:sz w:val="20"/>
          <w:szCs w:val="20"/>
        </w:rPr>
        <w:t xml:space="preserve">-2021 celebrada </w:t>
      </w:r>
      <w:r w:rsidR="007F0700" w:rsidRPr="00BF373A">
        <w:rPr>
          <w:rFonts w:ascii="Century Gothic" w:hAnsi="Century Gothic" w:cs="Tahoma"/>
          <w:iCs/>
          <w:sz w:val="20"/>
          <w:szCs w:val="20"/>
        </w:rPr>
        <w:t xml:space="preserve">el </w:t>
      </w:r>
      <w:r w:rsidR="00C34934" w:rsidRPr="00BF373A">
        <w:rPr>
          <w:rFonts w:ascii="Century Gothic" w:hAnsi="Century Gothic" w:cs="Tahoma"/>
          <w:iCs/>
          <w:sz w:val="20"/>
          <w:szCs w:val="20"/>
        </w:rPr>
        <w:t>2</w:t>
      </w:r>
      <w:r w:rsidR="00875A97" w:rsidRPr="00BF373A">
        <w:rPr>
          <w:rFonts w:ascii="Century Gothic" w:hAnsi="Century Gothic" w:cs="Tahoma"/>
          <w:iCs/>
          <w:sz w:val="20"/>
          <w:szCs w:val="20"/>
        </w:rPr>
        <w:t xml:space="preserve"> de </w:t>
      </w:r>
      <w:r w:rsidR="00C34934" w:rsidRPr="00BF373A">
        <w:rPr>
          <w:rFonts w:ascii="Century Gothic" w:hAnsi="Century Gothic" w:cs="Tahoma"/>
          <w:iCs/>
          <w:sz w:val="20"/>
          <w:szCs w:val="20"/>
        </w:rPr>
        <w:t>noviembre</w:t>
      </w:r>
      <w:r w:rsidRPr="00BF373A">
        <w:rPr>
          <w:rFonts w:ascii="Century Gothic" w:hAnsi="Century Gothic" w:cs="Tahoma"/>
          <w:iCs/>
          <w:sz w:val="20"/>
          <w:szCs w:val="20"/>
        </w:rPr>
        <w:t xml:space="preserve"> de 2021, fue puesta en conocimiento de las personas integrantes de la Subcomisión de Acceso a la Justicia de Personas con Discapacidad, sin que se recibieran observaciones</w:t>
      </w:r>
      <w:r w:rsidR="00110776" w:rsidRPr="00BF373A">
        <w:rPr>
          <w:rFonts w:ascii="Century Gothic" w:hAnsi="Century Gothic" w:cs="Tahoma"/>
          <w:iCs/>
          <w:sz w:val="20"/>
          <w:szCs w:val="20"/>
        </w:rPr>
        <w:t>, por lo que se somete a aprobación.</w:t>
      </w:r>
    </w:p>
    <w:p w14:paraId="0F11415D" w14:textId="7A91002E" w:rsidR="007F0700" w:rsidRPr="00BF373A" w:rsidRDefault="00535D4D" w:rsidP="00EA0B2E">
      <w:pPr>
        <w:spacing w:line="276" w:lineRule="auto"/>
        <w:jc w:val="both"/>
        <w:rPr>
          <w:rFonts w:ascii="Century Gothic" w:hAnsi="Century Gothic" w:cs="Tahoma"/>
          <w:iCs/>
          <w:sz w:val="20"/>
          <w:szCs w:val="20"/>
        </w:rPr>
      </w:pPr>
      <w:r w:rsidRPr="00BF373A">
        <w:rPr>
          <w:rFonts w:ascii="Century Gothic" w:hAnsi="Century Gothic" w:cs="Tahoma"/>
          <w:b/>
          <w:bCs/>
          <w:iCs/>
          <w:sz w:val="20"/>
          <w:szCs w:val="20"/>
        </w:rPr>
        <w:t>SE ACUERDA:</w:t>
      </w:r>
      <w:r w:rsidRPr="00BF373A">
        <w:rPr>
          <w:rFonts w:ascii="Century Gothic" w:hAnsi="Century Gothic" w:cs="Tahoma"/>
          <w:iCs/>
          <w:sz w:val="20"/>
          <w:szCs w:val="20"/>
        </w:rPr>
        <w:t xml:space="preserve"> </w:t>
      </w:r>
      <w:r w:rsidR="00022218" w:rsidRPr="00BF373A">
        <w:rPr>
          <w:rFonts w:ascii="Century Gothic" w:hAnsi="Century Gothic" w:cs="Tahoma"/>
          <w:iCs/>
          <w:sz w:val="20"/>
          <w:szCs w:val="20"/>
        </w:rPr>
        <w:t>Se aprueba el Acta 11-2021.</w:t>
      </w:r>
    </w:p>
    <w:p w14:paraId="2ABA6855" w14:textId="77777777" w:rsidR="007F0700" w:rsidRPr="00BF373A" w:rsidRDefault="007F0700" w:rsidP="00EA0B2E">
      <w:pPr>
        <w:spacing w:line="276" w:lineRule="auto"/>
        <w:jc w:val="both"/>
        <w:rPr>
          <w:rFonts w:ascii="Century Gothic" w:hAnsi="Century Gothic" w:cs="Tahoma"/>
          <w:b/>
          <w:bCs/>
          <w:iCs/>
          <w:sz w:val="20"/>
          <w:szCs w:val="20"/>
        </w:rPr>
      </w:pPr>
    </w:p>
    <w:tbl>
      <w:tblPr>
        <w:tblW w:w="5372"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485"/>
      </w:tblGrid>
      <w:tr w:rsidR="007F0700" w:rsidRPr="00BF373A" w14:paraId="2598231F" w14:textId="77777777" w:rsidTr="007F0700">
        <w:trPr>
          <w:cantSplit/>
          <w:trHeight w:val="373"/>
        </w:trPr>
        <w:tc>
          <w:tcPr>
            <w:tcW w:w="5000" w:type="pct"/>
            <w:shd w:val="clear" w:color="auto" w:fill="1F497D"/>
            <w:vAlign w:val="center"/>
          </w:tcPr>
          <w:p w14:paraId="7153595C" w14:textId="410AF167" w:rsidR="007F0700" w:rsidRPr="00BF373A" w:rsidRDefault="00535D4D" w:rsidP="00EA0B2E">
            <w:pPr>
              <w:spacing w:line="276" w:lineRule="auto"/>
              <w:jc w:val="both"/>
              <w:rPr>
                <w:rFonts w:ascii="Century Gothic" w:hAnsi="Century Gothic" w:cs="Tahoma"/>
                <w:b/>
                <w:bCs/>
                <w:color w:val="FFFFFF"/>
                <w:sz w:val="20"/>
                <w:szCs w:val="20"/>
              </w:rPr>
            </w:pPr>
            <w:r w:rsidRPr="00BF373A">
              <w:rPr>
                <w:rFonts w:ascii="Century Gothic" w:hAnsi="Century Gothic" w:cs="Tahoma"/>
                <w:b/>
                <w:bCs/>
                <w:color w:val="FFFFFF"/>
                <w:sz w:val="20"/>
                <w:szCs w:val="20"/>
              </w:rPr>
              <w:t>IV. CORRESPONDENCIA Y ASUNTOS AGENDADOS</w:t>
            </w:r>
          </w:p>
        </w:tc>
      </w:tr>
    </w:tbl>
    <w:p w14:paraId="58882A1C" w14:textId="7E0058BC" w:rsidR="007F0700" w:rsidRPr="00BF373A" w:rsidRDefault="007F0700" w:rsidP="00EA0B2E">
      <w:pPr>
        <w:spacing w:line="276" w:lineRule="auto"/>
        <w:jc w:val="both"/>
        <w:rPr>
          <w:rFonts w:ascii="Century Gothic" w:hAnsi="Century Gothic" w:cs="Tahoma"/>
          <w:b/>
          <w:bCs/>
          <w:sz w:val="20"/>
          <w:szCs w:val="20"/>
          <w:u w:val="single"/>
        </w:rPr>
      </w:pPr>
    </w:p>
    <w:p w14:paraId="6E592638" w14:textId="5625E2B8" w:rsidR="007F0700" w:rsidRPr="00BF373A" w:rsidRDefault="00535D4D" w:rsidP="00EA0B2E">
      <w:pPr>
        <w:spacing w:line="276" w:lineRule="auto"/>
        <w:jc w:val="center"/>
        <w:rPr>
          <w:rFonts w:ascii="Century Gothic" w:hAnsi="Century Gothic" w:cs="Tahoma"/>
          <w:b/>
          <w:bCs/>
          <w:iCs/>
          <w:sz w:val="20"/>
          <w:szCs w:val="20"/>
          <w:u w:val="single"/>
        </w:rPr>
      </w:pPr>
      <w:r w:rsidRPr="00BF373A">
        <w:rPr>
          <w:rFonts w:ascii="Century Gothic" w:hAnsi="Century Gothic" w:cs="Tahoma"/>
          <w:b/>
          <w:bCs/>
          <w:iCs/>
          <w:sz w:val="20"/>
          <w:szCs w:val="20"/>
          <w:u w:val="single"/>
        </w:rPr>
        <w:t>ARTICULO II</w:t>
      </w:r>
    </w:p>
    <w:p w14:paraId="06778ABC" w14:textId="04D94614" w:rsidR="00C34934" w:rsidRPr="00BF373A" w:rsidRDefault="00C34934" w:rsidP="00C34934">
      <w:pPr>
        <w:spacing w:line="276" w:lineRule="auto"/>
        <w:jc w:val="both"/>
        <w:rPr>
          <w:rFonts w:ascii="Century Gothic" w:hAnsi="Century Gothic" w:cs="Tahoma"/>
          <w:iCs/>
          <w:sz w:val="20"/>
          <w:szCs w:val="20"/>
        </w:rPr>
      </w:pPr>
      <w:r w:rsidRPr="00BF373A">
        <w:rPr>
          <w:rFonts w:ascii="Century Gothic" w:hAnsi="Century Gothic" w:cs="Tahoma"/>
          <w:iCs/>
          <w:sz w:val="20"/>
          <w:szCs w:val="20"/>
        </w:rPr>
        <w:t>El 3 de noviembre de 2021 se remitió a la Dirección de Planificación informe de avances con cierre al 31 de octubre de 2021 del Proyecto Política de Acceso a la Justicia y Equiparación de Oportunidades de Personas con Discapacidad:</w:t>
      </w:r>
    </w:p>
    <w:p w14:paraId="3CB3789A" w14:textId="115A2208" w:rsidR="00AA5640" w:rsidRPr="00BF373A" w:rsidRDefault="00AA5640" w:rsidP="000D6D62">
      <w:pPr>
        <w:spacing w:line="276" w:lineRule="auto"/>
        <w:jc w:val="both"/>
        <w:rPr>
          <w:rFonts w:ascii="Century Gothic" w:hAnsi="Century Gothic"/>
          <w:sz w:val="20"/>
          <w:szCs w:val="20"/>
        </w:rPr>
      </w:pPr>
      <w:r w:rsidRPr="00BF373A">
        <w:rPr>
          <w:rFonts w:ascii="Century Gothic" w:hAnsi="Century Gothic"/>
          <w:sz w:val="20"/>
          <w:szCs w:val="20"/>
        </w:rPr>
        <w:object w:dxaOrig="1508" w:dyaOrig="984" w14:anchorId="3AD3DC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7" o:title=""/>
          </v:shape>
          <o:OLEObject Type="Embed" ProgID="Excel.Sheet.12" ShapeID="_x0000_i1025" DrawAspect="Icon" ObjectID="_1704280897" r:id="rId8"/>
        </w:object>
      </w:r>
      <w:r w:rsidRPr="00BF373A">
        <w:rPr>
          <w:rFonts w:ascii="Century Gothic" w:hAnsi="Century Gothic"/>
          <w:sz w:val="20"/>
          <w:szCs w:val="20"/>
        </w:rPr>
        <w:object w:dxaOrig="1508" w:dyaOrig="984" w14:anchorId="6CCF35DA">
          <v:shape id="_x0000_i1026" type="#_x0000_t75" style="width:76pt;height:49pt" o:ole="">
            <v:imagedata r:id="rId9" o:title=""/>
          </v:shape>
          <o:OLEObject Type="Embed" ProgID="Excel.Sheet.12" ShapeID="_x0000_i1026" DrawAspect="Icon" ObjectID="_1704280898" r:id="rId10"/>
        </w:object>
      </w:r>
      <w:r w:rsidRPr="00BF373A">
        <w:rPr>
          <w:rFonts w:ascii="Century Gothic" w:hAnsi="Century Gothic"/>
          <w:sz w:val="20"/>
          <w:szCs w:val="20"/>
        </w:rPr>
        <w:object w:dxaOrig="1508" w:dyaOrig="984" w14:anchorId="6451F084">
          <v:shape id="_x0000_i1027" type="#_x0000_t75" style="width:76pt;height:49pt" o:ole="">
            <v:imagedata r:id="rId11" o:title=""/>
          </v:shape>
          <o:OLEObject Type="Embed" ProgID="Word.Document.12" ShapeID="_x0000_i1027" DrawAspect="Icon" ObjectID="_1704280899" r:id="rId12">
            <o:FieldCodes>\s</o:FieldCodes>
          </o:OLEObject>
        </w:object>
      </w:r>
      <w:r w:rsidRPr="00BF373A">
        <w:rPr>
          <w:rFonts w:ascii="Century Gothic" w:hAnsi="Century Gothic"/>
          <w:sz w:val="20"/>
          <w:szCs w:val="20"/>
        </w:rPr>
        <w:object w:dxaOrig="1508" w:dyaOrig="984" w14:anchorId="3684EFC4">
          <v:shape id="_x0000_i1028" type="#_x0000_t75" style="width:76pt;height:49pt" o:ole="">
            <v:imagedata r:id="rId13" o:title=""/>
          </v:shape>
          <o:OLEObject Type="Embed" ProgID="Excel.Sheet.12" ShapeID="_x0000_i1028" DrawAspect="Icon" ObjectID="_1704280900" r:id="rId14"/>
        </w:object>
      </w:r>
      <w:r w:rsidRPr="00BF373A">
        <w:rPr>
          <w:rFonts w:ascii="Century Gothic" w:hAnsi="Century Gothic"/>
          <w:sz w:val="20"/>
          <w:szCs w:val="20"/>
        </w:rPr>
        <w:object w:dxaOrig="1508" w:dyaOrig="984" w14:anchorId="24EEF6B1">
          <v:shape id="_x0000_i1029" type="#_x0000_t75" style="width:76pt;height:49pt" o:ole="">
            <v:imagedata r:id="rId15" o:title=""/>
          </v:shape>
          <o:OLEObject Type="Embed" ProgID="Excel.Sheet.12" ShapeID="_x0000_i1029" DrawAspect="Icon" ObjectID="_1704280901" r:id="rId16"/>
        </w:object>
      </w:r>
      <w:r w:rsidRPr="00BF373A">
        <w:rPr>
          <w:rFonts w:ascii="Century Gothic" w:hAnsi="Century Gothic"/>
          <w:sz w:val="20"/>
          <w:szCs w:val="20"/>
        </w:rPr>
        <w:object w:dxaOrig="1508" w:dyaOrig="984" w14:anchorId="7E7A9886">
          <v:shape id="_x0000_i1030" type="#_x0000_t75" style="width:76pt;height:49pt" o:ole="">
            <v:imagedata r:id="rId17" o:title=""/>
          </v:shape>
          <o:OLEObject Type="Embed" ProgID="Excel.Sheet.12" ShapeID="_x0000_i1030" DrawAspect="Icon" ObjectID="_1704280902" r:id="rId18"/>
        </w:object>
      </w:r>
      <w:r w:rsidRPr="00BF373A">
        <w:rPr>
          <w:rFonts w:ascii="Century Gothic" w:hAnsi="Century Gothic"/>
          <w:sz w:val="20"/>
          <w:szCs w:val="20"/>
        </w:rPr>
        <w:object w:dxaOrig="1508" w:dyaOrig="984" w14:anchorId="403A3DAC">
          <v:shape id="_x0000_i1031" type="#_x0000_t75" style="width:76pt;height:49pt" o:ole="">
            <v:imagedata r:id="rId19" o:title=""/>
          </v:shape>
          <o:OLEObject Type="Embed" ProgID="Word.Document.12" ShapeID="_x0000_i1031" DrawAspect="Icon" ObjectID="_1704280903" r:id="rId20">
            <o:FieldCodes>\s</o:FieldCodes>
          </o:OLEObject>
        </w:object>
      </w:r>
      <w:r w:rsidRPr="00BF373A">
        <w:rPr>
          <w:rFonts w:ascii="Century Gothic" w:hAnsi="Century Gothic"/>
          <w:sz w:val="20"/>
          <w:szCs w:val="20"/>
        </w:rPr>
        <w:object w:dxaOrig="1508" w:dyaOrig="984" w14:anchorId="155CC608">
          <v:shape id="_x0000_i1032" type="#_x0000_t75" style="width:76pt;height:49pt" o:ole="">
            <v:imagedata r:id="rId21" o:title=""/>
          </v:shape>
          <o:OLEObject Type="Embed" ProgID="Word.Document.12" ShapeID="_x0000_i1032" DrawAspect="Icon" ObjectID="_1704280904" r:id="rId22">
            <o:FieldCodes>\s</o:FieldCodes>
          </o:OLEObject>
        </w:object>
      </w:r>
    </w:p>
    <w:p w14:paraId="5A3910D0" w14:textId="4FAAFC62" w:rsidR="00C34934" w:rsidRPr="00BF373A" w:rsidRDefault="009818E0" w:rsidP="000D6D62">
      <w:pPr>
        <w:spacing w:line="276" w:lineRule="auto"/>
        <w:jc w:val="both"/>
        <w:rPr>
          <w:rFonts w:ascii="Century Gothic" w:hAnsi="Century Gothic" w:cs="Tahoma"/>
          <w:iCs/>
          <w:sz w:val="20"/>
          <w:szCs w:val="20"/>
        </w:rPr>
      </w:pPr>
      <w:r w:rsidRPr="00BF373A">
        <w:rPr>
          <w:rFonts w:ascii="Century Gothic" w:hAnsi="Century Gothic"/>
          <w:sz w:val="20"/>
          <w:szCs w:val="20"/>
        </w:rPr>
        <w:t>La información anterior fue compartida con la señora Grettel Oses del CONAPDIS mediante comunicado electrónico de 4 de noviembre de 2021.</w:t>
      </w:r>
    </w:p>
    <w:bookmarkEnd w:id="1"/>
    <w:p w14:paraId="0D8C3BCC" w14:textId="361B4EFE" w:rsidR="00673057" w:rsidRPr="00BF373A" w:rsidRDefault="00535D4D" w:rsidP="00EA0B2E">
      <w:pPr>
        <w:spacing w:line="276" w:lineRule="auto"/>
        <w:jc w:val="both"/>
        <w:rPr>
          <w:rFonts w:ascii="Century Gothic" w:hAnsi="Century Gothic" w:cs="Tahoma"/>
          <w:iCs/>
          <w:sz w:val="20"/>
          <w:szCs w:val="20"/>
        </w:rPr>
      </w:pPr>
      <w:r w:rsidRPr="00BF373A">
        <w:rPr>
          <w:rFonts w:ascii="Century Gothic" w:hAnsi="Century Gothic" w:cs="Tahoma"/>
          <w:b/>
          <w:bCs/>
          <w:iCs/>
          <w:sz w:val="20"/>
          <w:szCs w:val="20"/>
          <w:u w:val="single"/>
        </w:rPr>
        <w:t>SE ACUERDA</w:t>
      </w:r>
      <w:r w:rsidRPr="00BF373A">
        <w:rPr>
          <w:rFonts w:ascii="Century Gothic" w:hAnsi="Century Gothic" w:cs="Tahoma"/>
          <w:b/>
          <w:bCs/>
          <w:iCs/>
          <w:sz w:val="20"/>
          <w:szCs w:val="20"/>
        </w:rPr>
        <w:t xml:space="preserve">: </w:t>
      </w:r>
      <w:r w:rsidR="00022218" w:rsidRPr="00BF373A">
        <w:rPr>
          <w:rFonts w:ascii="Century Gothic" w:hAnsi="Century Gothic" w:cs="Tahoma"/>
          <w:b/>
          <w:bCs/>
          <w:iCs/>
          <w:sz w:val="20"/>
          <w:szCs w:val="20"/>
        </w:rPr>
        <w:t xml:space="preserve">1. </w:t>
      </w:r>
      <w:r w:rsidR="00022218" w:rsidRPr="00BF373A">
        <w:rPr>
          <w:rFonts w:ascii="Century Gothic" w:hAnsi="Century Gothic" w:cs="Tahoma"/>
          <w:iCs/>
          <w:sz w:val="20"/>
          <w:szCs w:val="20"/>
        </w:rPr>
        <w:t xml:space="preserve">Se toma nota del informe de avances del Proyecto Política de Acceso a la Justicia y Equiparación de Oportunidades de Personas con Discapacidad. </w:t>
      </w:r>
      <w:r w:rsidR="00022218" w:rsidRPr="00BF373A">
        <w:rPr>
          <w:rFonts w:ascii="Century Gothic" w:hAnsi="Century Gothic" w:cs="Tahoma"/>
          <w:b/>
          <w:bCs/>
          <w:iCs/>
          <w:sz w:val="20"/>
          <w:szCs w:val="20"/>
        </w:rPr>
        <w:t xml:space="preserve">2. </w:t>
      </w:r>
      <w:r w:rsidR="00022218" w:rsidRPr="00BF373A">
        <w:rPr>
          <w:rFonts w:ascii="Century Gothic" w:hAnsi="Century Gothic" w:cs="Tahoma"/>
          <w:iCs/>
          <w:sz w:val="20"/>
          <w:szCs w:val="20"/>
        </w:rPr>
        <w:t>Comuníquese este acuerdo a la Presidencia Ejecutiva de CONAPDIS</w:t>
      </w:r>
      <w:r w:rsidR="007606DD" w:rsidRPr="00BF373A">
        <w:rPr>
          <w:rFonts w:ascii="Century Gothic" w:hAnsi="Century Gothic" w:cs="Tahoma"/>
          <w:iCs/>
          <w:sz w:val="20"/>
          <w:szCs w:val="20"/>
        </w:rPr>
        <w:t>,</w:t>
      </w:r>
      <w:r w:rsidR="00022218" w:rsidRPr="00BF373A">
        <w:rPr>
          <w:rFonts w:ascii="Century Gothic" w:hAnsi="Century Gothic" w:cs="Tahoma"/>
          <w:iCs/>
          <w:sz w:val="20"/>
          <w:szCs w:val="20"/>
        </w:rPr>
        <w:t xml:space="preserve"> la señora Grettel Oses, funcionaria de esa Comisión, </w:t>
      </w:r>
      <w:r w:rsidR="007606DD" w:rsidRPr="00BF373A">
        <w:rPr>
          <w:rFonts w:ascii="Century Gothic" w:hAnsi="Century Gothic" w:cs="Tahoma"/>
          <w:iCs/>
          <w:sz w:val="20"/>
          <w:szCs w:val="20"/>
        </w:rPr>
        <w:t xml:space="preserve">y a la Comisión de Acceso a la Justicia, </w:t>
      </w:r>
      <w:r w:rsidR="00022218" w:rsidRPr="00BF373A">
        <w:rPr>
          <w:rFonts w:ascii="Century Gothic" w:hAnsi="Century Gothic" w:cs="Tahoma"/>
          <w:iCs/>
          <w:sz w:val="20"/>
          <w:szCs w:val="20"/>
        </w:rPr>
        <w:t>para su conocimiento.</w:t>
      </w:r>
    </w:p>
    <w:p w14:paraId="31EC1F6A" w14:textId="0A93091B" w:rsidR="00D96569" w:rsidRPr="00BF373A" w:rsidRDefault="00D96569" w:rsidP="00EA0B2E">
      <w:pPr>
        <w:spacing w:line="276" w:lineRule="auto"/>
        <w:jc w:val="center"/>
        <w:rPr>
          <w:rFonts w:ascii="Century Gothic" w:hAnsi="Century Gothic" w:cs="Tahoma"/>
          <w:b/>
          <w:bCs/>
          <w:iCs/>
          <w:sz w:val="20"/>
          <w:szCs w:val="20"/>
          <w:u w:val="single"/>
        </w:rPr>
      </w:pPr>
      <w:r w:rsidRPr="00BF373A">
        <w:rPr>
          <w:rFonts w:ascii="Century Gothic" w:hAnsi="Century Gothic" w:cs="Tahoma"/>
          <w:b/>
          <w:bCs/>
          <w:iCs/>
          <w:sz w:val="20"/>
          <w:szCs w:val="20"/>
          <w:u w:val="single"/>
        </w:rPr>
        <w:t>ARTÍCULO III</w:t>
      </w:r>
    </w:p>
    <w:p w14:paraId="45D111EC" w14:textId="40F2A24C" w:rsidR="007E4DC7" w:rsidRPr="00BF373A" w:rsidRDefault="007E4DC7" w:rsidP="007E4DC7">
      <w:pPr>
        <w:spacing w:line="276" w:lineRule="auto"/>
        <w:rPr>
          <w:rFonts w:ascii="Century Gothic" w:hAnsi="Century Gothic" w:cs="Tahoma"/>
          <w:iCs/>
          <w:sz w:val="20"/>
          <w:szCs w:val="20"/>
        </w:rPr>
      </w:pPr>
      <w:r w:rsidRPr="00BF373A">
        <w:rPr>
          <w:rFonts w:ascii="Century Gothic" w:hAnsi="Century Gothic" w:cs="Tahoma"/>
          <w:iCs/>
          <w:sz w:val="20"/>
          <w:szCs w:val="20"/>
        </w:rPr>
        <w:t>La Dirección de Gestión Humana remitió el siguiente oficio:</w:t>
      </w:r>
    </w:p>
    <w:bookmarkStart w:id="2" w:name="_MON_1700926442"/>
    <w:bookmarkEnd w:id="2"/>
    <w:p w14:paraId="37490C49" w14:textId="37E02478" w:rsidR="007E4DC7" w:rsidRPr="00BF373A" w:rsidRDefault="007E4DC7" w:rsidP="007E4DC7">
      <w:pPr>
        <w:spacing w:line="276" w:lineRule="auto"/>
        <w:rPr>
          <w:rFonts w:ascii="Century Gothic" w:hAnsi="Century Gothic" w:cs="Tahoma"/>
          <w:b/>
          <w:bCs/>
          <w:iCs/>
          <w:sz w:val="20"/>
          <w:szCs w:val="20"/>
          <w:u w:val="single"/>
        </w:rPr>
      </w:pPr>
      <w:r w:rsidRPr="00BF373A">
        <w:rPr>
          <w:rFonts w:ascii="Century Gothic" w:hAnsi="Century Gothic"/>
          <w:sz w:val="20"/>
          <w:szCs w:val="20"/>
        </w:rPr>
        <w:object w:dxaOrig="1508" w:dyaOrig="984" w14:anchorId="7C35D2AD">
          <v:shape id="_x0000_i1033" type="#_x0000_t75" style="width:76pt;height:49pt" o:ole="">
            <v:imagedata r:id="rId23" o:title=""/>
          </v:shape>
          <o:OLEObject Type="Embed" ProgID="Word.Document.12" ShapeID="_x0000_i1033" DrawAspect="Icon" ObjectID="_1704280905" r:id="rId24">
            <o:FieldCodes>\s</o:FieldCodes>
          </o:OLEObject>
        </w:object>
      </w:r>
    </w:p>
    <w:p w14:paraId="690FE788" w14:textId="6321FF60" w:rsidR="00022218" w:rsidRPr="00BF373A" w:rsidRDefault="00D96569" w:rsidP="00934ED7">
      <w:pPr>
        <w:spacing w:line="276" w:lineRule="auto"/>
        <w:jc w:val="both"/>
        <w:rPr>
          <w:rFonts w:ascii="Century Gothic" w:hAnsi="Century Gothic"/>
          <w:sz w:val="20"/>
          <w:szCs w:val="20"/>
          <w:lang w:val="es-ES"/>
        </w:rPr>
      </w:pPr>
      <w:r w:rsidRPr="00BF373A">
        <w:rPr>
          <w:rFonts w:ascii="Century Gothic" w:hAnsi="Century Gothic" w:cs="Tahoma"/>
          <w:b/>
          <w:bCs/>
          <w:iCs/>
          <w:sz w:val="20"/>
          <w:szCs w:val="20"/>
          <w:u w:val="single"/>
        </w:rPr>
        <w:lastRenderedPageBreak/>
        <w:t>SE ACUERDA</w:t>
      </w:r>
      <w:r w:rsidRPr="00BF373A">
        <w:rPr>
          <w:rFonts w:ascii="Century Gothic" w:hAnsi="Century Gothic" w:cs="Tahoma"/>
          <w:b/>
          <w:bCs/>
          <w:iCs/>
          <w:sz w:val="20"/>
          <w:szCs w:val="20"/>
        </w:rPr>
        <w:t xml:space="preserve">: </w:t>
      </w:r>
      <w:r w:rsidR="00022218" w:rsidRPr="00BF373A">
        <w:rPr>
          <w:rFonts w:ascii="Century Gothic" w:hAnsi="Century Gothic" w:cs="Tahoma"/>
          <w:iCs/>
          <w:sz w:val="20"/>
          <w:szCs w:val="20"/>
        </w:rPr>
        <w:t>1. Se toma nota del Oficio PJ-DGH-CAP-569-2021 remitido por la Dirección de Gestión Humana en respuesta al oficio DE-1344-2021 emitido por CONAPDIS el 24 de setiembre pasado</w:t>
      </w:r>
      <w:r w:rsidR="00934ED7" w:rsidRPr="00BF373A">
        <w:rPr>
          <w:rFonts w:ascii="Century Gothic" w:hAnsi="Century Gothic" w:cs="Tahoma"/>
          <w:iCs/>
          <w:sz w:val="20"/>
          <w:szCs w:val="20"/>
        </w:rPr>
        <w:t>, asociado al informe anual que debe rendir el Poder Judicial a la Asamblea Legislativa en relación con el Capítulo VIII de la Ley 7.600; donde se dispone que l</w:t>
      </w:r>
      <w:r w:rsidR="00022218" w:rsidRPr="00BF373A">
        <w:rPr>
          <w:rFonts w:ascii="Century Gothic" w:hAnsi="Century Gothic"/>
          <w:sz w:val="20"/>
          <w:szCs w:val="20"/>
          <w:lang w:val="es-ES"/>
        </w:rPr>
        <w:t>a Dirección de Gestión Humana analizará el presupuesto que se asigne para ejecutar en el 2022, y tomando en consideración las posibles restricciones presupuestarias y las prioridades institucionales, precisar</w:t>
      </w:r>
      <w:r w:rsidR="00934ED7" w:rsidRPr="00BF373A">
        <w:rPr>
          <w:rFonts w:ascii="Century Gothic" w:hAnsi="Century Gothic"/>
          <w:sz w:val="20"/>
          <w:szCs w:val="20"/>
          <w:lang w:val="es-ES"/>
        </w:rPr>
        <w:t>án</w:t>
      </w:r>
      <w:r w:rsidR="00022218" w:rsidRPr="00BF373A">
        <w:rPr>
          <w:rFonts w:ascii="Century Gothic" w:hAnsi="Century Gothic"/>
          <w:sz w:val="20"/>
          <w:szCs w:val="20"/>
          <w:lang w:val="es-ES"/>
        </w:rPr>
        <w:t xml:space="preserve"> un plan de trabajo y se informará lo correspondiente.</w:t>
      </w:r>
      <w:r w:rsidR="00934ED7" w:rsidRPr="00BF373A">
        <w:rPr>
          <w:rFonts w:ascii="Century Gothic" w:hAnsi="Century Gothic"/>
          <w:sz w:val="20"/>
          <w:szCs w:val="20"/>
          <w:lang w:val="es-ES"/>
        </w:rPr>
        <w:t xml:space="preserve"> 2. Mostrar la disposición de la Subcomisión de Acceso a la Justicia de Pueblos Indígenas, en el marco de sus competencias, de apoyar la realización de esas</w:t>
      </w:r>
      <w:r w:rsidR="00022218" w:rsidRPr="00BF373A">
        <w:rPr>
          <w:rFonts w:ascii="Century Gothic" w:hAnsi="Century Gothic"/>
          <w:sz w:val="20"/>
          <w:szCs w:val="20"/>
          <w:lang w:val="es-ES"/>
        </w:rPr>
        <w:t xml:space="preserve"> acciones y actividades de capacitación para fortalecer la Lesco en el Poder Judicial</w:t>
      </w:r>
      <w:r w:rsidR="00934ED7" w:rsidRPr="00BF373A">
        <w:rPr>
          <w:rFonts w:ascii="Century Gothic" w:hAnsi="Century Gothic"/>
          <w:sz w:val="20"/>
          <w:szCs w:val="20"/>
          <w:lang w:val="es-ES"/>
        </w:rPr>
        <w:t>. 3. Se declara acuerdo firme. Comuníquese a la Comisión de Acceso a la Justicia, Unidad de Acceso a la Justicia, Dirección de Gestión Humana y CONAPDIS para su conocimiento.</w:t>
      </w:r>
    </w:p>
    <w:p w14:paraId="0496843F" w14:textId="77777777" w:rsidR="00E13840" w:rsidRPr="00BF373A" w:rsidRDefault="00E13840" w:rsidP="00E13840">
      <w:pPr>
        <w:spacing w:line="276" w:lineRule="auto"/>
        <w:jc w:val="center"/>
        <w:rPr>
          <w:rFonts w:ascii="Century Gothic" w:hAnsi="Century Gothic" w:cs="Tahoma"/>
          <w:b/>
          <w:bCs/>
          <w:iCs/>
          <w:sz w:val="20"/>
          <w:szCs w:val="20"/>
          <w:u w:val="single"/>
        </w:rPr>
      </w:pPr>
    </w:p>
    <w:p w14:paraId="2227D59E" w14:textId="6D3AD1FB" w:rsidR="00E13840" w:rsidRPr="00BF373A" w:rsidRDefault="00D96569" w:rsidP="00E13840">
      <w:pPr>
        <w:spacing w:line="276" w:lineRule="auto"/>
        <w:jc w:val="center"/>
        <w:rPr>
          <w:rFonts w:ascii="Century Gothic" w:hAnsi="Century Gothic" w:cs="Tahoma"/>
          <w:b/>
          <w:bCs/>
          <w:iCs/>
          <w:sz w:val="20"/>
          <w:szCs w:val="20"/>
          <w:u w:val="single"/>
        </w:rPr>
      </w:pPr>
      <w:r w:rsidRPr="00BF373A">
        <w:rPr>
          <w:rFonts w:ascii="Century Gothic" w:hAnsi="Century Gothic" w:cs="Tahoma"/>
          <w:b/>
          <w:bCs/>
          <w:iCs/>
          <w:sz w:val="20"/>
          <w:szCs w:val="20"/>
          <w:u w:val="single"/>
        </w:rPr>
        <w:t>ARTICULO IV</w:t>
      </w:r>
    </w:p>
    <w:p w14:paraId="6C4BC308" w14:textId="1447D0F4" w:rsidR="00E13840" w:rsidRPr="00BF373A" w:rsidRDefault="00E13840" w:rsidP="00E13840">
      <w:pPr>
        <w:spacing w:line="276" w:lineRule="auto"/>
        <w:jc w:val="both"/>
        <w:rPr>
          <w:rFonts w:ascii="Century Gothic" w:hAnsi="Century Gothic" w:cs="Tahoma"/>
          <w:b/>
          <w:bCs/>
          <w:iCs/>
          <w:sz w:val="20"/>
          <w:szCs w:val="20"/>
          <w:u w:val="single"/>
        </w:rPr>
      </w:pPr>
      <w:r w:rsidRPr="00BF373A">
        <w:rPr>
          <w:rFonts w:ascii="Century Gothic" w:hAnsi="Century Gothic"/>
          <w:sz w:val="20"/>
          <w:szCs w:val="20"/>
        </w:rPr>
        <w:t>En oficio N° DVV-SP-78-2021 de 14 de octubre de 2021 la Magistrada Damaris Vargas Vásquez remitió oficio a diferentes personas y oficinas involucradas en las que dio audiencia sobre el Reglamento que se está construyendo en relación con el Capítulo VIII de la Ley 7.600, incluyendo a la Dirección Jurídica, para que remitieran sus sugerencias y observaciones.</w:t>
      </w:r>
    </w:p>
    <w:p w14:paraId="5A11D0E9" w14:textId="52C78EF8" w:rsidR="00B81807" w:rsidRPr="00BF373A" w:rsidRDefault="00B81807" w:rsidP="00B81807">
      <w:pPr>
        <w:spacing w:line="276" w:lineRule="auto"/>
        <w:jc w:val="both"/>
        <w:rPr>
          <w:rFonts w:ascii="Century Gothic" w:hAnsi="Century Gothic" w:cs="Tahoma"/>
          <w:iCs/>
          <w:sz w:val="20"/>
          <w:szCs w:val="20"/>
        </w:rPr>
      </w:pPr>
      <w:r w:rsidRPr="00BF373A">
        <w:rPr>
          <w:rFonts w:ascii="Century Gothic" w:hAnsi="Century Gothic" w:cs="Tahoma"/>
          <w:iCs/>
          <w:sz w:val="20"/>
          <w:szCs w:val="20"/>
        </w:rPr>
        <w:t>La Dirección Jurídica remitió los siguientes oficios relacionados con observaciones a la propuesta de Reglamento de la Ley que adicionó el Capítulo VIII de Acceso a la Justicia a la Ley 7600.</w:t>
      </w:r>
    </w:p>
    <w:p w14:paraId="70784C7A" w14:textId="5ED30530" w:rsidR="001A3BD1" w:rsidRPr="00BF373A" w:rsidRDefault="001A3BD1" w:rsidP="00B81807">
      <w:pPr>
        <w:spacing w:line="276" w:lineRule="auto"/>
        <w:jc w:val="both"/>
        <w:rPr>
          <w:rFonts w:ascii="Century Gothic" w:hAnsi="Century Gothic" w:cs="Tahoma"/>
          <w:iCs/>
          <w:sz w:val="20"/>
          <w:szCs w:val="20"/>
        </w:rPr>
      </w:pPr>
      <w:r w:rsidRPr="00BF373A">
        <w:rPr>
          <w:rFonts w:ascii="Century Gothic" w:hAnsi="Century Gothic" w:cs="Tahoma"/>
          <w:iCs/>
          <w:sz w:val="20"/>
          <w:szCs w:val="20"/>
        </w:rPr>
        <w:t>La Magistrada Vargas informa que comunicó mediante comunicado electrónico del 13 de diciembre de 2021, las observaciones de la Dirección Jurídica a la Comisión Interinstitucional integrada por el señor Alberto David Guzmán Pérez, y las señoras Grettel Oses Gutiérrez, Maripaz De la Torre Herrera por CONAPDIS, Ericka Álvarez por el Ministerio de Trabajo y Seguridad Social, la señora Wendy Barrantes por la organización Morpho, y ella por el Poder Judicial según designación de Corte.</w:t>
      </w:r>
    </w:p>
    <w:bookmarkStart w:id="3" w:name="_MON_1700926862"/>
    <w:bookmarkEnd w:id="3"/>
    <w:p w14:paraId="564BF779" w14:textId="0D28895B" w:rsidR="00B81807" w:rsidRPr="00BF373A" w:rsidRDefault="00E13840" w:rsidP="00B81807">
      <w:pPr>
        <w:spacing w:line="276" w:lineRule="auto"/>
        <w:rPr>
          <w:rFonts w:ascii="Century Gothic" w:hAnsi="Century Gothic" w:cs="Tahoma"/>
          <w:b/>
          <w:bCs/>
          <w:iCs/>
          <w:sz w:val="20"/>
          <w:szCs w:val="20"/>
          <w:u w:val="single"/>
        </w:rPr>
      </w:pPr>
      <w:r w:rsidRPr="00BF373A">
        <w:rPr>
          <w:rFonts w:ascii="Century Gothic" w:hAnsi="Century Gothic"/>
          <w:sz w:val="20"/>
          <w:szCs w:val="20"/>
        </w:rPr>
        <w:object w:dxaOrig="1508" w:dyaOrig="984" w14:anchorId="54B1DF91">
          <v:shape id="_x0000_i1034" type="#_x0000_t75" style="width:75.5pt;height:49pt" o:ole="">
            <v:imagedata r:id="rId25" o:title=""/>
          </v:shape>
          <o:OLEObject Type="Embed" ProgID="Word.Document.12" ShapeID="_x0000_i1034" DrawAspect="Icon" ObjectID="_1704280906" r:id="rId26">
            <o:FieldCodes>\s</o:FieldCodes>
          </o:OLEObject>
        </w:object>
      </w:r>
    </w:p>
    <w:p w14:paraId="2226BA40" w14:textId="417F6C65" w:rsidR="007F0700" w:rsidRPr="00BF373A" w:rsidRDefault="00535D4D" w:rsidP="00EA0B2E">
      <w:pPr>
        <w:spacing w:line="276" w:lineRule="auto"/>
        <w:jc w:val="both"/>
        <w:rPr>
          <w:rFonts w:ascii="Century Gothic" w:hAnsi="Century Gothic" w:cs="Tahoma"/>
          <w:iCs/>
          <w:sz w:val="20"/>
          <w:szCs w:val="20"/>
        </w:rPr>
      </w:pPr>
      <w:r w:rsidRPr="00BF373A">
        <w:rPr>
          <w:rFonts w:ascii="Century Gothic" w:hAnsi="Century Gothic" w:cs="Tahoma"/>
          <w:b/>
          <w:bCs/>
          <w:iCs/>
          <w:sz w:val="20"/>
          <w:szCs w:val="20"/>
          <w:u w:val="single"/>
        </w:rPr>
        <w:t>SE ACUERDA</w:t>
      </w:r>
      <w:r w:rsidRPr="00BF373A">
        <w:rPr>
          <w:rFonts w:ascii="Century Gothic" w:hAnsi="Century Gothic" w:cs="Tahoma"/>
          <w:b/>
          <w:bCs/>
          <w:iCs/>
          <w:sz w:val="20"/>
          <w:szCs w:val="20"/>
        </w:rPr>
        <w:t>:</w:t>
      </w:r>
      <w:r w:rsidR="00AA1C1E" w:rsidRPr="00BF373A">
        <w:rPr>
          <w:rFonts w:ascii="Century Gothic" w:hAnsi="Century Gothic" w:cs="Tahoma"/>
          <w:b/>
          <w:bCs/>
          <w:iCs/>
          <w:sz w:val="20"/>
          <w:szCs w:val="20"/>
        </w:rPr>
        <w:t xml:space="preserve"> </w:t>
      </w:r>
      <w:r w:rsidR="00E13840" w:rsidRPr="00BF373A">
        <w:rPr>
          <w:rFonts w:ascii="Century Gothic" w:hAnsi="Century Gothic" w:cs="Tahoma"/>
          <w:iCs/>
          <w:sz w:val="20"/>
          <w:szCs w:val="20"/>
        </w:rPr>
        <w:t>Se toma nota del oficio DJ-2550-2021</w:t>
      </w:r>
      <w:r w:rsidR="003E66E4" w:rsidRPr="00BF373A">
        <w:rPr>
          <w:rFonts w:ascii="Century Gothic" w:hAnsi="Century Gothic" w:cs="Tahoma"/>
          <w:iCs/>
          <w:sz w:val="20"/>
          <w:szCs w:val="20"/>
        </w:rPr>
        <w:t xml:space="preserve"> y del comunicado de la Magistrada Damaris Vargas Vásquez de que trasladó esa información a la </w:t>
      </w:r>
      <w:r w:rsidR="00E13840" w:rsidRPr="00BF373A">
        <w:rPr>
          <w:rFonts w:ascii="Century Gothic" w:hAnsi="Century Gothic" w:cs="Tahoma"/>
          <w:iCs/>
          <w:sz w:val="20"/>
          <w:szCs w:val="20"/>
        </w:rPr>
        <w:t>Comisión Interinstitucional redactora de la propuesta de Reglamento de la Ley que incorporó el Capítulo VIII a la Ley 7.600. 2. Se declara este acuerdo firme. Comuníquese.</w:t>
      </w:r>
    </w:p>
    <w:p w14:paraId="4EBC7A91" w14:textId="77777777" w:rsidR="001148BE" w:rsidRPr="00BF373A" w:rsidRDefault="001148BE" w:rsidP="00EA0B2E">
      <w:pPr>
        <w:spacing w:line="276" w:lineRule="auto"/>
        <w:jc w:val="both"/>
        <w:rPr>
          <w:rFonts w:ascii="Century Gothic" w:hAnsi="Century Gothic" w:cs="Tahoma"/>
          <w:iCs/>
          <w:sz w:val="20"/>
          <w:szCs w:val="20"/>
        </w:rPr>
      </w:pPr>
    </w:p>
    <w:p w14:paraId="7D93EADE" w14:textId="1FA1B66C" w:rsidR="007F0700" w:rsidRPr="00BF373A" w:rsidRDefault="00535D4D" w:rsidP="00EA0B2E">
      <w:pPr>
        <w:spacing w:line="276" w:lineRule="auto"/>
        <w:jc w:val="center"/>
        <w:rPr>
          <w:rFonts w:ascii="Century Gothic" w:hAnsi="Century Gothic" w:cs="Tahoma"/>
          <w:iCs/>
          <w:sz w:val="20"/>
          <w:szCs w:val="20"/>
        </w:rPr>
      </w:pPr>
      <w:r w:rsidRPr="00BF373A">
        <w:rPr>
          <w:rFonts w:ascii="Century Gothic" w:hAnsi="Century Gothic" w:cs="Tahoma"/>
          <w:b/>
          <w:bCs/>
          <w:iCs/>
          <w:sz w:val="20"/>
          <w:szCs w:val="20"/>
          <w:u w:val="single"/>
        </w:rPr>
        <w:lastRenderedPageBreak/>
        <w:t>ARTICULO V</w:t>
      </w:r>
    </w:p>
    <w:p w14:paraId="0709DAF7" w14:textId="0FA6E03E" w:rsidR="00210177" w:rsidRPr="00BF373A" w:rsidRDefault="00210177" w:rsidP="00210177">
      <w:pPr>
        <w:spacing w:line="276" w:lineRule="auto"/>
        <w:rPr>
          <w:rFonts w:ascii="Century Gothic" w:hAnsi="Century Gothic" w:cs="Tahoma"/>
          <w:iCs/>
          <w:sz w:val="20"/>
          <w:szCs w:val="20"/>
        </w:rPr>
      </w:pPr>
      <w:r w:rsidRPr="00BF373A">
        <w:rPr>
          <w:rFonts w:ascii="Century Gothic" w:hAnsi="Century Gothic" w:cs="Tahoma"/>
          <w:iCs/>
          <w:sz w:val="20"/>
          <w:szCs w:val="20"/>
        </w:rPr>
        <w:t>El 15 de noviembre de 2021 la Dirección de Gestión Humana remitió el siguiente informe como respuesta al oficio CACC-812-2021 y varios correos electrónicos:</w:t>
      </w:r>
    </w:p>
    <w:bookmarkStart w:id="4" w:name="_MON_1700994195"/>
    <w:bookmarkEnd w:id="4"/>
    <w:p w14:paraId="4D0766EE" w14:textId="02ACBD74" w:rsidR="00210177" w:rsidRPr="00BF373A" w:rsidRDefault="00210177" w:rsidP="00210177">
      <w:pPr>
        <w:spacing w:line="276" w:lineRule="auto"/>
        <w:rPr>
          <w:rFonts w:ascii="Century Gothic" w:hAnsi="Century Gothic"/>
          <w:sz w:val="20"/>
          <w:szCs w:val="20"/>
        </w:rPr>
      </w:pPr>
      <w:r w:rsidRPr="00BF373A">
        <w:rPr>
          <w:rFonts w:ascii="Century Gothic" w:hAnsi="Century Gothic"/>
          <w:sz w:val="20"/>
          <w:szCs w:val="20"/>
        </w:rPr>
        <w:object w:dxaOrig="1508" w:dyaOrig="984" w14:anchorId="412309E6">
          <v:shape id="_x0000_i1035" type="#_x0000_t75" style="width:75pt;height:49.5pt" o:ole="">
            <v:imagedata r:id="rId27" o:title=""/>
          </v:shape>
          <o:OLEObject Type="Embed" ProgID="Word.Document.12" ShapeID="_x0000_i1035" DrawAspect="Icon" ObjectID="_1704280907" r:id="rId28">
            <o:FieldCodes>\s</o:FieldCodes>
          </o:OLEObject>
        </w:object>
      </w:r>
    </w:p>
    <w:p w14:paraId="37ECC4C3" w14:textId="7472B917" w:rsidR="00210177" w:rsidRPr="00BF373A" w:rsidRDefault="00210177" w:rsidP="00E4129A">
      <w:pPr>
        <w:spacing w:line="276" w:lineRule="auto"/>
        <w:jc w:val="both"/>
        <w:rPr>
          <w:rFonts w:ascii="Century Gothic" w:hAnsi="Century Gothic"/>
          <w:sz w:val="20"/>
          <w:szCs w:val="20"/>
        </w:rPr>
      </w:pPr>
      <w:r w:rsidRPr="00BF373A">
        <w:rPr>
          <w:rFonts w:ascii="Century Gothic" w:hAnsi="Century Gothic"/>
          <w:b/>
          <w:bCs/>
          <w:sz w:val="20"/>
          <w:szCs w:val="20"/>
          <w:u w:val="single"/>
        </w:rPr>
        <w:t>SE ACUERDA</w:t>
      </w:r>
      <w:r w:rsidRPr="00BF373A">
        <w:rPr>
          <w:rFonts w:ascii="Century Gothic" w:hAnsi="Century Gothic"/>
          <w:sz w:val="20"/>
          <w:szCs w:val="20"/>
        </w:rPr>
        <w:t>:</w:t>
      </w:r>
      <w:r w:rsidR="00C221AF" w:rsidRPr="00BF373A">
        <w:rPr>
          <w:rFonts w:ascii="Century Gothic" w:hAnsi="Century Gothic"/>
          <w:sz w:val="20"/>
          <w:szCs w:val="20"/>
        </w:rPr>
        <w:t xml:space="preserve"> </w:t>
      </w:r>
      <w:r w:rsidR="00E4129A" w:rsidRPr="00BF373A">
        <w:rPr>
          <w:rFonts w:ascii="Century Gothic" w:hAnsi="Century Gothic"/>
          <w:sz w:val="20"/>
          <w:szCs w:val="20"/>
        </w:rPr>
        <w:t xml:space="preserve">Se toma nota. Hacerlo de conocimiento de las personas gestionantes quienes requieren capacitación desde el nivel 1. Consultar a la DGH la previsión presupuestaria para el 2022 en relación con la capacitación LESCO, así como la cobertura, para atender las solicitudes de las personas gestionantes y demás oficinas institucionales. Se declara acuerdo firme. Comuníquese. </w:t>
      </w:r>
    </w:p>
    <w:p w14:paraId="291E7F5A" w14:textId="19E00249" w:rsidR="00210177" w:rsidRPr="00BF373A" w:rsidRDefault="00210177" w:rsidP="00210177">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ARTÍCULO VI</w:t>
      </w:r>
    </w:p>
    <w:p w14:paraId="72CBC164" w14:textId="23E9E427" w:rsidR="006B20BA" w:rsidRPr="00BF373A" w:rsidRDefault="006B20BA" w:rsidP="006B20BA">
      <w:pPr>
        <w:spacing w:line="276" w:lineRule="auto"/>
        <w:jc w:val="both"/>
        <w:rPr>
          <w:rFonts w:ascii="Century Gothic" w:hAnsi="Century Gothic"/>
          <w:sz w:val="20"/>
          <w:szCs w:val="20"/>
        </w:rPr>
      </w:pPr>
      <w:r w:rsidRPr="00BF373A">
        <w:rPr>
          <w:rFonts w:ascii="Century Gothic" w:hAnsi="Century Gothic"/>
          <w:sz w:val="20"/>
          <w:szCs w:val="20"/>
        </w:rPr>
        <w:t>El 24 de noviembre de 2021 el Despacho de la Presidencia remitió el siguiente comunicado:</w:t>
      </w:r>
    </w:p>
    <w:bookmarkStart w:id="5" w:name="_MON_1700994735"/>
    <w:bookmarkEnd w:id="5"/>
    <w:p w14:paraId="67B963BA" w14:textId="77777777" w:rsidR="006B20BA" w:rsidRPr="00BF373A" w:rsidRDefault="006B20BA" w:rsidP="00210177">
      <w:pPr>
        <w:spacing w:line="276" w:lineRule="auto"/>
        <w:rPr>
          <w:rFonts w:ascii="Century Gothic" w:hAnsi="Century Gothic"/>
          <w:sz w:val="20"/>
          <w:szCs w:val="20"/>
        </w:rPr>
      </w:pPr>
      <w:r w:rsidRPr="00BF373A">
        <w:rPr>
          <w:rFonts w:ascii="Century Gothic" w:hAnsi="Century Gothic"/>
          <w:sz w:val="20"/>
          <w:szCs w:val="20"/>
        </w:rPr>
        <w:object w:dxaOrig="1508" w:dyaOrig="984" w14:anchorId="62EE985B">
          <v:shape id="_x0000_i1036" type="#_x0000_t75" style="width:75.5pt;height:49pt" o:ole="">
            <v:imagedata r:id="rId29" o:title=""/>
          </v:shape>
          <o:OLEObject Type="Embed" ProgID="Word.Document.12" ShapeID="_x0000_i1036" DrawAspect="Icon" ObjectID="_1704280908" r:id="rId30">
            <o:FieldCodes>\s</o:FieldCodes>
          </o:OLEObject>
        </w:object>
      </w:r>
    </w:p>
    <w:p w14:paraId="68F96A94" w14:textId="28CC297A" w:rsidR="00210177" w:rsidRPr="00BF373A" w:rsidRDefault="00210177" w:rsidP="00210177">
      <w:pPr>
        <w:spacing w:line="276" w:lineRule="auto"/>
        <w:rPr>
          <w:rFonts w:ascii="Century Gothic" w:hAnsi="Century Gothic"/>
          <w:sz w:val="20"/>
          <w:szCs w:val="20"/>
        </w:rPr>
      </w:pPr>
      <w:r w:rsidRPr="00BF373A">
        <w:rPr>
          <w:rFonts w:ascii="Century Gothic" w:hAnsi="Century Gothic"/>
          <w:b/>
          <w:bCs/>
          <w:sz w:val="20"/>
          <w:szCs w:val="20"/>
          <w:u w:val="single"/>
        </w:rPr>
        <w:t>SE ACUERDA</w:t>
      </w:r>
      <w:r w:rsidRPr="00BF373A">
        <w:rPr>
          <w:rFonts w:ascii="Century Gothic" w:hAnsi="Century Gothic"/>
          <w:sz w:val="20"/>
          <w:szCs w:val="20"/>
        </w:rPr>
        <w:t>:</w:t>
      </w:r>
      <w:r w:rsidR="0040666B" w:rsidRPr="00BF373A">
        <w:rPr>
          <w:rFonts w:ascii="Century Gothic" w:hAnsi="Century Gothic"/>
          <w:sz w:val="20"/>
          <w:szCs w:val="20"/>
        </w:rPr>
        <w:t xml:space="preserve"> Se toma nota. Estar a la espera de lo que decida el Consejo Superior.</w:t>
      </w:r>
    </w:p>
    <w:p w14:paraId="3B60036A" w14:textId="77777777" w:rsidR="00D31A43" w:rsidRPr="00BF373A" w:rsidRDefault="00D31A43" w:rsidP="00210177">
      <w:pPr>
        <w:spacing w:line="276" w:lineRule="auto"/>
        <w:rPr>
          <w:rFonts w:ascii="Century Gothic" w:hAnsi="Century Gothic"/>
          <w:b/>
          <w:bCs/>
          <w:sz w:val="20"/>
          <w:szCs w:val="20"/>
          <w:u w:val="single"/>
        </w:rPr>
      </w:pPr>
    </w:p>
    <w:p w14:paraId="2442EB78" w14:textId="41C47513" w:rsidR="00210177" w:rsidRPr="00BF373A" w:rsidRDefault="00210177" w:rsidP="00210177">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ARTÍCULO VII</w:t>
      </w:r>
    </w:p>
    <w:p w14:paraId="1DDCBFCE" w14:textId="70B8B3B2" w:rsidR="009C7772" w:rsidRPr="00BF373A" w:rsidRDefault="009C7772" w:rsidP="009C7772">
      <w:pPr>
        <w:spacing w:line="276" w:lineRule="auto"/>
        <w:jc w:val="both"/>
        <w:rPr>
          <w:rFonts w:ascii="Century Gothic" w:eastAsia="Times New Roman" w:hAnsi="Century Gothic"/>
          <w:color w:val="000000"/>
          <w:sz w:val="20"/>
          <w:szCs w:val="20"/>
        </w:rPr>
      </w:pPr>
      <w:r w:rsidRPr="00BF373A">
        <w:rPr>
          <w:rFonts w:ascii="Century Gothic" w:hAnsi="Century Gothic"/>
          <w:sz w:val="20"/>
          <w:szCs w:val="20"/>
        </w:rPr>
        <w:t xml:space="preserve">El 26 de noviembre de 2021 la señora Angie Calderon remitió comunicado electrónico que contiene propuesta de </w:t>
      </w:r>
      <w:r w:rsidRPr="00BF373A">
        <w:rPr>
          <w:rFonts w:ascii="Century Gothic" w:eastAsia="Times New Roman" w:hAnsi="Century Gothic"/>
          <w:color w:val="000000"/>
          <w:sz w:val="20"/>
          <w:szCs w:val="20"/>
        </w:rPr>
        <w:t>las cápsulas informativas que se han elaborado con el apoyo del Departamento de Prensa y Comunicación para dar a conocer el inicio del proyecto de actualización de la Política de Equiparación de Oportunidades y Acceso a la Justicia de Personas con Discapacidad. Lo anterior en cumplimiento de la estrategia de comunicación planteada. </w:t>
      </w:r>
    </w:p>
    <w:p w14:paraId="4D39F292" w14:textId="75C7B9E8" w:rsidR="009C7772" w:rsidRPr="00BF373A" w:rsidRDefault="005D4336" w:rsidP="00F720C6">
      <w:pPr>
        <w:spacing w:line="276" w:lineRule="auto"/>
        <w:jc w:val="both"/>
        <w:rPr>
          <w:rFonts w:ascii="Century Gothic" w:hAnsi="Century Gothic"/>
          <w:sz w:val="20"/>
          <w:szCs w:val="20"/>
        </w:rPr>
      </w:pPr>
      <w:r w:rsidRPr="00BF373A">
        <w:rPr>
          <w:rFonts w:ascii="Century Gothic" w:hAnsi="Century Gothic"/>
          <w:sz w:val="20"/>
          <w:szCs w:val="20"/>
        </w:rPr>
        <w:object w:dxaOrig="1376" w:dyaOrig="899" w14:anchorId="12637FDC">
          <v:shape id="_x0000_i1058" type="#_x0000_t75" style="width:69pt;height:45pt" o:ole="">
            <v:imagedata r:id="rId31" o:title=""/>
          </v:shape>
          <o:OLEObject Type="Embed" ProgID="Acrobat.Document.DC" ShapeID="_x0000_i1058" DrawAspect="Icon" ObjectID="_1704280909" r:id="rId32"/>
        </w:object>
      </w:r>
    </w:p>
    <w:p w14:paraId="50CA58A3" w14:textId="6933014B" w:rsidR="00D875DF" w:rsidRPr="00BF373A" w:rsidRDefault="00D875DF" w:rsidP="00F720C6">
      <w:pPr>
        <w:spacing w:line="276" w:lineRule="auto"/>
        <w:jc w:val="both"/>
        <w:rPr>
          <w:rFonts w:ascii="Century Gothic" w:hAnsi="Century Gothic"/>
          <w:b/>
          <w:bCs/>
          <w:sz w:val="20"/>
          <w:szCs w:val="20"/>
          <w:u w:val="single"/>
        </w:rPr>
      </w:pPr>
      <w:r w:rsidRPr="00BF373A">
        <w:rPr>
          <w:rFonts w:ascii="Century Gothic" w:hAnsi="Century Gothic"/>
          <w:sz w:val="20"/>
          <w:szCs w:val="20"/>
        </w:rPr>
        <w:t>Las cápsulas fueron divulgadas en el mes de diciembre por las redes sociales y correo institucional.</w:t>
      </w:r>
    </w:p>
    <w:p w14:paraId="3B0A19C0" w14:textId="14908CAA" w:rsidR="00210177" w:rsidRPr="00BF373A" w:rsidRDefault="00210177" w:rsidP="00210177">
      <w:pPr>
        <w:spacing w:line="276" w:lineRule="auto"/>
        <w:rPr>
          <w:rFonts w:ascii="Century Gothic" w:hAnsi="Century Gothic"/>
          <w:b/>
          <w:bCs/>
          <w:sz w:val="20"/>
          <w:szCs w:val="20"/>
          <w:u w:val="single"/>
        </w:rPr>
      </w:pPr>
      <w:r w:rsidRPr="00BF373A">
        <w:rPr>
          <w:rFonts w:ascii="Century Gothic" w:hAnsi="Century Gothic"/>
          <w:b/>
          <w:bCs/>
          <w:sz w:val="20"/>
          <w:szCs w:val="20"/>
          <w:u w:val="single"/>
        </w:rPr>
        <w:t>SE ACUERDA</w:t>
      </w:r>
      <w:r w:rsidRPr="00BF373A">
        <w:rPr>
          <w:rFonts w:ascii="Century Gothic" w:hAnsi="Century Gothic"/>
          <w:sz w:val="20"/>
          <w:szCs w:val="20"/>
        </w:rPr>
        <w:t>:</w:t>
      </w:r>
      <w:r w:rsidR="002026EC" w:rsidRPr="00BF373A">
        <w:rPr>
          <w:rFonts w:ascii="Century Gothic" w:hAnsi="Century Gothic"/>
          <w:sz w:val="20"/>
          <w:szCs w:val="20"/>
        </w:rPr>
        <w:t xml:space="preserve"> Se toma nota.</w:t>
      </w:r>
    </w:p>
    <w:p w14:paraId="0D8AB591" w14:textId="0E9380A1" w:rsidR="00210177" w:rsidRPr="00BF373A" w:rsidRDefault="00210177" w:rsidP="00210177">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 xml:space="preserve">ARTÍCULO </w:t>
      </w:r>
      <w:r w:rsidR="00D31A43" w:rsidRPr="00BF373A">
        <w:rPr>
          <w:rFonts w:ascii="Century Gothic" w:hAnsi="Century Gothic"/>
          <w:b/>
          <w:bCs/>
          <w:sz w:val="20"/>
          <w:szCs w:val="20"/>
          <w:u w:val="single"/>
        </w:rPr>
        <w:t>VIII</w:t>
      </w:r>
    </w:p>
    <w:p w14:paraId="0115A823" w14:textId="637ADD8F" w:rsidR="002B5400" w:rsidRPr="00BF373A" w:rsidRDefault="002B5400" w:rsidP="002B5400">
      <w:pPr>
        <w:spacing w:line="276" w:lineRule="auto"/>
        <w:jc w:val="both"/>
        <w:rPr>
          <w:rFonts w:ascii="Century Gothic" w:hAnsi="Century Gothic"/>
          <w:sz w:val="20"/>
          <w:szCs w:val="20"/>
        </w:rPr>
      </w:pPr>
      <w:r w:rsidRPr="00BF373A">
        <w:rPr>
          <w:rFonts w:ascii="Century Gothic" w:hAnsi="Century Gothic"/>
          <w:sz w:val="20"/>
          <w:szCs w:val="20"/>
        </w:rPr>
        <w:lastRenderedPageBreak/>
        <w:t>El 26 de noviembre de 2021 la señora Stephannie Phillips remitió el siguiente comunicado:</w:t>
      </w:r>
    </w:p>
    <w:p w14:paraId="42EBE281" w14:textId="534EE0AC" w:rsidR="002B5400" w:rsidRPr="00BF373A" w:rsidRDefault="002B5400" w:rsidP="002B5400">
      <w:pPr>
        <w:jc w:val="both"/>
        <w:rPr>
          <w:rFonts w:ascii="Century Gothic" w:hAnsi="Century Gothic"/>
          <w:i/>
          <w:iCs/>
          <w:sz w:val="20"/>
          <w:szCs w:val="20"/>
          <w:lang w:eastAsia="en-US"/>
        </w:rPr>
      </w:pPr>
      <w:r w:rsidRPr="00BF373A">
        <w:rPr>
          <w:rFonts w:ascii="Century Gothic" w:hAnsi="Century Gothic"/>
          <w:i/>
          <w:iCs/>
          <w:sz w:val="20"/>
          <w:szCs w:val="20"/>
          <w:lang w:val="es-US"/>
        </w:rPr>
        <w:t xml:space="preserve">“Siguiendo instrucciones de la Licda. Ana Lucía Vásquez Rivera y como parte de la campaña de institucionalidad que desarrolla el Departamento de Prensa y Comunicación Organizacional en coordinación con el Despacho de la Presidencia de la Corte, le remitiremos el volante adjunto que se produjo en coordinación con su persona como coordinadora de la Subcomisión de Acceso a la Justicia de Personas con Discapacidad para lo que la comisión estime conveniente, el cual está dirigido a personas usuarias, con el fin de promover los servicios que brinda el Poder Judicial y dar un mayor acceso a la justicia. Se trata de 100 volantes sobre población con discapacidad. Este volante se lo remitimos solamente a su persona, ya que su distribución está suspendida debido a que la página web está en mantenimiento. </w:t>
      </w:r>
      <w:r w:rsidRPr="00BF373A">
        <w:rPr>
          <w:rFonts w:ascii="Century Gothic" w:hAnsi="Century Gothic"/>
          <w:i/>
          <w:iCs/>
          <w:sz w:val="20"/>
          <w:szCs w:val="20"/>
        </w:rPr>
        <w:t>El material se los remitiremos en los próximos días. Agradezco si me pudiera confirmar cuando lo reciban.”</w:t>
      </w:r>
    </w:p>
    <w:p w14:paraId="671EF165" w14:textId="111BDB04" w:rsidR="002B5400" w:rsidRPr="00BF373A" w:rsidRDefault="002B5400" w:rsidP="002B5400">
      <w:pPr>
        <w:spacing w:line="276" w:lineRule="auto"/>
        <w:rPr>
          <w:rFonts w:ascii="Century Gothic" w:hAnsi="Century Gothic"/>
          <w:b/>
          <w:bCs/>
          <w:sz w:val="20"/>
          <w:szCs w:val="20"/>
          <w:u w:val="single"/>
        </w:rPr>
      </w:pPr>
      <w:r w:rsidRPr="00BF373A">
        <w:rPr>
          <w:rFonts w:ascii="Century Gothic" w:hAnsi="Century Gothic"/>
          <w:noProof/>
          <w:sz w:val="20"/>
          <w:szCs w:val="20"/>
        </w:rPr>
        <w:lastRenderedPageBreak/>
        <w:drawing>
          <wp:inline distT="0" distB="0" distL="0" distR="0" wp14:anchorId="0304BE7E" wp14:editId="6A531A11">
            <wp:extent cx="5343525" cy="8258810"/>
            <wp:effectExtent l="0" t="0" r="9525" b="8890"/>
            <wp:docPr id="3" name="Imagen 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10;&#10;Descripción generada automá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43525" cy="8258810"/>
                    </a:xfrm>
                    <a:prstGeom prst="rect">
                      <a:avLst/>
                    </a:prstGeom>
                    <a:noFill/>
                    <a:ln>
                      <a:noFill/>
                    </a:ln>
                  </pic:spPr>
                </pic:pic>
              </a:graphicData>
            </a:graphic>
          </wp:inline>
        </w:drawing>
      </w:r>
    </w:p>
    <w:p w14:paraId="1D6434D9" w14:textId="3B36DA9D" w:rsidR="00210177" w:rsidRPr="00BF373A" w:rsidRDefault="002B5400" w:rsidP="00210177">
      <w:pPr>
        <w:spacing w:line="276" w:lineRule="auto"/>
        <w:rPr>
          <w:rFonts w:ascii="Century Gothic" w:hAnsi="Century Gothic"/>
          <w:b/>
          <w:bCs/>
          <w:sz w:val="20"/>
          <w:szCs w:val="20"/>
          <w:u w:val="single"/>
        </w:rPr>
      </w:pPr>
      <w:r w:rsidRPr="00BF373A">
        <w:rPr>
          <w:rFonts w:ascii="Century Gothic" w:hAnsi="Century Gothic"/>
          <w:noProof/>
          <w:sz w:val="20"/>
          <w:szCs w:val="20"/>
        </w:rPr>
        <w:lastRenderedPageBreak/>
        <w:drawing>
          <wp:inline distT="0" distB="0" distL="0" distR="0" wp14:anchorId="6AF59F14" wp14:editId="1BF904B8">
            <wp:extent cx="5343525" cy="8258810"/>
            <wp:effectExtent l="0" t="0" r="9525" b="8890"/>
            <wp:docPr id="1"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10;&#10;Descripción generada automá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43525" cy="8258810"/>
                    </a:xfrm>
                    <a:prstGeom prst="rect">
                      <a:avLst/>
                    </a:prstGeom>
                    <a:noFill/>
                    <a:ln>
                      <a:noFill/>
                    </a:ln>
                  </pic:spPr>
                </pic:pic>
              </a:graphicData>
            </a:graphic>
          </wp:inline>
        </w:drawing>
      </w:r>
    </w:p>
    <w:p w14:paraId="1A763A0F" w14:textId="7B2443D1" w:rsidR="00D875DF" w:rsidRPr="00BF373A" w:rsidRDefault="00D875DF" w:rsidP="00D875DF">
      <w:pPr>
        <w:spacing w:line="276" w:lineRule="auto"/>
        <w:jc w:val="both"/>
        <w:rPr>
          <w:rFonts w:ascii="Century Gothic" w:hAnsi="Century Gothic"/>
          <w:sz w:val="20"/>
          <w:szCs w:val="20"/>
        </w:rPr>
      </w:pPr>
      <w:r w:rsidRPr="00BF373A">
        <w:rPr>
          <w:rFonts w:ascii="Century Gothic" w:hAnsi="Century Gothic"/>
          <w:sz w:val="20"/>
          <w:szCs w:val="20"/>
        </w:rPr>
        <w:lastRenderedPageBreak/>
        <w:t>Informa la señora Angie Calderón que la página web de la Comisión de Acceso a la Justicia está en proceso de actualización aún.</w:t>
      </w:r>
    </w:p>
    <w:p w14:paraId="284C3303" w14:textId="5C4491E7" w:rsidR="00210177" w:rsidRPr="00BF373A" w:rsidRDefault="00210177" w:rsidP="007606DD">
      <w:pPr>
        <w:spacing w:line="276" w:lineRule="auto"/>
        <w:jc w:val="both"/>
        <w:rPr>
          <w:rFonts w:ascii="Century Gothic" w:hAnsi="Century Gothic"/>
          <w:b/>
          <w:bCs/>
          <w:sz w:val="20"/>
          <w:szCs w:val="20"/>
          <w:u w:val="single"/>
        </w:rPr>
      </w:pPr>
      <w:r w:rsidRPr="00BF373A">
        <w:rPr>
          <w:rFonts w:ascii="Century Gothic" w:hAnsi="Century Gothic"/>
          <w:b/>
          <w:bCs/>
          <w:sz w:val="20"/>
          <w:szCs w:val="20"/>
          <w:u w:val="single"/>
        </w:rPr>
        <w:t>SE ACUERDA</w:t>
      </w:r>
      <w:r w:rsidRPr="00BF373A">
        <w:rPr>
          <w:rFonts w:ascii="Century Gothic" w:hAnsi="Century Gothic"/>
          <w:sz w:val="20"/>
          <w:szCs w:val="20"/>
        </w:rPr>
        <w:t>:</w:t>
      </w:r>
      <w:r w:rsidR="00D875DF" w:rsidRPr="00BF373A">
        <w:rPr>
          <w:rFonts w:ascii="Century Gothic" w:hAnsi="Century Gothic"/>
          <w:sz w:val="20"/>
          <w:szCs w:val="20"/>
        </w:rPr>
        <w:t xml:space="preserve"> Se toma nota. Incorporar la información a la página web una vez esté en funcionamiento</w:t>
      </w:r>
      <w:r w:rsidR="001F3A5B" w:rsidRPr="00BF373A">
        <w:rPr>
          <w:rFonts w:ascii="Century Gothic" w:hAnsi="Century Gothic"/>
          <w:sz w:val="20"/>
          <w:szCs w:val="20"/>
        </w:rPr>
        <w:t>. Remitir los datos a la Unidad de Acceso a la Justicia para que la vaya subiendo a la página.</w:t>
      </w:r>
      <w:r w:rsidR="007606DD" w:rsidRPr="00BF373A">
        <w:rPr>
          <w:rFonts w:ascii="Century Gothic" w:hAnsi="Century Gothic"/>
          <w:sz w:val="20"/>
          <w:szCs w:val="20"/>
        </w:rPr>
        <w:t xml:space="preserve"> Se declara acuerdo firme. Comuníquese a la Unidad de Acceso a la Justicia.</w:t>
      </w:r>
    </w:p>
    <w:p w14:paraId="0E4DCD30" w14:textId="4BBA5F81" w:rsidR="00210177" w:rsidRPr="00BF373A" w:rsidRDefault="00210177" w:rsidP="00210177">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 xml:space="preserve">ARTÍCULO </w:t>
      </w:r>
      <w:r w:rsidR="00D31A43" w:rsidRPr="00BF373A">
        <w:rPr>
          <w:rFonts w:ascii="Century Gothic" w:hAnsi="Century Gothic"/>
          <w:b/>
          <w:bCs/>
          <w:sz w:val="20"/>
          <w:szCs w:val="20"/>
          <w:u w:val="single"/>
        </w:rPr>
        <w:t>I</w:t>
      </w:r>
      <w:r w:rsidRPr="00BF373A">
        <w:rPr>
          <w:rFonts w:ascii="Century Gothic" w:hAnsi="Century Gothic"/>
          <w:b/>
          <w:bCs/>
          <w:sz w:val="20"/>
          <w:szCs w:val="20"/>
          <w:u w:val="single"/>
        </w:rPr>
        <w:t>X</w:t>
      </w:r>
    </w:p>
    <w:p w14:paraId="4407609F" w14:textId="7F89F077" w:rsidR="008F5F18" w:rsidRPr="00BF373A" w:rsidRDefault="008F5F18" w:rsidP="008F5F18">
      <w:pPr>
        <w:spacing w:line="276" w:lineRule="auto"/>
        <w:jc w:val="both"/>
        <w:rPr>
          <w:rFonts w:ascii="Century Gothic" w:hAnsi="Century Gothic"/>
          <w:sz w:val="20"/>
          <w:szCs w:val="20"/>
        </w:rPr>
      </w:pPr>
      <w:r w:rsidRPr="00BF373A">
        <w:rPr>
          <w:rFonts w:ascii="Century Gothic" w:hAnsi="Century Gothic"/>
          <w:sz w:val="20"/>
          <w:szCs w:val="20"/>
        </w:rPr>
        <w:t>El 25 de noviembre de 2021 se recibió copia de la siguiente secuencia de correos:</w:t>
      </w:r>
    </w:p>
    <w:p w14:paraId="59C56EC5" w14:textId="7DAD32F9" w:rsidR="00210177" w:rsidRPr="00BF373A" w:rsidRDefault="001F3A5B" w:rsidP="00210177">
      <w:pPr>
        <w:spacing w:line="276" w:lineRule="auto"/>
        <w:rPr>
          <w:rFonts w:ascii="Century Gothic" w:hAnsi="Century Gothic"/>
          <w:b/>
          <w:bCs/>
          <w:sz w:val="20"/>
          <w:szCs w:val="20"/>
          <w:u w:val="single"/>
        </w:rPr>
      </w:pPr>
      <w:r w:rsidRPr="00BF373A">
        <w:rPr>
          <w:rFonts w:ascii="Century Gothic" w:hAnsi="Century Gothic"/>
          <w:sz w:val="20"/>
          <w:szCs w:val="20"/>
        </w:rPr>
        <w:object w:dxaOrig="1508" w:dyaOrig="984" w14:anchorId="2AE3FE47">
          <v:shape id="_x0000_i1038" type="#_x0000_t75" style="width:75.5pt;height:49pt" o:ole="">
            <v:imagedata r:id="rId34" o:title=""/>
          </v:shape>
          <o:OLEObject Type="Embed" ProgID="Package" ShapeID="_x0000_i1038" DrawAspect="Icon" ObjectID="_1704280910" r:id="rId35"/>
        </w:object>
      </w:r>
    </w:p>
    <w:p w14:paraId="06376E96" w14:textId="0B94804E" w:rsidR="00210177" w:rsidRPr="00BF373A" w:rsidRDefault="00210177" w:rsidP="001F3A5B">
      <w:pPr>
        <w:spacing w:line="276" w:lineRule="auto"/>
        <w:jc w:val="both"/>
        <w:rPr>
          <w:rFonts w:ascii="Century Gothic" w:hAnsi="Century Gothic"/>
          <w:sz w:val="20"/>
          <w:szCs w:val="20"/>
        </w:rPr>
      </w:pPr>
      <w:r w:rsidRPr="00BF373A">
        <w:rPr>
          <w:rFonts w:ascii="Century Gothic" w:hAnsi="Century Gothic"/>
          <w:b/>
          <w:bCs/>
          <w:sz w:val="20"/>
          <w:szCs w:val="20"/>
          <w:u w:val="single"/>
        </w:rPr>
        <w:t>SE ACUERDA:</w:t>
      </w:r>
      <w:r w:rsidR="001F3A5B" w:rsidRPr="00BF373A">
        <w:rPr>
          <w:rFonts w:ascii="Century Gothic" w:hAnsi="Century Gothic"/>
          <w:b/>
          <w:bCs/>
          <w:sz w:val="20"/>
          <w:szCs w:val="20"/>
          <w:u w:val="single"/>
        </w:rPr>
        <w:t xml:space="preserve"> </w:t>
      </w:r>
      <w:r w:rsidR="001F3A5B" w:rsidRPr="00BF373A">
        <w:rPr>
          <w:rFonts w:ascii="Century Gothic" w:hAnsi="Century Gothic"/>
          <w:sz w:val="20"/>
          <w:szCs w:val="20"/>
        </w:rPr>
        <w:t>Se toma nota.</w:t>
      </w:r>
    </w:p>
    <w:p w14:paraId="179A1D01" w14:textId="47EEA87C" w:rsidR="00210177" w:rsidRPr="00BF373A" w:rsidRDefault="00210177" w:rsidP="00210177">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ARTÍCULO X</w:t>
      </w:r>
    </w:p>
    <w:p w14:paraId="02987184" w14:textId="2BFB11ED" w:rsidR="004B1604" w:rsidRPr="00BF373A" w:rsidRDefault="004B1604" w:rsidP="004B1604">
      <w:pPr>
        <w:spacing w:line="276" w:lineRule="auto"/>
        <w:jc w:val="both"/>
        <w:rPr>
          <w:rFonts w:ascii="Century Gothic" w:hAnsi="Century Gothic"/>
          <w:sz w:val="20"/>
          <w:szCs w:val="20"/>
        </w:rPr>
      </w:pPr>
      <w:r w:rsidRPr="00BF373A">
        <w:rPr>
          <w:rFonts w:ascii="Century Gothic" w:hAnsi="Century Gothic"/>
          <w:sz w:val="20"/>
          <w:szCs w:val="20"/>
        </w:rPr>
        <w:t>El 22 de noviembre de 2021 la Unidad de Acceso a la Justicia remitió el siguiente comunicado:</w:t>
      </w:r>
    </w:p>
    <w:bookmarkStart w:id="6" w:name="_MON_1700995617"/>
    <w:bookmarkEnd w:id="6"/>
    <w:p w14:paraId="0E575ECC" w14:textId="07139978" w:rsidR="00210177" w:rsidRPr="00BF373A" w:rsidRDefault="004B1604" w:rsidP="00210177">
      <w:pPr>
        <w:spacing w:line="276" w:lineRule="auto"/>
        <w:rPr>
          <w:rFonts w:ascii="Century Gothic" w:hAnsi="Century Gothic"/>
          <w:b/>
          <w:bCs/>
          <w:sz w:val="20"/>
          <w:szCs w:val="20"/>
          <w:u w:val="single"/>
        </w:rPr>
      </w:pPr>
      <w:r w:rsidRPr="00BF373A">
        <w:rPr>
          <w:rFonts w:ascii="Century Gothic" w:hAnsi="Century Gothic"/>
          <w:sz w:val="20"/>
          <w:szCs w:val="20"/>
        </w:rPr>
        <w:object w:dxaOrig="1508" w:dyaOrig="984" w14:anchorId="3808502E">
          <v:shape id="_x0000_i1039" type="#_x0000_t75" style="width:75.5pt;height:49pt" o:ole="">
            <v:imagedata r:id="rId36" o:title=""/>
          </v:shape>
          <o:OLEObject Type="Embed" ProgID="Word.OpenDocumentText.12" ShapeID="_x0000_i1039" DrawAspect="Icon" ObjectID="_1704280911" r:id="rId37"/>
        </w:object>
      </w:r>
      <w:r w:rsidRPr="00BF373A">
        <w:rPr>
          <w:rFonts w:ascii="Century Gothic" w:hAnsi="Century Gothic"/>
          <w:sz w:val="20"/>
          <w:szCs w:val="20"/>
        </w:rPr>
        <w:t xml:space="preserve"> </w:t>
      </w:r>
      <w:r w:rsidRPr="00BF373A">
        <w:rPr>
          <w:rFonts w:ascii="Century Gothic" w:hAnsi="Century Gothic"/>
          <w:sz w:val="20"/>
          <w:szCs w:val="20"/>
        </w:rPr>
        <w:object w:dxaOrig="1508" w:dyaOrig="984" w14:anchorId="1242EF3C">
          <v:shape id="_x0000_i1040" type="#_x0000_t75" style="width:75.5pt;height:49pt" o:ole="">
            <v:imagedata r:id="rId38" o:title=""/>
          </v:shape>
          <o:OLEObject Type="Embed" ProgID="Word.Document.12" ShapeID="_x0000_i1040" DrawAspect="Icon" ObjectID="_1704280912" r:id="rId39">
            <o:FieldCodes>\s</o:FieldCodes>
          </o:OLEObject>
        </w:object>
      </w:r>
      <w:r w:rsidRPr="00BF373A">
        <w:rPr>
          <w:rFonts w:ascii="Century Gothic" w:hAnsi="Century Gothic"/>
          <w:sz w:val="20"/>
          <w:szCs w:val="20"/>
        </w:rPr>
        <w:t xml:space="preserve"> </w:t>
      </w:r>
      <w:r w:rsidRPr="00BF373A">
        <w:rPr>
          <w:rFonts w:ascii="Century Gothic" w:hAnsi="Century Gothic"/>
          <w:sz w:val="20"/>
          <w:szCs w:val="20"/>
        </w:rPr>
        <w:object w:dxaOrig="1508" w:dyaOrig="984" w14:anchorId="1AB0060E">
          <v:shape id="_x0000_i1041" type="#_x0000_t75" style="width:75.5pt;height:49pt" o:ole="">
            <v:imagedata r:id="rId40" o:title=""/>
          </v:shape>
          <o:OLEObject Type="Embed" ProgID="Word.Document.12" ShapeID="_x0000_i1041" DrawAspect="Icon" ObjectID="_1704280913" r:id="rId41">
            <o:FieldCodes>\s</o:FieldCodes>
          </o:OLEObject>
        </w:object>
      </w:r>
    </w:p>
    <w:p w14:paraId="48DC6AC3" w14:textId="3DB9C52E" w:rsidR="00210177" w:rsidRPr="00BF373A" w:rsidRDefault="00210177" w:rsidP="00210177">
      <w:pPr>
        <w:spacing w:line="276" w:lineRule="auto"/>
        <w:rPr>
          <w:rFonts w:ascii="Century Gothic" w:hAnsi="Century Gothic"/>
          <w:b/>
          <w:bCs/>
          <w:sz w:val="20"/>
          <w:szCs w:val="20"/>
          <w:u w:val="single"/>
        </w:rPr>
      </w:pPr>
      <w:r w:rsidRPr="00BF373A">
        <w:rPr>
          <w:rFonts w:ascii="Century Gothic" w:hAnsi="Century Gothic"/>
          <w:b/>
          <w:bCs/>
          <w:sz w:val="20"/>
          <w:szCs w:val="20"/>
          <w:u w:val="single"/>
        </w:rPr>
        <w:t>SE ACUERDA</w:t>
      </w:r>
      <w:r w:rsidRPr="00BF373A">
        <w:rPr>
          <w:rFonts w:ascii="Century Gothic" w:hAnsi="Century Gothic"/>
          <w:sz w:val="20"/>
          <w:szCs w:val="20"/>
        </w:rPr>
        <w:t>:</w:t>
      </w:r>
      <w:r w:rsidR="001F3A5B" w:rsidRPr="00BF373A">
        <w:rPr>
          <w:rFonts w:ascii="Century Gothic" w:hAnsi="Century Gothic"/>
          <w:sz w:val="20"/>
          <w:szCs w:val="20"/>
        </w:rPr>
        <w:t xml:space="preserve"> Se toma nota.</w:t>
      </w:r>
    </w:p>
    <w:p w14:paraId="4AF88C96" w14:textId="29C287F9" w:rsidR="00210177" w:rsidRPr="00BF373A" w:rsidRDefault="00210177" w:rsidP="00210177">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ARTÍCULO XI</w:t>
      </w:r>
    </w:p>
    <w:p w14:paraId="489B31AA" w14:textId="77777777" w:rsidR="008D238E" w:rsidRPr="00BF373A" w:rsidRDefault="008D238E" w:rsidP="008D238E">
      <w:pPr>
        <w:spacing w:line="276" w:lineRule="auto"/>
        <w:jc w:val="both"/>
        <w:rPr>
          <w:rFonts w:ascii="Century Gothic" w:hAnsi="Century Gothic"/>
          <w:sz w:val="20"/>
          <w:szCs w:val="20"/>
        </w:rPr>
      </w:pPr>
      <w:r w:rsidRPr="00BF373A">
        <w:rPr>
          <w:rFonts w:ascii="Century Gothic" w:hAnsi="Century Gothic"/>
          <w:sz w:val="20"/>
          <w:szCs w:val="20"/>
        </w:rPr>
        <w:t>El 22 de noviembre de 2021 la Unidad de Acceso a la Justicia remitió el siguiente comunicado:</w:t>
      </w:r>
    </w:p>
    <w:bookmarkStart w:id="7" w:name="_MON_1700995704"/>
    <w:bookmarkEnd w:id="7"/>
    <w:p w14:paraId="3C3636DA" w14:textId="3ACCE882" w:rsidR="00210177" w:rsidRPr="00BF373A" w:rsidRDefault="008D238E" w:rsidP="00210177">
      <w:pPr>
        <w:spacing w:line="276" w:lineRule="auto"/>
        <w:rPr>
          <w:rFonts w:ascii="Century Gothic" w:hAnsi="Century Gothic"/>
          <w:sz w:val="20"/>
          <w:szCs w:val="20"/>
        </w:rPr>
      </w:pPr>
      <w:r w:rsidRPr="00BF373A">
        <w:rPr>
          <w:rFonts w:ascii="Century Gothic" w:hAnsi="Century Gothic"/>
          <w:sz w:val="20"/>
          <w:szCs w:val="20"/>
        </w:rPr>
        <w:object w:dxaOrig="1508" w:dyaOrig="984" w14:anchorId="2ADF3882">
          <v:shape id="_x0000_i1042" type="#_x0000_t75" style="width:75.5pt;height:49pt" o:ole="">
            <v:imagedata r:id="rId42" o:title=""/>
          </v:shape>
          <o:OLEObject Type="Embed" ProgID="Word.Document.12" ShapeID="_x0000_i1042" DrawAspect="Icon" ObjectID="_1704280914" r:id="rId43">
            <o:FieldCodes>\s</o:FieldCodes>
          </o:OLEObject>
        </w:object>
      </w:r>
    </w:p>
    <w:p w14:paraId="62009BCA" w14:textId="3FDE9181" w:rsidR="00447BC8" w:rsidRPr="00BF373A" w:rsidRDefault="00447BC8" w:rsidP="00447BC8">
      <w:pPr>
        <w:spacing w:line="276" w:lineRule="auto"/>
        <w:jc w:val="both"/>
        <w:rPr>
          <w:rFonts w:ascii="Century Gothic" w:hAnsi="Century Gothic"/>
          <w:b/>
          <w:bCs/>
          <w:sz w:val="20"/>
          <w:szCs w:val="20"/>
          <w:u w:val="single"/>
        </w:rPr>
      </w:pPr>
      <w:r w:rsidRPr="00BF373A">
        <w:rPr>
          <w:rFonts w:ascii="Century Gothic" w:hAnsi="Century Gothic"/>
          <w:sz w:val="20"/>
          <w:szCs w:val="20"/>
        </w:rPr>
        <w:t>La señora Angie Calderón señala que la estrategia debe ajustarse y actualizarse el próximo año con ocasión del avance de los entregables del Proyecto</w:t>
      </w:r>
    </w:p>
    <w:p w14:paraId="06E3134E" w14:textId="6982B88F" w:rsidR="00210177" w:rsidRPr="00BF373A" w:rsidRDefault="00210177" w:rsidP="00447BC8">
      <w:pPr>
        <w:spacing w:line="276" w:lineRule="auto"/>
        <w:jc w:val="both"/>
        <w:rPr>
          <w:rFonts w:ascii="Century Gothic" w:hAnsi="Century Gothic"/>
          <w:sz w:val="20"/>
          <w:szCs w:val="20"/>
        </w:rPr>
      </w:pPr>
      <w:r w:rsidRPr="00BF373A">
        <w:rPr>
          <w:rFonts w:ascii="Century Gothic" w:hAnsi="Century Gothic"/>
          <w:b/>
          <w:bCs/>
          <w:sz w:val="20"/>
          <w:szCs w:val="20"/>
          <w:u w:val="single"/>
        </w:rPr>
        <w:t>SE ACUERDA</w:t>
      </w:r>
      <w:r w:rsidRPr="00BF373A">
        <w:rPr>
          <w:rFonts w:ascii="Century Gothic" w:hAnsi="Century Gothic"/>
          <w:sz w:val="20"/>
          <w:szCs w:val="20"/>
        </w:rPr>
        <w:t>:</w:t>
      </w:r>
      <w:r w:rsidR="00447BC8" w:rsidRPr="00BF373A">
        <w:rPr>
          <w:rFonts w:ascii="Century Gothic" w:hAnsi="Century Gothic"/>
          <w:sz w:val="20"/>
          <w:szCs w:val="20"/>
        </w:rPr>
        <w:t xml:space="preserve"> </w:t>
      </w:r>
      <w:r w:rsidR="007606DD" w:rsidRPr="00BF373A">
        <w:rPr>
          <w:rFonts w:ascii="Century Gothic" w:hAnsi="Century Gothic"/>
          <w:sz w:val="20"/>
          <w:szCs w:val="20"/>
        </w:rPr>
        <w:t xml:space="preserve">1. </w:t>
      </w:r>
      <w:r w:rsidR="00447BC8" w:rsidRPr="00BF373A">
        <w:rPr>
          <w:rFonts w:ascii="Century Gothic" w:hAnsi="Century Gothic"/>
          <w:sz w:val="20"/>
          <w:szCs w:val="20"/>
        </w:rPr>
        <w:t xml:space="preserve">Se toma nota. </w:t>
      </w:r>
      <w:r w:rsidR="007606DD" w:rsidRPr="00BF373A">
        <w:rPr>
          <w:rFonts w:ascii="Century Gothic" w:hAnsi="Century Gothic"/>
          <w:sz w:val="20"/>
          <w:szCs w:val="20"/>
        </w:rPr>
        <w:t xml:space="preserve">2. </w:t>
      </w:r>
      <w:r w:rsidR="00447BC8" w:rsidRPr="00BF373A">
        <w:rPr>
          <w:rFonts w:ascii="Century Gothic" w:hAnsi="Century Gothic"/>
          <w:sz w:val="20"/>
          <w:szCs w:val="20"/>
        </w:rPr>
        <w:t>Disponer la actualización de la estrategia conforme a los avances del cumplimiento de los entregables</w:t>
      </w:r>
      <w:r w:rsidR="007606DD" w:rsidRPr="00BF373A">
        <w:rPr>
          <w:rFonts w:ascii="Century Gothic" w:hAnsi="Century Gothic"/>
          <w:sz w:val="20"/>
          <w:szCs w:val="20"/>
        </w:rPr>
        <w:t xml:space="preserve"> del Proyecto</w:t>
      </w:r>
      <w:r w:rsidR="00447BC8" w:rsidRPr="00BF373A">
        <w:rPr>
          <w:rFonts w:ascii="Century Gothic" w:hAnsi="Century Gothic"/>
          <w:sz w:val="20"/>
          <w:szCs w:val="20"/>
        </w:rPr>
        <w:t xml:space="preserve">. </w:t>
      </w:r>
      <w:r w:rsidR="007606DD" w:rsidRPr="00BF373A">
        <w:rPr>
          <w:rFonts w:ascii="Century Gothic" w:hAnsi="Century Gothic"/>
          <w:sz w:val="20"/>
          <w:szCs w:val="20"/>
        </w:rPr>
        <w:t xml:space="preserve">3. </w:t>
      </w:r>
      <w:r w:rsidR="00447BC8" w:rsidRPr="00BF373A">
        <w:rPr>
          <w:rFonts w:ascii="Century Gothic" w:hAnsi="Century Gothic"/>
          <w:sz w:val="20"/>
          <w:szCs w:val="20"/>
        </w:rPr>
        <w:t>Comunicar al D</w:t>
      </w:r>
      <w:r w:rsidR="007606DD" w:rsidRPr="00BF373A">
        <w:rPr>
          <w:rFonts w:ascii="Century Gothic" w:hAnsi="Century Gothic"/>
          <w:sz w:val="20"/>
          <w:szCs w:val="20"/>
        </w:rPr>
        <w:t xml:space="preserve">epartamento de Prensa y </w:t>
      </w:r>
      <w:r w:rsidR="00447BC8" w:rsidRPr="00BF373A">
        <w:rPr>
          <w:rFonts w:ascii="Century Gothic" w:hAnsi="Century Gothic"/>
          <w:sz w:val="20"/>
          <w:szCs w:val="20"/>
        </w:rPr>
        <w:t>C</w:t>
      </w:r>
      <w:r w:rsidR="007606DD" w:rsidRPr="00BF373A">
        <w:rPr>
          <w:rFonts w:ascii="Century Gothic" w:hAnsi="Century Gothic"/>
          <w:sz w:val="20"/>
          <w:szCs w:val="20"/>
        </w:rPr>
        <w:t xml:space="preserve">omunicación </w:t>
      </w:r>
      <w:r w:rsidR="00447BC8" w:rsidRPr="00BF373A">
        <w:rPr>
          <w:rFonts w:ascii="Century Gothic" w:hAnsi="Century Gothic"/>
          <w:sz w:val="20"/>
          <w:szCs w:val="20"/>
        </w:rPr>
        <w:t>O</w:t>
      </w:r>
      <w:r w:rsidR="007606DD" w:rsidRPr="00BF373A">
        <w:rPr>
          <w:rFonts w:ascii="Century Gothic" w:hAnsi="Century Gothic"/>
          <w:sz w:val="20"/>
          <w:szCs w:val="20"/>
        </w:rPr>
        <w:t>rganizacional</w:t>
      </w:r>
      <w:r w:rsidR="00447BC8" w:rsidRPr="00BF373A">
        <w:rPr>
          <w:rFonts w:ascii="Century Gothic" w:hAnsi="Century Gothic"/>
          <w:sz w:val="20"/>
          <w:szCs w:val="20"/>
        </w:rPr>
        <w:t>.</w:t>
      </w:r>
    </w:p>
    <w:p w14:paraId="56EF39CA" w14:textId="77777777" w:rsidR="007606DD" w:rsidRPr="00BF373A" w:rsidRDefault="007606DD" w:rsidP="00447BC8">
      <w:pPr>
        <w:spacing w:line="276" w:lineRule="auto"/>
        <w:jc w:val="both"/>
        <w:rPr>
          <w:rFonts w:ascii="Century Gothic" w:hAnsi="Century Gothic"/>
          <w:b/>
          <w:bCs/>
          <w:sz w:val="20"/>
          <w:szCs w:val="20"/>
          <w:u w:val="single"/>
        </w:rPr>
      </w:pPr>
    </w:p>
    <w:p w14:paraId="50683D19" w14:textId="26E716A7" w:rsidR="00210177" w:rsidRPr="00BF373A" w:rsidRDefault="00210177" w:rsidP="00210177">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lastRenderedPageBreak/>
        <w:t>ARTÍCULO XII</w:t>
      </w:r>
    </w:p>
    <w:p w14:paraId="30D976B1" w14:textId="0C70EED2" w:rsidR="001F0752" w:rsidRPr="00BF373A" w:rsidRDefault="001F0752" w:rsidP="001F0752">
      <w:pPr>
        <w:jc w:val="both"/>
        <w:rPr>
          <w:rFonts w:ascii="Century Gothic" w:hAnsi="Century Gothic"/>
          <w:sz w:val="20"/>
          <w:szCs w:val="20"/>
        </w:rPr>
      </w:pPr>
      <w:r w:rsidRPr="00BF373A">
        <w:rPr>
          <w:rFonts w:ascii="Century Gothic" w:hAnsi="Century Gothic"/>
          <w:sz w:val="20"/>
          <w:szCs w:val="20"/>
        </w:rPr>
        <w:t>El 30 de noviembre de 2021 la Unidad de Acceso a la Justicia remitió el siguiente oficio que le trasladara oportunamente el Despacho de la Presidencia en relación con el requerimiento para enviar el Informe de Labores 2021 de la Subcomisión de Acceso a la Justicia de P</w:t>
      </w:r>
      <w:r w:rsidR="00447BC8" w:rsidRPr="00BF373A">
        <w:rPr>
          <w:rFonts w:ascii="Century Gothic" w:hAnsi="Century Gothic"/>
          <w:sz w:val="20"/>
          <w:szCs w:val="20"/>
        </w:rPr>
        <w:t>ersonas con Discapacidad.</w:t>
      </w:r>
    </w:p>
    <w:p w14:paraId="21AB3AD8" w14:textId="77777777" w:rsidR="001F0752" w:rsidRPr="00BF373A" w:rsidRDefault="001F0752" w:rsidP="001F0752">
      <w:pPr>
        <w:rPr>
          <w:rFonts w:ascii="Century Gothic" w:hAnsi="Century Gothic"/>
          <w:sz w:val="20"/>
          <w:szCs w:val="20"/>
        </w:rPr>
      </w:pPr>
      <w:r w:rsidRPr="00BF373A">
        <w:rPr>
          <w:rFonts w:ascii="Century Gothic" w:eastAsiaTheme="minorHAnsi" w:hAnsi="Century Gothic"/>
          <w:sz w:val="20"/>
          <w:szCs w:val="20"/>
          <w:lang w:eastAsia="en-US"/>
        </w:rPr>
        <w:object w:dxaOrig="1510" w:dyaOrig="980" w14:anchorId="32CACD97">
          <v:shape id="_x0000_i1043" type="#_x0000_t75" style="width:75.5pt;height:49pt" o:ole="">
            <v:imagedata r:id="rId44" o:title=""/>
          </v:shape>
          <o:OLEObject Type="Embed" ProgID="Acrobat.Document.DC" ShapeID="_x0000_i1043" DrawAspect="Icon" ObjectID="_1704280915" r:id="rId45"/>
        </w:object>
      </w:r>
      <w:r w:rsidRPr="00BF373A">
        <w:rPr>
          <w:rFonts w:ascii="Century Gothic" w:eastAsiaTheme="minorHAnsi" w:hAnsi="Century Gothic"/>
          <w:sz w:val="20"/>
          <w:szCs w:val="20"/>
          <w:lang w:eastAsia="en-US"/>
        </w:rPr>
        <w:object w:dxaOrig="1510" w:dyaOrig="980" w14:anchorId="293DD5A6">
          <v:shape id="_x0000_i1044" type="#_x0000_t75" style="width:75.5pt;height:49pt" o:ole="">
            <v:imagedata r:id="rId46" o:title=""/>
          </v:shape>
          <o:OLEObject Type="Embed" ProgID="Word.Document.12" ShapeID="_x0000_i1044" DrawAspect="Icon" ObjectID="_1704280916" r:id="rId47">
            <o:FieldCodes>\s</o:FieldCodes>
          </o:OLEObject>
        </w:object>
      </w:r>
    </w:p>
    <w:p w14:paraId="40FD4271" w14:textId="77777777" w:rsidR="001F0752" w:rsidRPr="00BF373A" w:rsidRDefault="001F0752" w:rsidP="001F0752">
      <w:pPr>
        <w:rPr>
          <w:rFonts w:ascii="Century Gothic" w:hAnsi="Century Gothic"/>
          <w:sz w:val="20"/>
          <w:szCs w:val="20"/>
        </w:rPr>
      </w:pPr>
      <w:r w:rsidRPr="00BF373A">
        <w:rPr>
          <w:rFonts w:ascii="Century Gothic" w:hAnsi="Century Gothic"/>
          <w:sz w:val="20"/>
          <w:szCs w:val="20"/>
        </w:rPr>
        <w:t>El 5 de diciembre la Unidad de Acceso a la Justicia envió el siguiente comunicado al Despacho de la Presidencia.</w:t>
      </w:r>
    </w:p>
    <w:p w14:paraId="4EEAB7F3" w14:textId="77777777" w:rsidR="001F0752" w:rsidRPr="00BF373A" w:rsidRDefault="001F0752" w:rsidP="001F0752">
      <w:pPr>
        <w:rPr>
          <w:rFonts w:ascii="Century Gothic" w:hAnsi="Century Gothic"/>
          <w:sz w:val="20"/>
          <w:szCs w:val="20"/>
        </w:rPr>
      </w:pPr>
      <w:r w:rsidRPr="00BF373A">
        <w:rPr>
          <w:rFonts w:ascii="Century Gothic" w:eastAsiaTheme="minorHAnsi" w:hAnsi="Century Gothic"/>
          <w:sz w:val="20"/>
          <w:szCs w:val="20"/>
          <w:lang w:eastAsia="en-US"/>
        </w:rPr>
        <w:object w:dxaOrig="1510" w:dyaOrig="980" w14:anchorId="443A1932">
          <v:shape id="_x0000_i1045" type="#_x0000_t75" style="width:75.5pt;height:49pt" o:ole="">
            <v:imagedata r:id="rId48" o:title=""/>
          </v:shape>
          <o:OLEObject Type="Embed" ProgID="Word.Document.12" ShapeID="_x0000_i1045" DrawAspect="Icon" ObjectID="_1704280917" r:id="rId49">
            <o:FieldCodes>\s</o:FieldCodes>
          </o:OLEObject>
        </w:object>
      </w:r>
      <w:r w:rsidRPr="00BF373A">
        <w:rPr>
          <w:rFonts w:ascii="Century Gothic" w:eastAsiaTheme="minorHAnsi" w:hAnsi="Century Gothic"/>
          <w:sz w:val="20"/>
          <w:szCs w:val="20"/>
          <w:lang w:eastAsia="en-US"/>
        </w:rPr>
        <w:object w:dxaOrig="1510" w:dyaOrig="980" w14:anchorId="03E56F7B">
          <v:shape id="_x0000_i1046" type="#_x0000_t75" style="width:75.5pt;height:49pt" o:ole="">
            <v:imagedata r:id="rId50" o:title=""/>
          </v:shape>
          <o:OLEObject Type="Embed" ProgID="Acrobat.Document.DC" ShapeID="_x0000_i1046" DrawAspect="Icon" ObjectID="_1704280918" r:id="rId51"/>
        </w:object>
      </w:r>
      <w:r w:rsidRPr="00BF373A">
        <w:rPr>
          <w:rFonts w:ascii="Century Gothic" w:eastAsiaTheme="minorHAnsi" w:hAnsi="Century Gothic"/>
          <w:sz w:val="20"/>
          <w:szCs w:val="20"/>
          <w:lang w:eastAsia="en-US"/>
        </w:rPr>
        <w:object w:dxaOrig="1510" w:dyaOrig="980" w14:anchorId="13F26CC5">
          <v:shape id="_x0000_i1047" type="#_x0000_t75" style="width:75.5pt;height:49pt" o:ole="">
            <v:imagedata r:id="rId52" o:title=""/>
          </v:shape>
          <o:OLEObject Type="Embed" ProgID="Word.Document.12" ShapeID="_x0000_i1047" DrawAspect="Icon" ObjectID="_1704280919" r:id="rId53">
            <o:FieldCodes>\s</o:FieldCodes>
          </o:OLEObject>
        </w:object>
      </w:r>
      <w:r w:rsidRPr="00BF373A">
        <w:rPr>
          <w:rFonts w:ascii="Century Gothic" w:eastAsiaTheme="minorHAnsi" w:hAnsi="Century Gothic"/>
          <w:sz w:val="20"/>
          <w:szCs w:val="20"/>
          <w:lang w:eastAsia="en-US"/>
        </w:rPr>
        <w:object w:dxaOrig="1510" w:dyaOrig="980" w14:anchorId="5643860D">
          <v:shape id="_x0000_i1048" type="#_x0000_t75" style="width:75.5pt;height:49pt" o:ole="">
            <v:imagedata r:id="rId54" o:title=""/>
          </v:shape>
          <o:OLEObject Type="Embed" ProgID="Acrobat.Document.DC" ShapeID="_x0000_i1048" DrawAspect="Icon" ObjectID="_1704280920" r:id="rId55"/>
        </w:object>
      </w:r>
    </w:p>
    <w:p w14:paraId="03CD2833" w14:textId="0E18ED90" w:rsidR="00210177" w:rsidRPr="00BF373A" w:rsidRDefault="00210177" w:rsidP="00447BC8">
      <w:pPr>
        <w:spacing w:line="276" w:lineRule="auto"/>
        <w:jc w:val="both"/>
        <w:rPr>
          <w:rFonts w:ascii="Century Gothic" w:hAnsi="Century Gothic"/>
          <w:sz w:val="20"/>
          <w:szCs w:val="20"/>
        </w:rPr>
      </w:pPr>
      <w:r w:rsidRPr="00BF373A">
        <w:rPr>
          <w:rFonts w:ascii="Century Gothic" w:hAnsi="Century Gothic"/>
          <w:b/>
          <w:bCs/>
          <w:sz w:val="20"/>
          <w:szCs w:val="20"/>
          <w:u w:val="single"/>
        </w:rPr>
        <w:t>SE ACUERDA</w:t>
      </w:r>
      <w:r w:rsidRPr="00BF373A">
        <w:rPr>
          <w:rFonts w:ascii="Century Gothic" w:hAnsi="Century Gothic"/>
          <w:sz w:val="20"/>
          <w:szCs w:val="20"/>
        </w:rPr>
        <w:t>:</w:t>
      </w:r>
      <w:r w:rsidR="00447BC8" w:rsidRPr="00BF373A">
        <w:rPr>
          <w:rFonts w:ascii="Century Gothic" w:hAnsi="Century Gothic"/>
          <w:sz w:val="20"/>
          <w:szCs w:val="20"/>
        </w:rPr>
        <w:t xml:space="preserve"> Se toma nota. </w:t>
      </w:r>
    </w:p>
    <w:p w14:paraId="708BDC8E" w14:textId="46D61115" w:rsidR="00210177" w:rsidRPr="00BF373A" w:rsidRDefault="00210177" w:rsidP="00210177">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ARTÍCULO X</w:t>
      </w:r>
      <w:r w:rsidR="00D31A43" w:rsidRPr="00BF373A">
        <w:rPr>
          <w:rFonts w:ascii="Century Gothic" w:hAnsi="Century Gothic"/>
          <w:b/>
          <w:bCs/>
          <w:sz w:val="20"/>
          <w:szCs w:val="20"/>
          <w:u w:val="single"/>
        </w:rPr>
        <w:t>III</w:t>
      </w:r>
    </w:p>
    <w:p w14:paraId="446B688D" w14:textId="6796D38B" w:rsidR="0047514A" w:rsidRPr="00BF373A" w:rsidRDefault="0047514A" w:rsidP="0047514A">
      <w:pPr>
        <w:spacing w:line="276" w:lineRule="auto"/>
        <w:jc w:val="both"/>
        <w:rPr>
          <w:rFonts w:ascii="Century Gothic" w:hAnsi="Century Gothic"/>
          <w:sz w:val="20"/>
          <w:szCs w:val="20"/>
        </w:rPr>
      </w:pPr>
    </w:p>
    <w:p w14:paraId="6E295D2C" w14:textId="17EC1D1B" w:rsidR="00A63EE5" w:rsidRPr="00BF373A" w:rsidRDefault="00A63EE5" w:rsidP="009B2044">
      <w:pPr>
        <w:jc w:val="both"/>
        <w:rPr>
          <w:rFonts w:ascii="Century Gothic" w:hAnsi="Century Gothic"/>
          <w:sz w:val="20"/>
          <w:szCs w:val="20"/>
        </w:rPr>
      </w:pPr>
      <w:r w:rsidRPr="00BF373A">
        <w:rPr>
          <w:rFonts w:ascii="Century Gothic" w:eastAsia="Times New Roman" w:hAnsi="Century Gothic"/>
          <w:sz w:val="20"/>
          <w:szCs w:val="20"/>
          <w:lang w:val="es-ES"/>
        </w:rPr>
        <w:t>El 3 de diciembre de 2021 la señora Maureen González Barrantes remitió a la Unidad de Acceso a la Justicia con copia a la Magistrada Damaris Vargas Vásquez, el siguiente comunicado:</w:t>
      </w:r>
      <w:r w:rsidRPr="00BF373A">
        <w:rPr>
          <w:rFonts w:ascii="Century Gothic" w:hAnsi="Century Gothic"/>
          <w:sz w:val="20"/>
          <w:szCs w:val="20"/>
        </w:rPr>
        <w:t xml:space="preserve"> </w:t>
      </w:r>
    </w:p>
    <w:p w14:paraId="3A2F2068" w14:textId="78DB154B" w:rsidR="00A63EE5" w:rsidRPr="00BF373A" w:rsidRDefault="00975E58" w:rsidP="00A63EE5">
      <w:pPr>
        <w:jc w:val="both"/>
        <w:rPr>
          <w:rFonts w:ascii="Century Gothic" w:hAnsi="Century Gothic"/>
          <w:i/>
          <w:iCs/>
          <w:sz w:val="20"/>
          <w:szCs w:val="20"/>
        </w:rPr>
      </w:pPr>
      <w:r w:rsidRPr="00BF373A">
        <w:rPr>
          <w:rFonts w:ascii="Century Gothic" w:hAnsi="Century Gothic"/>
          <w:i/>
          <w:iCs/>
          <w:sz w:val="20"/>
          <w:szCs w:val="20"/>
        </w:rPr>
        <w:t>“</w:t>
      </w:r>
      <w:r w:rsidR="00A63EE5" w:rsidRPr="00BF373A">
        <w:rPr>
          <w:rFonts w:ascii="Century Gothic" w:hAnsi="Century Gothic"/>
          <w:i/>
          <w:iCs/>
          <w:sz w:val="20"/>
          <w:szCs w:val="20"/>
        </w:rPr>
        <w:t xml:space="preserve">Siguiendo instrucciones de la Licda. Ana Lucía Vásquez Rivera, jefa de la Sección de Comunicación Organizacional, adjunto le remito el Informe de las acciones de comunicación efectuadas a la fecha por parte de la Sección de Comunicación Organizacional del Depto. de Prensa y Comunicación Organizacional acerca de las poblaciones en condición de vulnerabilidad. En caso de que requiera los archivos de las cápsulas y campañas que se detallan en el informe le agradezco indicármelo y con todo gusto se los remito. </w:t>
      </w:r>
    </w:p>
    <w:p w14:paraId="598B6361" w14:textId="35D61C0F" w:rsidR="00A63EE5" w:rsidRPr="00BF373A" w:rsidRDefault="00A63EE5" w:rsidP="00210177">
      <w:pPr>
        <w:spacing w:line="276" w:lineRule="auto"/>
        <w:rPr>
          <w:rFonts w:ascii="Century Gothic" w:hAnsi="Century Gothic"/>
          <w:b/>
          <w:bCs/>
          <w:sz w:val="20"/>
          <w:szCs w:val="20"/>
          <w:u w:val="single"/>
        </w:rPr>
      </w:pPr>
    </w:p>
    <w:bookmarkStart w:id="8" w:name="_MON_1700996083"/>
    <w:bookmarkEnd w:id="8"/>
    <w:p w14:paraId="71FF49A2" w14:textId="7086071F" w:rsidR="00A63EE5" w:rsidRPr="00BF373A" w:rsidRDefault="00A63EE5" w:rsidP="00210177">
      <w:pPr>
        <w:spacing w:line="276" w:lineRule="auto"/>
        <w:rPr>
          <w:rFonts w:ascii="Century Gothic" w:hAnsi="Century Gothic"/>
          <w:b/>
          <w:bCs/>
          <w:sz w:val="20"/>
          <w:szCs w:val="20"/>
          <w:u w:val="single"/>
        </w:rPr>
      </w:pPr>
      <w:r w:rsidRPr="00BF373A">
        <w:rPr>
          <w:rFonts w:ascii="Century Gothic" w:hAnsi="Century Gothic"/>
          <w:sz w:val="20"/>
          <w:szCs w:val="20"/>
        </w:rPr>
        <w:object w:dxaOrig="1508" w:dyaOrig="984" w14:anchorId="1C291E8F">
          <v:shape id="_x0000_i1049" type="#_x0000_t75" style="width:75.5pt;height:49pt" o:ole="">
            <v:imagedata r:id="rId56" o:title=""/>
          </v:shape>
          <o:OLEObject Type="Embed" ProgID="Word.Document.12" ShapeID="_x0000_i1049" DrawAspect="Icon" ObjectID="_1704280921" r:id="rId57">
            <o:FieldCodes>\s</o:FieldCodes>
          </o:OLEObject>
        </w:object>
      </w:r>
    </w:p>
    <w:p w14:paraId="1A0E2DFD" w14:textId="79CB40DC" w:rsidR="00A63EE5" w:rsidRPr="00BF373A" w:rsidRDefault="00A63EE5" w:rsidP="00975E58">
      <w:pPr>
        <w:spacing w:line="276" w:lineRule="auto"/>
        <w:jc w:val="both"/>
        <w:rPr>
          <w:rFonts w:ascii="Century Gothic" w:hAnsi="Century Gothic"/>
          <w:b/>
          <w:bCs/>
          <w:sz w:val="20"/>
          <w:szCs w:val="20"/>
          <w:u w:val="single"/>
        </w:rPr>
      </w:pPr>
      <w:r w:rsidRPr="00BF373A">
        <w:rPr>
          <w:rFonts w:ascii="Century Gothic" w:hAnsi="Century Gothic"/>
          <w:b/>
          <w:bCs/>
          <w:sz w:val="20"/>
          <w:szCs w:val="20"/>
          <w:u w:val="single"/>
        </w:rPr>
        <w:t>SE ACUERDA</w:t>
      </w:r>
      <w:r w:rsidRPr="00BF373A">
        <w:rPr>
          <w:rFonts w:ascii="Century Gothic" w:hAnsi="Century Gothic"/>
          <w:sz w:val="20"/>
          <w:szCs w:val="20"/>
        </w:rPr>
        <w:t>:</w:t>
      </w:r>
      <w:r w:rsidR="00975E58" w:rsidRPr="00BF373A">
        <w:rPr>
          <w:rFonts w:ascii="Century Gothic" w:hAnsi="Century Gothic"/>
          <w:sz w:val="20"/>
          <w:szCs w:val="20"/>
        </w:rPr>
        <w:t xml:space="preserve"> Se toma nota.</w:t>
      </w:r>
    </w:p>
    <w:p w14:paraId="08ED9557" w14:textId="1D86D637" w:rsidR="00A63EE5" w:rsidRPr="00BF373A" w:rsidRDefault="00A63EE5" w:rsidP="00210177">
      <w:pPr>
        <w:spacing w:line="276" w:lineRule="auto"/>
        <w:rPr>
          <w:rFonts w:ascii="Century Gothic" w:hAnsi="Century Gothic"/>
          <w:b/>
          <w:bCs/>
          <w:sz w:val="20"/>
          <w:szCs w:val="20"/>
          <w:u w:val="single"/>
        </w:rPr>
      </w:pPr>
    </w:p>
    <w:p w14:paraId="58D4CAE1" w14:textId="1D5A3F81" w:rsidR="00A63EE5" w:rsidRPr="00BF373A" w:rsidRDefault="00A63EE5" w:rsidP="00A63EE5">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ARTÍCULO X</w:t>
      </w:r>
      <w:r w:rsidR="00D31A43" w:rsidRPr="00BF373A">
        <w:rPr>
          <w:rFonts w:ascii="Century Gothic" w:hAnsi="Century Gothic"/>
          <w:b/>
          <w:bCs/>
          <w:sz w:val="20"/>
          <w:szCs w:val="20"/>
          <w:u w:val="single"/>
        </w:rPr>
        <w:t>I</w:t>
      </w:r>
      <w:r w:rsidRPr="00BF373A">
        <w:rPr>
          <w:rFonts w:ascii="Century Gothic" w:hAnsi="Century Gothic"/>
          <w:b/>
          <w:bCs/>
          <w:sz w:val="20"/>
          <w:szCs w:val="20"/>
          <w:u w:val="single"/>
        </w:rPr>
        <w:t>V</w:t>
      </w:r>
    </w:p>
    <w:p w14:paraId="7B9095F6" w14:textId="74D5F0DB" w:rsidR="00875C99" w:rsidRPr="00BF373A" w:rsidRDefault="00875C99" w:rsidP="00875C99">
      <w:pPr>
        <w:spacing w:line="276" w:lineRule="auto"/>
        <w:rPr>
          <w:rFonts w:ascii="Century Gothic" w:hAnsi="Century Gothic"/>
          <w:b/>
          <w:bCs/>
          <w:sz w:val="20"/>
          <w:szCs w:val="20"/>
          <w:u w:val="single"/>
        </w:rPr>
      </w:pPr>
    </w:p>
    <w:p w14:paraId="4E85F061" w14:textId="09ADD5C9" w:rsidR="00875C99" w:rsidRPr="00BF373A" w:rsidRDefault="00875C99" w:rsidP="00875C99">
      <w:pPr>
        <w:spacing w:line="276" w:lineRule="auto"/>
        <w:jc w:val="both"/>
        <w:rPr>
          <w:rFonts w:ascii="Century Gothic" w:hAnsi="Century Gothic"/>
          <w:sz w:val="20"/>
          <w:szCs w:val="20"/>
        </w:rPr>
      </w:pPr>
      <w:r w:rsidRPr="00BF373A">
        <w:rPr>
          <w:rFonts w:ascii="Century Gothic" w:hAnsi="Century Gothic"/>
          <w:sz w:val="20"/>
          <w:szCs w:val="20"/>
        </w:rPr>
        <w:t>El viernes 3 de diciembre de 2021 se remitió el siguiente comunicado:</w:t>
      </w:r>
    </w:p>
    <w:p w14:paraId="4EA5B278" w14:textId="77777777" w:rsidR="00875C99" w:rsidRPr="00BF373A" w:rsidRDefault="00875C99" w:rsidP="00875C99">
      <w:pPr>
        <w:rPr>
          <w:rFonts w:ascii="Century Gothic" w:eastAsia="Times New Roman" w:hAnsi="Century Gothic"/>
          <w:i/>
          <w:iCs/>
          <w:sz w:val="20"/>
          <w:szCs w:val="20"/>
          <w:lang w:val="es-ES"/>
        </w:rPr>
      </w:pPr>
      <w:r w:rsidRPr="00BF373A">
        <w:rPr>
          <w:rFonts w:ascii="Century Gothic" w:eastAsia="Times New Roman" w:hAnsi="Century Gothic"/>
          <w:b/>
          <w:bCs/>
          <w:i/>
          <w:iCs/>
          <w:sz w:val="20"/>
          <w:szCs w:val="20"/>
          <w:lang w:val="es-ES"/>
        </w:rPr>
        <w:t>De:</w:t>
      </w:r>
      <w:r w:rsidRPr="00BF373A">
        <w:rPr>
          <w:rFonts w:ascii="Century Gothic" w:eastAsia="Times New Roman" w:hAnsi="Century Gothic"/>
          <w:i/>
          <w:iCs/>
          <w:sz w:val="20"/>
          <w:szCs w:val="20"/>
          <w:lang w:val="es-ES"/>
        </w:rPr>
        <w:t xml:space="preserve"> Aula Iberoamericana EJ &lt;aulaiberoamericana@cgpj.es&gt; </w:t>
      </w:r>
      <w:r w:rsidRPr="00BF373A">
        <w:rPr>
          <w:rFonts w:ascii="Century Gothic" w:eastAsia="Times New Roman" w:hAnsi="Century Gothic"/>
          <w:i/>
          <w:iCs/>
          <w:sz w:val="20"/>
          <w:szCs w:val="20"/>
          <w:lang w:val="es-ES"/>
        </w:rPr>
        <w:br/>
      </w:r>
      <w:r w:rsidRPr="00BF373A">
        <w:rPr>
          <w:rFonts w:ascii="Century Gothic" w:eastAsia="Times New Roman" w:hAnsi="Century Gothic"/>
          <w:b/>
          <w:bCs/>
          <w:i/>
          <w:iCs/>
          <w:sz w:val="20"/>
          <w:szCs w:val="20"/>
          <w:lang w:val="es-ES"/>
        </w:rPr>
        <w:t>Enviado el:</w:t>
      </w:r>
      <w:r w:rsidRPr="00BF373A">
        <w:rPr>
          <w:rFonts w:ascii="Century Gothic" w:eastAsia="Times New Roman" w:hAnsi="Century Gothic"/>
          <w:i/>
          <w:iCs/>
          <w:sz w:val="20"/>
          <w:szCs w:val="20"/>
          <w:lang w:val="es-ES"/>
        </w:rPr>
        <w:t xml:space="preserve"> viernes, 3 de diciembre de 2021 02:05</w:t>
      </w:r>
      <w:r w:rsidRPr="00BF373A">
        <w:rPr>
          <w:rFonts w:ascii="Century Gothic" w:eastAsia="Times New Roman" w:hAnsi="Century Gothic"/>
          <w:i/>
          <w:iCs/>
          <w:sz w:val="20"/>
          <w:szCs w:val="20"/>
          <w:lang w:val="es-ES"/>
        </w:rPr>
        <w:br/>
      </w:r>
      <w:r w:rsidRPr="00BF373A">
        <w:rPr>
          <w:rFonts w:ascii="Century Gothic" w:eastAsia="Times New Roman" w:hAnsi="Century Gothic"/>
          <w:b/>
          <w:bCs/>
          <w:i/>
          <w:iCs/>
          <w:sz w:val="20"/>
          <w:szCs w:val="20"/>
          <w:lang w:val="es-ES"/>
        </w:rPr>
        <w:t>Asunto:</w:t>
      </w:r>
      <w:r w:rsidRPr="00BF373A">
        <w:rPr>
          <w:rFonts w:ascii="Century Gothic" w:eastAsia="Times New Roman" w:hAnsi="Century Gothic"/>
          <w:i/>
          <w:iCs/>
          <w:sz w:val="20"/>
          <w:szCs w:val="20"/>
          <w:lang w:val="es-ES"/>
        </w:rPr>
        <w:t xml:space="preserve"> Materiales Webinar 2/12/2021 “La provisión judicial de apoyos y el acceso a la justicia de las personas con discapacidad”</w:t>
      </w:r>
    </w:p>
    <w:p w14:paraId="6A6EE2A2" w14:textId="77777777" w:rsidR="00875C99" w:rsidRPr="00BF373A" w:rsidRDefault="00875C99" w:rsidP="00875C99">
      <w:pPr>
        <w:rPr>
          <w:rFonts w:ascii="Century Gothic" w:hAnsi="Century Gothic"/>
          <w:i/>
          <w:iCs/>
          <w:sz w:val="20"/>
          <w:szCs w:val="20"/>
          <w:lang w:val="es-ES"/>
        </w:rPr>
      </w:pPr>
      <w:r w:rsidRPr="00BF373A">
        <w:rPr>
          <w:rFonts w:ascii="Century Gothic" w:hAnsi="Century Gothic"/>
          <w:i/>
          <w:iCs/>
          <w:sz w:val="20"/>
          <w:szCs w:val="20"/>
          <w:lang w:val="es-ES"/>
        </w:rPr>
        <w:t>Estimadas/os,</w:t>
      </w:r>
    </w:p>
    <w:p w14:paraId="0A133E86" w14:textId="0E5576E4" w:rsidR="00875C99" w:rsidRPr="00BF373A" w:rsidRDefault="00875C99" w:rsidP="00975E58">
      <w:pPr>
        <w:jc w:val="both"/>
        <w:rPr>
          <w:rFonts w:ascii="Century Gothic" w:hAnsi="Century Gothic"/>
          <w:i/>
          <w:iCs/>
          <w:sz w:val="20"/>
          <w:szCs w:val="20"/>
          <w:lang w:val="es-ES"/>
        </w:rPr>
      </w:pPr>
      <w:r w:rsidRPr="00BF373A">
        <w:rPr>
          <w:rFonts w:ascii="Century Gothic" w:hAnsi="Century Gothic"/>
          <w:i/>
          <w:iCs/>
          <w:sz w:val="20"/>
          <w:szCs w:val="20"/>
          <w:lang w:val="es-ES"/>
        </w:rPr>
        <w:t xml:space="preserve">Por indicación de la profesora Sra. Rosa María Méndez Tomás, ponente del </w:t>
      </w:r>
      <w:r w:rsidR="005F4D94" w:rsidRPr="00BF373A">
        <w:rPr>
          <w:rFonts w:ascii="Century Gothic" w:hAnsi="Century Gothic"/>
          <w:i/>
          <w:iCs/>
          <w:sz w:val="20"/>
          <w:szCs w:val="20"/>
          <w:lang w:val="es-ES"/>
        </w:rPr>
        <w:t>Webinar</w:t>
      </w:r>
      <w:r w:rsidRPr="00BF373A">
        <w:rPr>
          <w:rFonts w:ascii="Century Gothic" w:hAnsi="Century Gothic"/>
          <w:i/>
          <w:iCs/>
          <w:sz w:val="20"/>
          <w:szCs w:val="20"/>
          <w:lang w:val="es-ES"/>
        </w:rPr>
        <w:t xml:space="preserve"> de ayer jueves 2 de diciembre de 2021 “La provisión judicial de apoyos y el acceso a la justicia de las personas con discapacidad”, les facilitamos los materiales utilizados para el desarrollo de la sesión:</w:t>
      </w:r>
    </w:p>
    <w:p w14:paraId="32F1ED30" w14:textId="77777777" w:rsidR="00875C99" w:rsidRPr="00BF373A" w:rsidRDefault="00875C99" w:rsidP="00875C99">
      <w:pPr>
        <w:rPr>
          <w:rFonts w:ascii="Century Gothic" w:hAnsi="Century Gothic"/>
          <w:i/>
          <w:iCs/>
          <w:sz w:val="20"/>
          <w:szCs w:val="20"/>
          <w:lang w:val="es-ES"/>
        </w:rPr>
      </w:pPr>
      <w:r w:rsidRPr="00BF373A">
        <w:rPr>
          <w:rFonts w:ascii="Century Gothic" w:hAnsi="Century Gothic"/>
          <w:i/>
          <w:iCs/>
          <w:sz w:val="20"/>
          <w:szCs w:val="20"/>
          <w:lang w:val="es-ES"/>
        </w:rPr>
        <w:t>Links:</w:t>
      </w:r>
    </w:p>
    <w:p w14:paraId="030AC76F" w14:textId="77777777" w:rsidR="00875C99" w:rsidRPr="00BF373A" w:rsidRDefault="00875C99" w:rsidP="00875C99">
      <w:pPr>
        <w:pStyle w:val="Ttulo3"/>
        <w:numPr>
          <w:ilvl w:val="0"/>
          <w:numId w:val="12"/>
        </w:numPr>
        <w:shd w:val="clear" w:color="auto" w:fill="F9F9F9"/>
        <w:tabs>
          <w:tab w:val="num" w:pos="720"/>
        </w:tabs>
        <w:spacing w:before="0"/>
        <w:ind w:left="720"/>
        <w:jc w:val="both"/>
        <w:rPr>
          <w:rFonts w:ascii="Century Gothic" w:eastAsia="Times New Roman" w:hAnsi="Century Gothic"/>
          <w:b/>
          <w:bCs/>
          <w:i/>
          <w:iCs/>
          <w:sz w:val="20"/>
          <w:szCs w:val="20"/>
          <w:lang w:val="es-ES"/>
        </w:rPr>
      </w:pPr>
      <w:r w:rsidRPr="00BF373A">
        <w:rPr>
          <w:rFonts w:ascii="Century Gothic" w:eastAsia="Times New Roman" w:hAnsi="Century Gothic"/>
          <w:b/>
          <w:bCs/>
          <w:i/>
          <w:iCs/>
          <w:sz w:val="20"/>
          <w:szCs w:val="20"/>
          <w:lang w:val="es-ES"/>
        </w:rPr>
        <w:t>Ley 8/2021, de 3 de junio, por la que se reforma la legislación civil y procesal para el apoyo a las personas con discapacidad en el ejercicio de su capacidad jurídica:</w:t>
      </w:r>
    </w:p>
    <w:p w14:paraId="4F919316" w14:textId="77777777" w:rsidR="00875C99" w:rsidRPr="00BF373A" w:rsidRDefault="00126EBB" w:rsidP="00875C99">
      <w:pPr>
        <w:pStyle w:val="Prrafodelista"/>
        <w:ind w:left="1080"/>
        <w:rPr>
          <w:rFonts w:ascii="Century Gothic" w:eastAsiaTheme="minorHAnsi" w:hAnsi="Century Gothic"/>
          <w:i/>
          <w:iCs/>
          <w:sz w:val="20"/>
          <w:szCs w:val="20"/>
        </w:rPr>
      </w:pPr>
      <w:hyperlink r:id="rId58" w:history="1">
        <w:r w:rsidR="00875C99" w:rsidRPr="00BF373A">
          <w:rPr>
            <w:rStyle w:val="Hipervnculo"/>
            <w:rFonts w:ascii="Century Gothic" w:hAnsi="Century Gothic"/>
            <w:i/>
            <w:iCs/>
            <w:sz w:val="20"/>
            <w:szCs w:val="20"/>
          </w:rPr>
          <w:t>https://www.boe.es/buscar/act.php?id=BOE-A-2021-9233</w:t>
        </w:r>
      </w:hyperlink>
    </w:p>
    <w:p w14:paraId="1EC4A1D1" w14:textId="77777777" w:rsidR="00875C99" w:rsidRPr="00BF373A" w:rsidRDefault="00875C99" w:rsidP="00875C99">
      <w:pPr>
        <w:pStyle w:val="Prrafodelista"/>
        <w:ind w:left="1080"/>
        <w:rPr>
          <w:rFonts w:ascii="Century Gothic" w:hAnsi="Century Gothic"/>
          <w:i/>
          <w:iCs/>
          <w:sz w:val="20"/>
          <w:szCs w:val="20"/>
        </w:rPr>
      </w:pPr>
    </w:p>
    <w:p w14:paraId="78808BD7" w14:textId="77777777" w:rsidR="00875C99" w:rsidRPr="00BF373A" w:rsidRDefault="00875C99" w:rsidP="00875C99">
      <w:pPr>
        <w:pStyle w:val="Ttulo2"/>
        <w:numPr>
          <w:ilvl w:val="0"/>
          <w:numId w:val="12"/>
        </w:numPr>
        <w:shd w:val="clear" w:color="auto" w:fill="FFFFFF"/>
        <w:tabs>
          <w:tab w:val="num" w:pos="720"/>
        </w:tabs>
        <w:spacing w:before="0"/>
        <w:ind w:left="720"/>
        <w:rPr>
          <w:rFonts w:ascii="Century Gothic" w:eastAsia="Times New Roman" w:hAnsi="Century Gothic" w:cs="Segoe UI"/>
          <w:i/>
          <w:iCs/>
          <w:color w:val="343A40"/>
          <w:sz w:val="20"/>
          <w:szCs w:val="20"/>
          <w:lang w:val="es-ES"/>
        </w:rPr>
      </w:pPr>
      <w:r w:rsidRPr="00BF373A">
        <w:rPr>
          <w:rFonts w:ascii="Century Gothic" w:eastAsia="Times New Roman" w:hAnsi="Century Gothic" w:cs="Segoe UI"/>
          <w:i/>
          <w:iCs/>
          <w:color w:val="343A40"/>
          <w:sz w:val="20"/>
          <w:szCs w:val="20"/>
          <w:lang w:val="es-ES"/>
        </w:rPr>
        <w:t xml:space="preserve">Dossier artículos doctrinales Ley 8/2021: </w:t>
      </w:r>
      <w:hyperlink r:id="rId59" w:history="1">
        <w:r w:rsidRPr="00BF373A">
          <w:rPr>
            <w:rStyle w:val="Hipervnculo"/>
            <w:rFonts w:ascii="Century Gothic" w:eastAsia="Times New Roman" w:hAnsi="Century Gothic" w:cs="Segoe UI"/>
            <w:i/>
            <w:iCs/>
            <w:sz w:val="20"/>
            <w:szCs w:val="20"/>
            <w:lang w:val="es-ES"/>
          </w:rPr>
          <w:t>https://www.icab.cat/export/sites/icab/.galleries/documents-noticies/Dossier-Reforma-Discapacitat-Centre-de-Documentacio-Biblioteca-ICAB-Juliol-2021.pdf</w:t>
        </w:r>
      </w:hyperlink>
    </w:p>
    <w:p w14:paraId="7681AACB" w14:textId="77777777" w:rsidR="00875C99" w:rsidRPr="00BF373A" w:rsidRDefault="00875C99" w:rsidP="00875C99">
      <w:pPr>
        <w:pStyle w:val="Ttulo2"/>
        <w:shd w:val="clear" w:color="auto" w:fill="FFFFFF"/>
        <w:spacing w:before="0"/>
        <w:ind w:firstLine="360"/>
        <w:rPr>
          <w:rFonts w:ascii="Century Gothic" w:eastAsia="Times New Roman" w:hAnsi="Century Gothic" w:cs="Segoe UI"/>
          <w:i/>
          <w:iCs/>
          <w:color w:val="343A40"/>
          <w:sz w:val="20"/>
          <w:szCs w:val="20"/>
          <w:lang w:val="es-ES"/>
        </w:rPr>
      </w:pPr>
      <w:r w:rsidRPr="00BF373A">
        <w:rPr>
          <w:rFonts w:ascii="Century Gothic" w:eastAsia="Times New Roman" w:hAnsi="Century Gothic" w:cs="Segoe UI"/>
          <w:i/>
          <w:iCs/>
          <w:color w:val="343A40"/>
          <w:sz w:val="20"/>
          <w:szCs w:val="20"/>
          <w:lang w:val="es-ES"/>
        </w:rPr>
        <w:t>III. Sentencias de lectura fácil (CGPJ España):</w:t>
      </w:r>
    </w:p>
    <w:p w14:paraId="678218F7" w14:textId="77777777" w:rsidR="00875C99" w:rsidRPr="00BF373A" w:rsidRDefault="00126EBB" w:rsidP="00875C99">
      <w:pPr>
        <w:pStyle w:val="Prrafodelista"/>
        <w:ind w:left="1080"/>
        <w:rPr>
          <w:rFonts w:ascii="Century Gothic" w:eastAsiaTheme="minorHAnsi" w:hAnsi="Century Gothic" w:cs="Calibri"/>
          <w:i/>
          <w:iCs/>
          <w:sz w:val="20"/>
          <w:szCs w:val="20"/>
        </w:rPr>
      </w:pPr>
      <w:hyperlink r:id="rId60" w:history="1">
        <w:r w:rsidR="00875C99" w:rsidRPr="00BF373A">
          <w:rPr>
            <w:rStyle w:val="Hipervnculo"/>
            <w:rFonts w:ascii="Century Gothic" w:hAnsi="Century Gothic"/>
            <w:i/>
            <w:iCs/>
            <w:sz w:val="20"/>
            <w:szCs w:val="20"/>
          </w:rPr>
          <w:t>https://www.poderjudicial.es/cgpj/es/Poder-Judicial/En-Portada/El-CGPJ-incorpora-a-su-base-de-jurisprudencia-resoluciones-en-formato-de-lectura-facil-dirigidas-a-personas-con-discapacidad-intelectual</w:t>
        </w:r>
      </w:hyperlink>
    </w:p>
    <w:p w14:paraId="0504B93D" w14:textId="77777777" w:rsidR="00875C99" w:rsidRPr="00BF373A" w:rsidRDefault="00875C99" w:rsidP="00875C99">
      <w:pPr>
        <w:pStyle w:val="Prrafodelista"/>
        <w:ind w:left="1080"/>
        <w:rPr>
          <w:rFonts w:ascii="Century Gothic" w:hAnsi="Century Gothic"/>
          <w:i/>
          <w:iCs/>
          <w:sz w:val="20"/>
          <w:szCs w:val="20"/>
        </w:rPr>
      </w:pPr>
    </w:p>
    <w:p w14:paraId="0F909C8A" w14:textId="77777777" w:rsidR="00875C99" w:rsidRPr="00BF373A" w:rsidRDefault="00875C99" w:rsidP="00875C99">
      <w:pPr>
        <w:rPr>
          <w:rFonts w:ascii="Century Gothic" w:hAnsi="Century Gothic"/>
          <w:i/>
          <w:iCs/>
          <w:sz w:val="20"/>
          <w:szCs w:val="20"/>
          <w:lang w:val="es-ES" w:eastAsia="es-ES"/>
        </w:rPr>
      </w:pPr>
      <w:r w:rsidRPr="00BF373A">
        <w:rPr>
          <w:rFonts w:ascii="Century Gothic" w:hAnsi="Century Gothic"/>
          <w:i/>
          <w:iCs/>
          <w:sz w:val="20"/>
          <w:szCs w:val="20"/>
          <w:lang w:val="es-ES" w:eastAsia="es-ES"/>
        </w:rPr>
        <w:t>Un cordial saludo,</w:t>
      </w:r>
    </w:p>
    <w:p w14:paraId="6E9D4D02" w14:textId="2286F4A2" w:rsidR="00875C99" w:rsidRPr="00BF373A" w:rsidRDefault="00875C99" w:rsidP="00875C99">
      <w:pPr>
        <w:rPr>
          <w:rFonts w:ascii="Century Gothic" w:hAnsi="Century Gothic"/>
          <w:sz w:val="20"/>
          <w:szCs w:val="20"/>
          <w:lang w:val="es-ES" w:eastAsia="es-ES"/>
        </w:rPr>
      </w:pPr>
      <w:r w:rsidRPr="00BF373A">
        <w:rPr>
          <w:rFonts w:ascii="Century Gothic" w:hAnsi="Century Gothic"/>
          <w:noProof/>
          <w:sz w:val="20"/>
          <w:szCs w:val="20"/>
          <w:lang w:val="es-ES" w:eastAsia="es-ES"/>
        </w:rPr>
        <w:drawing>
          <wp:inline distT="0" distB="0" distL="0" distR="0" wp14:anchorId="08E830D3" wp14:editId="638FE667">
            <wp:extent cx="5486400" cy="1149350"/>
            <wp:effectExtent l="0" t="0" r="0" b="0"/>
            <wp:docPr id="4" name="Imagen 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exto&#10;&#10;Descripción generada automáticament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1149350"/>
                    </a:xfrm>
                    <a:prstGeom prst="rect">
                      <a:avLst/>
                    </a:prstGeom>
                    <a:noFill/>
                    <a:ln>
                      <a:noFill/>
                    </a:ln>
                  </pic:spPr>
                </pic:pic>
              </a:graphicData>
            </a:graphic>
          </wp:inline>
        </w:drawing>
      </w:r>
    </w:p>
    <w:p w14:paraId="6CEF2748" w14:textId="77777777" w:rsidR="00875C99" w:rsidRPr="00BF373A" w:rsidRDefault="00875C99" w:rsidP="00875C99">
      <w:pPr>
        <w:spacing w:line="276" w:lineRule="auto"/>
        <w:rPr>
          <w:rFonts w:ascii="Century Gothic" w:hAnsi="Century Gothic"/>
          <w:b/>
          <w:bCs/>
          <w:sz w:val="20"/>
          <w:szCs w:val="20"/>
          <w:u w:val="single"/>
        </w:rPr>
      </w:pPr>
    </w:p>
    <w:p w14:paraId="12883B12" w14:textId="7691AC19" w:rsidR="00A63EE5" w:rsidRPr="00BF373A" w:rsidRDefault="00875C99" w:rsidP="00210177">
      <w:pPr>
        <w:spacing w:line="276" w:lineRule="auto"/>
        <w:rPr>
          <w:rFonts w:ascii="Century Gothic" w:hAnsi="Century Gothic"/>
          <w:b/>
          <w:bCs/>
          <w:sz w:val="20"/>
          <w:szCs w:val="20"/>
          <w:u w:val="single"/>
        </w:rPr>
      </w:pPr>
      <w:r w:rsidRPr="00BF373A">
        <w:rPr>
          <w:rFonts w:ascii="Century Gothic" w:hAnsi="Century Gothic"/>
          <w:sz w:val="20"/>
          <w:szCs w:val="20"/>
        </w:rPr>
        <w:object w:dxaOrig="1508" w:dyaOrig="984" w14:anchorId="225BE148">
          <v:shape id="_x0000_i1050" type="#_x0000_t75" style="width:75.5pt;height:49pt" o:ole="">
            <v:imagedata r:id="rId62" o:title=""/>
          </v:shape>
          <o:OLEObject Type="Embed" ProgID="PowerPoint.Show.12" ShapeID="_x0000_i1050" DrawAspect="Icon" ObjectID="_1704280922" r:id="rId63"/>
        </w:object>
      </w:r>
      <w:r w:rsidRPr="00BF373A">
        <w:rPr>
          <w:rFonts w:ascii="Century Gothic" w:hAnsi="Century Gothic"/>
          <w:sz w:val="20"/>
          <w:szCs w:val="20"/>
        </w:rPr>
        <w:object w:dxaOrig="1508" w:dyaOrig="984" w14:anchorId="39DE53CF">
          <v:shape id="_x0000_i1051" type="#_x0000_t75" style="width:75.5pt;height:49pt" o:ole="">
            <v:imagedata r:id="rId64" o:title=""/>
          </v:shape>
          <o:OLEObject Type="Embed" ProgID="PowerPoint.Show.12" ShapeID="_x0000_i1051" DrawAspect="Icon" ObjectID="_1704280923" r:id="rId65"/>
        </w:object>
      </w:r>
      <w:r w:rsidRPr="00BF373A">
        <w:rPr>
          <w:rFonts w:ascii="Century Gothic" w:hAnsi="Century Gothic"/>
          <w:sz w:val="20"/>
          <w:szCs w:val="20"/>
        </w:rPr>
        <w:object w:dxaOrig="1508" w:dyaOrig="984" w14:anchorId="2141FF12">
          <v:shape id="_x0000_i1052" type="#_x0000_t75" style="width:75.5pt;height:49pt" o:ole="">
            <v:imagedata r:id="rId66" o:title=""/>
          </v:shape>
          <o:OLEObject Type="Embed" ProgID="Acrobat.Document.DC" ShapeID="_x0000_i1052" DrawAspect="Icon" ObjectID="_1704280924" r:id="rId67"/>
        </w:object>
      </w:r>
      <w:r w:rsidR="00B56AA8" w:rsidRPr="00BF373A">
        <w:rPr>
          <w:rFonts w:ascii="Century Gothic" w:hAnsi="Century Gothic"/>
          <w:sz w:val="20"/>
          <w:szCs w:val="20"/>
        </w:rPr>
        <w:t xml:space="preserve"> </w:t>
      </w:r>
      <w:r w:rsidR="00B56AA8" w:rsidRPr="00BF373A">
        <w:rPr>
          <w:rFonts w:ascii="Century Gothic" w:hAnsi="Century Gothic"/>
          <w:sz w:val="20"/>
          <w:szCs w:val="20"/>
        </w:rPr>
        <w:object w:dxaOrig="1508" w:dyaOrig="984" w14:anchorId="5E3B82FE">
          <v:shape id="_x0000_i1053" type="#_x0000_t75" style="width:75.5pt;height:49pt" o:ole="">
            <v:imagedata r:id="rId68" o:title=""/>
          </v:shape>
          <o:OLEObject Type="Embed" ProgID="Acrobat.Document.DC" ShapeID="_x0000_i1053" DrawAspect="Icon" ObjectID="_1704280925" r:id="rId69"/>
        </w:object>
      </w:r>
    </w:p>
    <w:p w14:paraId="5FB61BF5" w14:textId="677CCCD3" w:rsidR="00A63EE5" w:rsidRPr="00BF373A" w:rsidRDefault="00A63EE5" w:rsidP="00975E58">
      <w:pPr>
        <w:spacing w:line="276" w:lineRule="auto"/>
        <w:jc w:val="both"/>
        <w:rPr>
          <w:rFonts w:ascii="Century Gothic" w:hAnsi="Century Gothic"/>
          <w:b/>
          <w:bCs/>
          <w:sz w:val="20"/>
          <w:szCs w:val="20"/>
          <w:u w:val="single"/>
        </w:rPr>
      </w:pPr>
      <w:r w:rsidRPr="00BF373A">
        <w:rPr>
          <w:rFonts w:ascii="Century Gothic" w:hAnsi="Century Gothic"/>
          <w:b/>
          <w:bCs/>
          <w:sz w:val="20"/>
          <w:szCs w:val="20"/>
          <w:u w:val="single"/>
        </w:rPr>
        <w:lastRenderedPageBreak/>
        <w:t>SE ACUERDA</w:t>
      </w:r>
      <w:r w:rsidRPr="00BF373A">
        <w:rPr>
          <w:rFonts w:ascii="Century Gothic" w:hAnsi="Century Gothic"/>
          <w:sz w:val="20"/>
          <w:szCs w:val="20"/>
        </w:rPr>
        <w:t>:</w:t>
      </w:r>
      <w:r w:rsidR="00975E58" w:rsidRPr="00BF373A">
        <w:rPr>
          <w:rFonts w:ascii="Century Gothic" w:hAnsi="Century Gothic"/>
          <w:sz w:val="20"/>
          <w:szCs w:val="20"/>
        </w:rPr>
        <w:t xml:space="preserve"> </w:t>
      </w:r>
      <w:r w:rsidR="007606DD" w:rsidRPr="00BF373A">
        <w:rPr>
          <w:rFonts w:ascii="Century Gothic" w:hAnsi="Century Gothic"/>
          <w:sz w:val="20"/>
          <w:szCs w:val="20"/>
        </w:rPr>
        <w:t>1. S</w:t>
      </w:r>
      <w:r w:rsidR="00975E58" w:rsidRPr="00BF373A">
        <w:rPr>
          <w:rFonts w:ascii="Century Gothic" w:hAnsi="Century Gothic"/>
          <w:sz w:val="20"/>
          <w:szCs w:val="20"/>
        </w:rPr>
        <w:t>e toma nota.</w:t>
      </w:r>
      <w:r w:rsidR="007606DD" w:rsidRPr="00BF373A">
        <w:rPr>
          <w:rFonts w:ascii="Century Gothic" w:hAnsi="Century Gothic"/>
          <w:sz w:val="20"/>
          <w:szCs w:val="20"/>
        </w:rPr>
        <w:t xml:space="preserve"> 2. Trasladar a las personas integrantes de la </w:t>
      </w:r>
      <w:r w:rsidR="003C45AA" w:rsidRPr="00BF373A">
        <w:rPr>
          <w:rFonts w:ascii="Century Gothic" w:hAnsi="Century Gothic"/>
          <w:sz w:val="20"/>
          <w:szCs w:val="20"/>
        </w:rPr>
        <w:t>Subcomisión de Acceso a la Justicia de Personas en Situación de Discapacidad para su conocimiento y sus competencias.</w:t>
      </w:r>
    </w:p>
    <w:p w14:paraId="7127170D" w14:textId="26B18733" w:rsidR="00796423" w:rsidRPr="00BF373A" w:rsidRDefault="00796423" w:rsidP="00796423">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ARTÍCULO XV</w:t>
      </w:r>
    </w:p>
    <w:p w14:paraId="039C6DB9" w14:textId="77777777" w:rsidR="00D31A43" w:rsidRPr="00BF373A" w:rsidRDefault="00D31A43" w:rsidP="00796423">
      <w:pPr>
        <w:spacing w:line="276" w:lineRule="auto"/>
        <w:jc w:val="center"/>
        <w:rPr>
          <w:rFonts w:ascii="Century Gothic" w:hAnsi="Century Gothic"/>
          <w:b/>
          <w:bCs/>
          <w:sz w:val="20"/>
          <w:szCs w:val="20"/>
          <w:u w:val="single"/>
        </w:rPr>
      </w:pPr>
    </w:p>
    <w:p w14:paraId="6C3D600A" w14:textId="34CFCAB0" w:rsidR="00DF409F" w:rsidRPr="00BF373A" w:rsidRDefault="00DF409F" w:rsidP="00DF409F">
      <w:pPr>
        <w:spacing w:line="276" w:lineRule="auto"/>
        <w:jc w:val="both"/>
        <w:rPr>
          <w:rFonts w:ascii="Century Gothic" w:hAnsi="Century Gothic"/>
          <w:sz w:val="20"/>
          <w:szCs w:val="20"/>
        </w:rPr>
      </w:pPr>
      <w:r w:rsidRPr="00BF373A">
        <w:rPr>
          <w:rFonts w:ascii="Century Gothic" w:hAnsi="Century Gothic"/>
          <w:sz w:val="20"/>
          <w:szCs w:val="20"/>
        </w:rPr>
        <w:t xml:space="preserve">El 13 de diciembre de 2021 </w:t>
      </w:r>
      <w:r w:rsidR="002D31F2" w:rsidRPr="00BF373A">
        <w:rPr>
          <w:rFonts w:ascii="Century Gothic" w:hAnsi="Century Gothic"/>
          <w:sz w:val="20"/>
          <w:szCs w:val="20"/>
        </w:rPr>
        <w:t xml:space="preserve">el señor Alexis Mora Cambronero, Profesional Jurídico de </w:t>
      </w:r>
      <w:r w:rsidRPr="00BF373A">
        <w:rPr>
          <w:rFonts w:ascii="Century Gothic" w:hAnsi="Century Gothic"/>
          <w:sz w:val="20"/>
          <w:szCs w:val="20"/>
        </w:rPr>
        <w:t>la Oficina de Cooperación y Relaciones Internacionales</w:t>
      </w:r>
      <w:r w:rsidR="002D31F2" w:rsidRPr="00BF373A">
        <w:rPr>
          <w:rFonts w:ascii="Century Gothic" w:hAnsi="Century Gothic"/>
          <w:sz w:val="20"/>
          <w:szCs w:val="20"/>
        </w:rPr>
        <w:t>,</w:t>
      </w:r>
      <w:r w:rsidRPr="00BF373A">
        <w:rPr>
          <w:rFonts w:ascii="Century Gothic" w:hAnsi="Century Gothic"/>
          <w:sz w:val="20"/>
          <w:szCs w:val="20"/>
        </w:rPr>
        <w:t xml:space="preserve"> remitió </w:t>
      </w:r>
      <w:r w:rsidR="002D31F2" w:rsidRPr="00BF373A">
        <w:rPr>
          <w:rFonts w:ascii="Century Gothic" w:hAnsi="Century Gothic"/>
          <w:sz w:val="20"/>
          <w:szCs w:val="20"/>
        </w:rPr>
        <w:t xml:space="preserve">a las personas constituidas como Enlaces de Cooperación Internacional del Poder Judicial </w:t>
      </w:r>
      <w:r w:rsidRPr="00BF373A">
        <w:rPr>
          <w:rFonts w:ascii="Century Gothic" w:hAnsi="Century Gothic"/>
          <w:sz w:val="20"/>
          <w:szCs w:val="20"/>
        </w:rPr>
        <w:t>el siguiente comunicado:</w:t>
      </w:r>
    </w:p>
    <w:p w14:paraId="257356F1" w14:textId="77777777" w:rsidR="002D31F2" w:rsidRPr="00BF373A" w:rsidRDefault="002D31F2" w:rsidP="002D31F2">
      <w:pPr>
        <w:pStyle w:val="xxmsonormal0"/>
        <w:shd w:val="clear" w:color="auto" w:fill="FFFFFF"/>
        <w:jc w:val="both"/>
        <w:rPr>
          <w:rFonts w:ascii="Century Gothic" w:hAnsi="Century Gothic"/>
          <w:i/>
          <w:iCs/>
          <w:color w:val="000000"/>
          <w:sz w:val="20"/>
          <w:szCs w:val="20"/>
        </w:rPr>
      </w:pPr>
      <w:r w:rsidRPr="00BF373A">
        <w:rPr>
          <w:rFonts w:ascii="Century Gothic" w:hAnsi="Century Gothic"/>
          <w:i/>
          <w:iCs/>
          <w:color w:val="000000"/>
          <w:sz w:val="20"/>
          <w:szCs w:val="20"/>
        </w:rPr>
        <w:t>“Reciban un cordial saludo.  Con instrucciones de la señora Karen Leiva Chavarría, Jefa de esta oficina, me permito dirigirme a ustedes muy respetuosamente, en ocasión de hacer de su estimable conocimiento que cada año, el Comité para el Premio de Población de las Naciones Unidas otorga un premio a una persona o instituciones en reconocimiento a las contribuciones destacadas para aumentar la conciencia de las cuestiones de población o para su solución. </w:t>
      </w:r>
    </w:p>
    <w:p w14:paraId="637CAFAD" w14:textId="1AC8D3D5" w:rsidR="002D31F2" w:rsidRPr="00BF373A" w:rsidRDefault="002D31F2" w:rsidP="002D31F2">
      <w:pPr>
        <w:pStyle w:val="xxmsonormal0"/>
        <w:shd w:val="clear" w:color="auto" w:fill="FFFFFF"/>
        <w:jc w:val="both"/>
        <w:rPr>
          <w:rFonts w:ascii="Century Gothic" w:hAnsi="Century Gothic"/>
          <w:i/>
          <w:iCs/>
          <w:color w:val="000000"/>
          <w:sz w:val="20"/>
          <w:szCs w:val="20"/>
        </w:rPr>
      </w:pPr>
      <w:r w:rsidRPr="00BF373A">
        <w:rPr>
          <w:rFonts w:ascii="Century Gothic" w:hAnsi="Century Gothic"/>
          <w:i/>
          <w:iCs/>
          <w:color w:val="000000"/>
          <w:sz w:val="20"/>
          <w:szCs w:val="20"/>
        </w:rPr>
        <w:t>La Asamblea General de las Naciones Unidas estableció el Premio de Población de las Naciones Unidas en la resolución 36/201 el 17 de diciembre de 1981. El Premio se otorga anualmente a una persona o personas, o a una institución o instituciones, o a cualquier combinación de ellas, por la contribución más destacada a la conciencia de las cuestiones de población o de sus soluciones. </w:t>
      </w:r>
    </w:p>
    <w:p w14:paraId="76B36FD8" w14:textId="77777777" w:rsidR="002D31F2" w:rsidRPr="00BF373A" w:rsidRDefault="002D31F2" w:rsidP="002D31F2">
      <w:pPr>
        <w:pStyle w:val="xxmsonormal0"/>
        <w:shd w:val="clear" w:color="auto" w:fill="FFFFFF"/>
        <w:jc w:val="both"/>
        <w:rPr>
          <w:rFonts w:ascii="Century Gothic" w:hAnsi="Century Gothic"/>
          <w:i/>
          <w:iCs/>
          <w:color w:val="000000"/>
          <w:sz w:val="20"/>
          <w:szCs w:val="20"/>
        </w:rPr>
      </w:pPr>
      <w:r w:rsidRPr="00BF373A">
        <w:rPr>
          <w:rFonts w:ascii="Century Gothic" w:hAnsi="Century Gothic"/>
          <w:i/>
          <w:iCs/>
          <w:color w:val="000000"/>
          <w:sz w:val="20"/>
          <w:szCs w:val="20"/>
        </w:rPr>
        <w:t>En razón de lo anterior, se remite la cordial invitación a nominar a una persona y / o institución para recibir el Premio de Población de las Naciones Unidas 2022. </w:t>
      </w:r>
    </w:p>
    <w:p w14:paraId="33E39FCD" w14:textId="77777777" w:rsidR="002D31F2" w:rsidRPr="00BF373A" w:rsidRDefault="002D31F2" w:rsidP="002D31F2">
      <w:pPr>
        <w:pStyle w:val="xxmsonormal0"/>
        <w:shd w:val="clear" w:color="auto" w:fill="FFFFFF"/>
        <w:jc w:val="both"/>
        <w:rPr>
          <w:rFonts w:ascii="Century Gothic" w:hAnsi="Century Gothic"/>
          <w:i/>
          <w:iCs/>
          <w:color w:val="000000"/>
          <w:sz w:val="20"/>
          <w:szCs w:val="20"/>
        </w:rPr>
      </w:pPr>
      <w:r w:rsidRPr="00BF373A">
        <w:rPr>
          <w:rFonts w:ascii="Century Gothic" w:hAnsi="Century Gothic"/>
          <w:i/>
          <w:iCs/>
          <w:color w:val="000000"/>
          <w:sz w:val="20"/>
          <w:szCs w:val="20"/>
        </w:rPr>
        <w:t>En este contexto, se adjunta la información sobre el Premio que describe los procedimientos para enviar nominaciones, y una hoja de datos que requiere información detallada que describe las actividades relacionadas con la población tanto de la persona nominadora como del nominado. </w:t>
      </w:r>
    </w:p>
    <w:p w14:paraId="5ABCA65D" w14:textId="3EB47819" w:rsidR="002D31F2" w:rsidRPr="00BF373A" w:rsidRDefault="002D31F2" w:rsidP="002D31F2">
      <w:pPr>
        <w:pStyle w:val="xxmsonormal0"/>
        <w:shd w:val="clear" w:color="auto" w:fill="FFFFFF"/>
        <w:jc w:val="both"/>
        <w:rPr>
          <w:rFonts w:ascii="Century Gothic" w:hAnsi="Century Gothic"/>
          <w:i/>
          <w:iCs/>
          <w:color w:val="000000"/>
          <w:sz w:val="20"/>
          <w:szCs w:val="20"/>
        </w:rPr>
      </w:pPr>
      <w:r w:rsidRPr="00BF373A">
        <w:rPr>
          <w:rFonts w:ascii="Century Gothic" w:hAnsi="Century Gothic"/>
          <w:i/>
          <w:iCs/>
          <w:color w:val="000000"/>
          <w:sz w:val="20"/>
          <w:szCs w:val="20"/>
        </w:rPr>
        <w:t>Las nominaciones para el Premio 2022 se aceptarán hasta el 31 de diciembre de 2021. Los beneficiarios del Premio se anunciarán a principios de 2022, y el Secretario General de las Naciones Unidas entregará el Premio a mediados de 2022…”</w:t>
      </w:r>
    </w:p>
    <w:p w14:paraId="7A3FAC67" w14:textId="77777777" w:rsidR="00DF409F" w:rsidRPr="00BF373A" w:rsidRDefault="00DF409F" w:rsidP="00DF409F">
      <w:pPr>
        <w:spacing w:line="276" w:lineRule="auto"/>
        <w:jc w:val="both"/>
        <w:rPr>
          <w:rFonts w:ascii="Century Gothic" w:hAnsi="Century Gothic"/>
          <w:sz w:val="20"/>
          <w:szCs w:val="20"/>
        </w:rPr>
      </w:pPr>
    </w:p>
    <w:p w14:paraId="53D929E6" w14:textId="698B4E46" w:rsidR="00DF409F" w:rsidRPr="00BF373A" w:rsidRDefault="00DF409F" w:rsidP="00210177">
      <w:pPr>
        <w:spacing w:line="276" w:lineRule="auto"/>
        <w:rPr>
          <w:rFonts w:ascii="Century Gothic" w:hAnsi="Century Gothic"/>
          <w:b/>
          <w:bCs/>
          <w:sz w:val="20"/>
          <w:szCs w:val="20"/>
          <w:u w:val="single"/>
        </w:rPr>
      </w:pPr>
      <w:r w:rsidRPr="00BF373A">
        <w:rPr>
          <w:rFonts w:ascii="Century Gothic" w:hAnsi="Century Gothic"/>
          <w:sz w:val="20"/>
          <w:szCs w:val="20"/>
        </w:rPr>
        <w:object w:dxaOrig="1508" w:dyaOrig="984" w14:anchorId="6AFABE79">
          <v:shape id="_x0000_i1054" type="#_x0000_t75" style="width:75.5pt;height:49pt" o:ole="">
            <v:imagedata r:id="rId70" o:title=""/>
          </v:shape>
          <o:OLEObject Type="Embed" ProgID="Word.Document.12" ShapeID="_x0000_i1054" DrawAspect="Icon" ObjectID="_1704280926" r:id="rId71">
            <o:FieldCodes>\s</o:FieldCodes>
          </o:OLEObject>
        </w:object>
      </w:r>
      <w:r w:rsidRPr="00BF373A">
        <w:rPr>
          <w:rFonts w:ascii="Century Gothic" w:hAnsi="Century Gothic"/>
          <w:sz w:val="20"/>
          <w:szCs w:val="20"/>
        </w:rPr>
        <w:object w:dxaOrig="1508" w:dyaOrig="984" w14:anchorId="306A0851">
          <v:shape id="_x0000_i1055" type="#_x0000_t75" style="width:75.5pt;height:49pt" o:ole="">
            <v:imagedata r:id="rId72" o:title=""/>
          </v:shape>
          <o:OLEObject Type="Embed" ProgID="Word.Document.12" ShapeID="_x0000_i1055" DrawAspect="Icon" ObjectID="_1704280927" r:id="rId73">
            <o:FieldCodes>\s</o:FieldCodes>
          </o:OLEObject>
        </w:object>
      </w:r>
      <w:r w:rsidRPr="00BF373A">
        <w:rPr>
          <w:rFonts w:ascii="Century Gothic" w:hAnsi="Century Gothic"/>
          <w:sz w:val="20"/>
          <w:szCs w:val="20"/>
        </w:rPr>
        <w:object w:dxaOrig="1508" w:dyaOrig="984" w14:anchorId="6ECDD5AD">
          <v:shape id="_x0000_i1056" type="#_x0000_t75" style="width:75.5pt;height:49pt" o:ole="">
            <v:imagedata r:id="rId74" o:title=""/>
          </v:shape>
          <o:OLEObject Type="Embed" ProgID="Word.Document.12" ShapeID="_x0000_i1056" DrawAspect="Icon" ObjectID="_1704280928" r:id="rId75">
            <o:FieldCodes>\s</o:FieldCodes>
          </o:OLEObject>
        </w:object>
      </w:r>
    </w:p>
    <w:p w14:paraId="17776B02" w14:textId="39CAA640" w:rsidR="00875C99" w:rsidRPr="00BF373A" w:rsidRDefault="00DF409F" w:rsidP="00210177">
      <w:pPr>
        <w:spacing w:line="276" w:lineRule="auto"/>
        <w:rPr>
          <w:rFonts w:ascii="Century Gothic" w:hAnsi="Century Gothic"/>
          <w:sz w:val="20"/>
          <w:szCs w:val="20"/>
        </w:rPr>
      </w:pPr>
      <w:r w:rsidRPr="00BF373A">
        <w:rPr>
          <w:rFonts w:ascii="Century Gothic" w:hAnsi="Century Gothic"/>
          <w:b/>
          <w:bCs/>
          <w:sz w:val="20"/>
          <w:szCs w:val="20"/>
          <w:u w:val="single"/>
        </w:rPr>
        <w:t>SE ACUERDA</w:t>
      </w:r>
      <w:r w:rsidRPr="00BF373A">
        <w:rPr>
          <w:rFonts w:ascii="Century Gothic" w:hAnsi="Century Gothic"/>
          <w:sz w:val="20"/>
          <w:szCs w:val="20"/>
        </w:rPr>
        <w:t>:</w:t>
      </w:r>
      <w:r w:rsidR="00975E58" w:rsidRPr="00BF373A">
        <w:rPr>
          <w:rFonts w:ascii="Century Gothic" w:hAnsi="Century Gothic"/>
          <w:sz w:val="20"/>
          <w:szCs w:val="20"/>
        </w:rPr>
        <w:t xml:space="preserve"> Se toma nota.</w:t>
      </w:r>
    </w:p>
    <w:p w14:paraId="2E58B8CC" w14:textId="1CB631E5" w:rsidR="003C45AA" w:rsidRPr="00BF373A" w:rsidRDefault="003C45AA" w:rsidP="00210177">
      <w:pPr>
        <w:spacing w:line="276" w:lineRule="auto"/>
        <w:rPr>
          <w:rFonts w:ascii="Century Gothic" w:hAnsi="Century Gothic"/>
          <w:sz w:val="20"/>
          <w:szCs w:val="20"/>
        </w:rPr>
      </w:pPr>
    </w:p>
    <w:p w14:paraId="14A4D21F" w14:textId="23D87103" w:rsidR="003C45AA" w:rsidRPr="00BF373A" w:rsidRDefault="003C45AA" w:rsidP="003C45AA">
      <w:pPr>
        <w:spacing w:line="276" w:lineRule="auto"/>
        <w:jc w:val="center"/>
        <w:rPr>
          <w:rFonts w:ascii="Century Gothic" w:hAnsi="Century Gothic"/>
          <w:b/>
          <w:bCs/>
          <w:sz w:val="20"/>
          <w:szCs w:val="20"/>
          <w:u w:val="single"/>
        </w:rPr>
      </w:pPr>
      <w:r w:rsidRPr="00BF373A">
        <w:rPr>
          <w:rFonts w:ascii="Century Gothic" w:hAnsi="Century Gothic"/>
          <w:b/>
          <w:bCs/>
          <w:sz w:val="20"/>
          <w:szCs w:val="20"/>
          <w:u w:val="single"/>
        </w:rPr>
        <w:t>ARTÍCULO XVI</w:t>
      </w:r>
    </w:p>
    <w:p w14:paraId="41744759" w14:textId="24E1F135" w:rsidR="003C45AA" w:rsidRPr="00BF373A" w:rsidRDefault="003C45AA" w:rsidP="003C45AA">
      <w:pPr>
        <w:spacing w:line="276" w:lineRule="auto"/>
        <w:rPr>
          <w:rFonts w:ascii="Century Gothic" w:hAnsi="Century Gothic"/>
          <w:b/>
          <w:bCs/>
          <w:sz w:val="20"/>
          <w:szCs w:val="20"/>
          <w:u w:val="single"/>
        </w:rPr>
      </w:pPr>
    </w:p>
    <w:p w14:paraId="0AEF49DC" w14:textId="380C4EEF" w:rsidR="003C45AA" w:rsidRPr="00BF373A" w:rsidRDefault="003C45AA" w:rsidP="003C45AA">
      <w:pPr>
        <w:spacing w:line="276" w:lineRule="auto"/>
        <w:jc w:val="both"/>
        <w:rPr>
          <w:rFonts w:ascii="Century Gothic" w:hAnsi="Century Gothic"/>
          <w:sz w:val="20"/>
          <w:szCs w:val="20"/>
        </w:rPr>
      </w:pPr>
      <w:r w:rsidRPr="00BF373A">
        <w:rPr>
          <w:rFonts w:ascii="Century Gothic" w:hAnsi="Century Gothic"/>
          <w:sz w:val="20"/>
          <w:szCs w:val="20"/>
        </w:rPr>
        <w:lastRenderedPageBreak/>
        <w:t>La Magistrada Damaris Vargas Vásquez informa que el día de hoy se realizó la Rendición de Cuentas a las Personas con Discapacidad y sus organizaciones, donde se informó acerca de los principales logros y los desafíos.</w:t>
      </w:r>
    </w:p>
    <w:p w14:paraId="70A414F8" w14:textId="3AC8BC0A" w:rsidR="002D4AA1" w:rsidRPr="00BF373A" w:rsidRDefault="002D4AA1" w:rsidP="00210177">
      <w:pPr>
        <w:spacing w:line="276" w:lineRule="auto"/>
        <w:rPr>
          <w:rFonts w:ascii="Century Gothic" w:hAnsi="Century Gothic"/>
          <w:b/>
          <w:bCs/>
          <w:sz w:val="20"/>
          <w:szCs w:val="20"/>
          <w:u w:val="single"/>
        </w:rPr>
      </w:pPr>
      <w:r w:rsidRPr="00BF373A">
        <w:rPr>
          <w:rFonts w:ascii="Century Gothic" w:hAnsi="Century Gothic"/>
          <w:b/>
          <w:bCs/>
          <w:sz w:val="20"/>
          <w:szCs w:val="20"/>
          <w:u w:val="single"/>
        </w:rPr>
        <w:t>C:\Users\dvargas\Desktop\SUBCOMISION DISCAPACIDAD 2021\INFORME DE RENDICION DE CUENTAS 2021.pptx</w:t>
      </w:r>
    </w:p>
    <w:p w14:paraId="7D3B3E70" w14:textId="591AB524" w:rsidR="003C45AA" w:rsidRPr="00BF373A" w:rsidRDefault="003C45AA" w:rsidP="00210177">
      <w:pPr>
        <w:spacing w:line="276" w:lineRule="auto"/>
        <w:rPr>
          <w:rFonts w:ascii="Century Gothic" w:hAnsi="Century Gothic"/>
          <w:b/>
          <w:bCs/>
          <w:sz w:val="20"/>
          <w:szCs w:val="20"/>
          <w:u w:val="single"/>
        </w:rPr>
      </w:pPr>
      <w:r w:rsidRPr="00BF373A">
        <w:rPr>
          <w:rFonts w:ascii="Century Gothic" w:hAnsi="Century Gothic"/>
          <w:b/>
          <w:bCs/>
          <w:sz w:val="20"/>
          <w:szCs w:val="20"/>
          <w:u w:val="single"/>
        </w:rPr>
        <w:t>SE ACUERDA:</w:t>
      </w:r>
      <w:r w:rsidRPr="00BF373A">
        <w:rPr>
          <w:rFonts w:ascii="Century Gothic" w:hAnsi="Century Gothic"/>
          <w:sz w:val="20"/>
          <w:szCs w:val="20"/>
        </w:rPr>
        <w:t xml:space="preserve"> Se toma nota.</w:t>
      </w:r>
    </w:p>
    <w:sectPr w:rsidR="003C45AA" w:rsidRPr="00BF373A" w:rsidSect="007F0700">
      <w:headerReference w:type="default" r:id="rId76"/>
      <w:footerReference w:type="default" r:id="rId7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D94D77" w14:textId="77777777" w:rsidR="00126EBB" w:rsidRDefault="00126EBB">
      <w:pPr>
        <w:spacing w:after="0" w:line="240" w:lineRule="auto"/>
      </w:pPr>
      <w:r>
        <w:separator/>
      </w:r>
    </w:p>
  </w:endnote>
  <w:endnote w:type="continuationSeparator" w:id="0">
    <w:p w14:paraId="28FB1A4B" w14:textId="77777777" w:rsidR="00126EBB" w:rsidRDefault="00126E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erif">
    <w:panose1 w:val="02020603050405020304"/>
    <w:charset w:val="00"/>
    <w:family w:val="roman"/>
    <w:pitch w:val="variable"/>
  </w:font>
  <w:font w:name="NSimSun">
    <w:panose1 w:val="02010609030101010101"/>
    <w:charset w:val="86"/>
    <w:family w:val="modern"/>
    <w:pitch w:val="fixed"/>
    <w:sig w:usb0="0000028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82F84" w14:textId="38580437" w:rsidR="004E1875" w:rsidRDefault="004E1875">
    <w:r>
      <w:rPr>
        <w:noProof/>
        <w:color w:val="4472C4" w:themeColor="accent1"/>
      </w:rPr>
      <mc:AlternateContent>
        <mc:Choice Requires="wps">
          <w:drawing>
            <wp:anchor distT="0" distB="0" distL="114300" distR="114300" simplePos="0" relativeHeight="251659264" behindDoc="0" locked="0" layoutInCell="1" allowOverlap="1" wp14:anchorId="23A69018" wp14:editId="47F2A197">
              <wp:simplePos x="0" y="0"/>
              <wp:positionH relativeFrom="page">
                <wp:align>center</wp:align>
              </wp:positionH>
              <wp:positionV relativeFrom="page">
                <wp:align>center</wp:align>
              </wp:positionV>
              <wp:extent cx="7364730" cy="9528810"/>
              <wp:effectExtent l="0" t="0" r="26670" b="26670"/>
              <wp:wrapNone/>
              <wp:docPr id="452" name="Rectángulo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w16sdtdh="http://schemas.microsoft.com/office/word/2020/wordml/sdtdatahash">
          <w:pict>
            <v:rect w14:anchorId="5840705D" id="Rectángulo 452" o:spid="_x0000_s1026" style="position:absolute;margin-left:0;margin-top:0;width:579.9pt;height:750.3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kZKrgIAALkFAAAOAAAAZHJzL2Uyb0RvYy54bWysVFFvGyEMfp+0/4B4Xy9JkyaNeqmiVp0m&#10;dWvVduoz4SB3EmAGJJfs3+y37I/NwOVSddUmTbsHDmP7M/6wfXG504pshfMNmJIOTwaUCMOhasy6&#10;pF+fbj7MKPGBmYopMKKke+Hp5eL9u4vWzsUIalCVcARBjJ+3tqR1CHZeFJ7XQjN/AlYYVEpwmgUU&#10;3bqoHGsRXatiNBicFS24yjrgwns8vc5Kukj4Ugoe7qT0IhBVUrxbSKtL6yquxeKCzdeO2brh3TXY&#10;P9xCs8Zg0B7qmgVGNq75DUo33IEHGU446AKkbLhIOWA2w8GrbB5rZkXKBcnxtqfJ/z9Y/mV770hT&#10;lXQ8GVFimMZHekDafv4w640CEo+RpNb6Odo+2nvXSR63MeOddDr+MReyS8Tue2LFLhCOh9PTs/H0&#10;FPnnqDufjGazYaK+OLpb58NHAZrETUkdXiERyra3PmBIND2YxGgGbhql0uspQ1osvclsOkkeHlRT&#10;RW20S4UkrpQjW4YlsFqPko3a6M9Q5bPJAL+YI4bozbN0REKdMngYeciZp13YKxHDKPMgJNKIueYA&#10;PVCOwTgXJgzz/WpWib+FToARWWIiPXYHEJvjmNMBO2fQ2UdXkeq/dx7k6H9y7j1SZDChd9aNAfcW&#10;gMKsusjZ/kBSpiaytIJqj0XmIHeft/ymwUe+ZT7cM4fthoWBIyTc4SIV4GNCt6OkBvf9rfNoj12A&#10;WkpabN+S+m8b5gQl6pPB/jgfjsex35MwnkxHKLiXmtVLjdnoK8DyGOKwsjxto31Qh610oJ9x0ixj&#10;VFQxwzF2SXlwB+Eq5LGCs4qL5TKZYY9bFm7No+URPLIai/hp98yc7So9YJN8gUOrs/mrgs+20dPA&#10;chNANqkbjrx2fON8SDXbzbI4gF7Kyeo4cRe/AAAA//8DAFBLAwQUAAYACAAAACEAjcvvitwAAAAH&#10;AQAADwAAAGRycy9kb3ducmV2LnhtbEyPQU/DMAyF70j8h8hI3Fg6pKLRNZ0qBgc4gChMXL3WSysa&#10;pzTZVv49Hhe4WLae9d738tXkenWgMXSeDcxnCSji2jcdWwPvbw9XC1AhIjfYeyYD3xRgVZyf5Zg1&#10;/sivdKiiVWLCIUMDbYxDpnWoW3IYZn4gFm3nR4dRztHqZsSjmLteXyfJjXbYsSS0ONBdS/VntXcG&#10;1nVZ2sev+3W1+Hh5Cmg3yXO6MebyYiqXoCJN8e8ZTviCDoUwbf2em6B6A1Ik/s6TNk9vpcdWtlRC&#10;QRe5/s9f/AAAAP//AwBQSwECLQAUAAYACAAAACEAtoM4kv4AAADhAQAAEwAAAAAAAAAAAAAAAAAA&#10;AAAAW0NvbnRlbnRfVHlwZXNdLnhtbFBLAQItABQABgAIAAAAIQA4/SH/1gAAAJQBAAALAAAAAAAA&#10;AAAAAAAAAC8BAABfcmVscy8ucmVsc1BLAQItABQABgAIAAAAIQAtekZKrgIAALkFAAAOAAAAAAAA&#10;AAAAAAAAAC4CAABkcnMvZTJvRG9jLnhtbFBLAQItABQABgAIAAAAIQCNy++K3AAAAAcBAAAPAAAA&#10;AAAAAAAAAAAAAAgFAABkcnMvZG93bnJldi54bWxQSwUGAAAAAAQABADzAAAAEQYAAAAA&#10;" filled="f" strokecolor="#747070 [1614]" strokeweight="1.25pt">
              <w10:wrap anchorx="page" anchory="page"/>
            </v:rect>
          </w:pict>
        </mc:Fallback>
      </mc:AlternateContent>
    </w:r>
    <w:r>
      <w:rPr>
        <w:color w:val="4472C4" w:themeColor="accent1"/>
        <w:lang w:val="es-ES"/>
      </w:rPr>
      <w:t xml:space="preserve"> </w:t>
    </w:r>
    <w:r>
      <w:rPr>
        <w:rFonts w:asciiTheme="majorHAnsi" w:eastAsiaTheme="majorEastAsia" w:hAnsiTheme="majorHAnsi" w:cstheme="majorBidi"/>
        <w:color w:val="4472C4" w:themeColor="accent1"/>
        <w:sz w:val="20"/>
        <w:szCs w:val="20"/>
        <w:lang w:val="es-ES"/>
      </w:rPr>
      <w:t xml:space="preserve">pág. </w:t>
    </w:r>
    <w:r>
      <w:rPr>
        <w:color w:val="4472C4" w:themeColor="accent1"/>
        <w:sz w:val="20"/>
        <w:szCs w:val="20"/>
      </w:rPr>
      <w:fldChar w:fldCharType="begin"/>
    </w:r>
    <w:r>
      <w:rPr>
        <w:color w:val="4472C4" w:themeColor="accent1"/>
        <w:sz w:val="20"/>
        <w:szCs w:val="20"/>
      </w:rPr>
      <w:instrText>PAGE    \* MERGEFORMAT</w:instrText>
    </w:r>
    <w:r>
      <w:rPr>
        <w:color w:val="4472C4" w:themeColor="accent1"/>
        <w:sz w:val="20"/>
        <w:szCs w:val="20"/>
      </w:rPr>
      <w:fldChar w:fldCharType="separate"/>
    </w:r>
    <w:r>
      <w:rPr>
        <w:rFonts w:asciiTheme="majorHAnsi" w:eastAsiaTheme="majorEastAsia" w:hAnsiTheme="majorHAnsi" w:cstheme="majorBidi"/>
        <w:color w:val="4472C4" w:themeColor="accent1"/>
        <w:sz w:val="20"/>
        <w:szCs w:val="20"/>
        <w:lang w:val="es-ES"/>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FDFA90" w14:textId="77777777" w:rsidR="00126EBB" w:rsidRDefault="00126EBB">
      <w:pPr>
        <w:spacing w:after="0" w:line="240" w:lineRule="auto"/>
      </w:pPr>
      <w:r>
        <w:separator/>
      </w:r>
    </w:p>
  </w:footnote>
  <w:footnote w:type="continuationSeparator" w:id="0">
    <w:p w14:paraId="67822E3C" w14:textId="77777777" w:rsidR="00126EBB" w:rsidRDefault="00126E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A6F7FE" w14:textId="77777777" w:rsidR="004E1875" w:rsidRDefault="004E1875" w:rsidP="007F0700">
    <w:pPr>
      <w:jc w:val="center"/>
      <w:rPr>
        <w:b/>
        <w:i/>
      </w:rPr>
    </w:pPr>
    <w:r w:rsidRPr="00D80581">
      <w:rPr>
        <w:b/>
        <w:i/>
      </w:rPr>
      <w:t>Subcomisión de Acceso a la Justicia de P</w:t>
    </w:r>
    <w:r>
      <w:rPr>
        <w:b/>
        <w:i/>
      </w:rPr>
      <w:t>ersonas en Situación de Discapacidad</w:t>
    </w:r>
  </w:p>
  <w:p w14:paraId="7D8470E2" w14:textId="77777777" w:rsidR="004E1875" w:rsidRPr="00D80581" w:rsidRDefault="004E1875" w:rsidP="007F0700">
    <w:pPr>
      <w:jc w:val="center"/>
      <w:rPr>
        <w:b/>
        <w:i/>
      </w:rPr>
    </w:pPr>
    <w:r w:rsidRPr="00D80581">
      <w:rPr>
        <w:b/>
        <w:i/>
      </w:rPr>
      <w:t>Comisión de Acceso a la Justicia</w:t>
    </w:r>
  </w:p>
  <w:p w14:paraId="5CEB9559" w14:textId="77777777" w:rsidR="004E1875" w:rsidRPr="00D80581" w:rsidRDefault="004E1875" w:rsidP="007F0700">
    <w:pPr>
      <w:jc w:val="center"/>
      <w:rPr>
        <w:b/>
        <w:i/>
      </w:rPr>
    </w:pPr>
    <w:r w:rsidRPr="00D80581">
      <w:rPr>
        <w:b/>
        <w:i/>
      </w:rPr>
      <w:t>Poder Judicial</w:t>
    </w:r>
  </w:p>
  <w:p w14:paraId="54CD5777" w14:textId="77777777" w:rsidR="004E1875" w:rsidRDefault="004E187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4F670A1"/>
    <w:multiLevelType w:val="hybridMultilevel"/>
    <w:tmpl w:val="F5C4FC6A"/>
    <w:lvl w:ilvl="0" w:tplc="6B0AD556">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 w15:restartNumberingAfterBreak="0">
    <w:nsid w:val="14FD6615"/>
    <w:multiLevelType w:val="hybridMultilevel"/>
    <w:tmpl w:val="EB2A456E"/>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3" w15:restartNumberingAfterBreak="0">
    <w:nsid w:val="153E2043"/>
    <w:multiLevelType w:val="multilevel"/>
    <w:tmpl w:val="AA8C2CB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96330C3"/>
    <w:multiLevelType w:val="hybridMultilevel"/>
    <w:tmpl w:val="C88A129E"/>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21782B64"/>
    <w:multiLevelType w:val="hybridMultilevel"/>
    <w:tmpl w:val="6AAA69B4"/>
    <w:lvl w:ilvl="0" w:tplc="12886E64">
      <w:start w:val="1"/>
      <w:numFmt w:val="upperRoman"/>
      <w:lvlText w:val="%1."/>
      <w:lvlJc w:val="left"/>
      <w:pPr>
        <w:ind w:left="1080" w:hanging="72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 w15:restartNumberingAfterBreak="0">
    <w:nsid w:val="2F4241C8"/>
    <w:multiLevelType w:val="hybridMultilevel"/>
    <w:tmpl w:val="FC6E96F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7" w15:restartNumberingAfterBreak="0">
    <w:nsid w:val="34FF5E50"/>
    <w:multiLevelType w:val="hybridMultilevel"/>
    <w:tmpl w:val="C036581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43BE0037"/>
    <w:multiLevelType w:val="hybridMultilevel"/>
    <w:tmpl w:val="F4B2E8BE"/>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9" w15:restartNumberingAfterBreak="0">
    <w:nsid w:val="5AD30C23"/>
    <w:multiLevelType w:val="multilevel"/>
    <w:tmpl w:val="7460E16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 w15:restartNumberingAfterBreak="0">
    <w:nsid w:val="5B3E2716"/>
    <w:multiLevelType w:val="hybridMultilevel"/>
    <w:tmpl w:val="FC6E96F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1" w15:restartNumberingAfterBreak="0">
    <w:nsid w:val="5F5C283D"/>
    <w:multiLevelType w:val="hybridMultilevel"/>
    <w:tmpl w:val="1CC620FC"/>
    <w:lvl w:ilvl="0" w:tplc="E9249462">
      <w:start w:val="1"/>
      <w:numFmt w:val="decimal"/>
      <w:lvlText w:val="%1."/>
      <w:lvlJc w:val="left"/>
      <w:pPr>
        <w:ind w:left="720" w:hanging="360"/>
      </w:pPr>
      <w:rPr>
        <w:rFonts w:hint="default"/>
        <w:sz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6AEB0272"/>
    <w:multiLevelType w:val="hybridMultilevel"/>
    <w:tmpl w:val="AEC42C30"/>
    <w:lvl w:ilvl="0" w:tplc="140A000F">
      <w:start w:val="1"/>
      <w:numFmt w:val="decimal"/>
      <w:lvlText w:val="%1."/>
      <w:lvlJc w:val="left"/>
      <w:pPr>
        <w:ind w:left="1429" w:hanging="360"/>
      </w:p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13" w15:restartNumberingAfterBreak="0">
    <w:nsid w:val="6D9C529D"/>
    <w:multiLevelType w:val="hybridMultilevel"/>
    <w:tmpl w:val="45F89666"/>
    <w:lvl w:ilvl="0" w:tplc="140A0019">
      <w:start w:val="1"/>
      <w:numFmt w:val="lowerLetter"/>
      <w:lvlText w:val="%1."/>
      <w:lvlJc w:val="left"/>
      <w:pPr>
        <w:ind w:left="720" w:hanging="36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77292C4B"/>
    <w:multiLevelType w:val="hybridMultilevel"/>
    <w:tmpl w:val="FC6E96F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num w:numId="1">
    <w:abstractNumId w:val="3"/>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1"/>
  </w:num>
  <w:num w:numId="5">
    <w:abstractNumId w:val="4"/>
  </w:num>
  <w:num w:numId="6">
    <w:abstractNumId w:val="13"/>
  </w:num>
  <w:num w:numId="7">
    <w:abstractNumId w:val="9"/>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num>
  <w:num w:numId="11">
    <w:abstractNumId w:val="7"/>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 w:numId="14">
    <w:abstractNumId w:val="8"/>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48C"/>
    <w:rsid w:val="00013CFF"/>
    <w:rsid w:val="00022218"/>
    <w:rsid w:val="00031107"/>
    <w:rsid w:val="000353A9"/>
    <w:rsid w:val="00047768"/>
    <w:rsid w:val="00050A39"/>
    <w:rsid w:val="00074B8D"/>
    <w:rsid w:val="00083956"/>
    <w:rsid w:val="00085D5D"/>
    <w:rsid w:val="000934C6"/>
    <w:rsid w:val="000A25B8"/>
    <w:rsid w:val="000A5056"/>
    <w:rsid w:val="000B0951"/>
    <w:rsid w:val="000B7C74"/>
    <w:rsid w:val="000C0DCE"/>
    <w:rsid w:val="000C26C1"/>
    <w:rsid w:val="000C4AEE"/>
    <w:rsid w:val="000D6D00"/>
    <w:rsid w:val="000D6D62"/>
    <w:rsid w:val="000E7F1C"/>
    <w:rsid w:val="000F048C"/>
    <w:rsid w:val="000F56C2"/>
    <w:rsid w:val="00110776"/>
    <w:rsid w:val="00111ABA"/>
    <w:rsid w:val="001127E7"/>
    <w:rsid w:val="001148BE"/>
    <w:rsid w:val="00124419"/>
    <w:rsid w:val="00126281"/>
    <w:rsid w:val="00126EBB"/>
    <w:rsid w:val="001300D6"/>
    <w:rsid w:val="001479EF"/>
    <w:rsid w:val="00162140"/>
    <w:rsid w:val="0016284B"/>
    <w:rsid w:val="0018298C"/>
    <w:rsid w:val="00191F80"/>
    <w:rsid w:val="001A3BD1"/>
    <w:rsid w:val="001C4E63"/>
    <w:rsid w:val="001E4319"/>
    <w:rsid w:val="001F0752"/>
    <w:rsid w:val="001F3511"/>
    <w:rsid w:val="001F3A5B"/>
    <w:rsid w:val="002026EC"/>
    <w:rsid w:val="00210177"/>
    <w:rsid w:val="0021211D"/>
    <w:rsid w:val="0021656D"/>
    <w:rsid w:val="00217499"/>
    <w:rsid w:val="00226E15"/>
    <w:rsid w:val="00232FC5"/>
    <w:rsid w:val="00233134"/>
    <w:rsid w:val="0023635B"/>
    <w:rsid w:val="002365E1"/>
    <w:rsid w:val="002507F0"/>
    <w:rsid w:val="002511A3"/>
    <w:rsid w:val="00252B56"/>
    <w:rsid w:val="002555D2"/>
    <w:rsid w:val="00256A47"/>
    <w:rsid w:val="00261F4D"/>
    <w:rsid w:val="00273C7E"/>
    <w:rsid w:val="00273C91"/>
    <w:rsid w:val="0027403F"/>
    <w:rsid w:val="00274FD6"/>
    <w:rsid w:val="00282025"/>
    <w:rsid w:val="002A3755"/>
    <w:rsid w:val="002A4702"/>
    <w:rsid w:val="002A5ECB"/>
    <w:rsid w:val="002B0900"/>
    <w:rsid w:val="002B5400"/>
    <w:rsid w:val="002B56D2"/>
    <w:rsid w:val="002C1784"/>
    <w:rsid w:val="002C7125"/>
    <w:rsid w:val="002D31F2"/>
    <w:rsid w:val="002D4AA1"/>
    <w:rsid w:val="002E1846"/>
    <w:rsid w:val="002F5138"/>
    <w:rsid w:val="00305137"/>
    <w:rsid w:val="003054AE"/>
    <w:rsid w:val="00325F51"/>
    <w:rsid w:val="00330A4E"/>
    <w:rsid w:val="00334E63"/>
    <w:rsid w:val="00341FBF"/>
    <w:rsid w:val="00352F53"/>
    <w:rsid w:val="003642F5"/>
    <w:rsid w:val="00373BA6"/>
    <w:rsid w:val="00377617"/>
    <w:rsid w:val="00383C99"/>
    <w:rsid w:val="003864D6"/>
    <w:rsid w:val="00391BB4"/>
    <w:rsid w:val="003A3066"/>
    <w:rsid w:val="003A308C"/>
    <w:rsid w:val="003A4765"/>
    <w:rsid w:val="003B35A2"/>
    <w:rsid w:val="003C36BB"/>
    <w:rsid w:val="003C45AA"/>
    <w:rsid w:val="003D144C"/>
    <w:rsid w:val="003D3DDF"/>
    <w:rsid w:val="003D79FD"/>
    <w:rsid w:val="003D7FD0"/>
    <w:rsid w:val="003E040D"/>
    <w:rsid w:val="003E3694"/>
    <w:rsid w:val="003E642F"/>
    <w:rsid w:val="003E66E4"/>
    <w:rsid w:val="003F5CB8"/>
    <w:rsid w:val="00403C7A"/>
    <w:rsid w:val="0040666B"/>
    <w:rsid w:val="00411E0B"/>
    <w:rsid w:val="00412269"/>
    <w:rsid w:val="00415B7D"/>
    <w:rsid w:val="00430277"/>
    <w:rsid w:val="00432DD5"/>
    <w:rsid w:val="004410A9"/>
    <w:rsid w:val="00447BC8"/>
    <w:rsid w:val="00447F74"/>
    <w:rsid w:val="00471AD6"/>
    <w:rsid w:val="0047514A"/>
    <w:rsid w:val="004776B5"/>
    <w:rsid w:val="00482F79"/>
    <w:rsid w:val="004A23CA"/>
    <w:rsid w:val="004A77EF"/>
    <w:rsid w:val="004B1604"/>
    <w:rsid w:val="004B1CC6"/>
    <w:rsid w:val="004B4759"/>
    <w:rsid w:val="004B6971"/>
    <w:rsid w:val="004D09BD"/>
    <w:rsid w:val="004D1B18"/>
    <w:rsid w:val="004E1875"/>
    <w:rsid w:val="004E5C1F"/>
    <w:rsid w:val="005004B3"/>
    <w:rsid w:val="005015C0"/>
    <w:rsid w:val="00522135"/>
    <w:rsid w:val="00524387"/>
    <w:rsid w:val="00535D4D"/>
    <w:rsid w:val="00536556"/>
    <w:rsid w:val="00546146"/>
    <w:rsid w:val="005462AB"/>
    <w:rsid w:val="00553FB5"/>
    <w:rsid w:val="00562174"/>
    <w:rsid w:val="00565D3C"/>
    <w:rsid w:val="0057713A"/>
    <w:rsid w:val="00581C68"/>
    <w:rsid w:val="00584831"/>
    <w:rsid w:val="00584BAC"/>
    <w:rsid w:val="00584EBB"/>
    <w:rsid w:val="00587DF6"/>
    <w:rsid w:val="00593016"/>
    <w:rsid w:val="00596E1F"/>
    <w:rsid w:val="005A663A"/>
    <w:rsid w:val="005B64EF"/>
    <w:rsid w:val="005C47B9"/>
    <w:rsid w:val="005D36C5"/>
    <w:rsid w:val="005D4336"/>
    <w:rsid w:val="005E47A8"/>
    <w:rsid w:val="005E5F1A"/>
    <w:rsid w:val="005E6136"/>
    <w:rsid w:val="005F4D94"/>
    <w:rsid w:val="005F5653"/>
    <w:rsid w:val="00604093"/>
    <w:rsid w:val="006147EB"/>
    <w:rsid w:val="00617515"/>
    <w:rsid w:val="0062659E"/>
    <w:rsid w:val="0063411D"/>
    <w:rsid w:val="006403DD"/>
    <w:rsid w:val="0064629C"/>
    <w:rsid w:val="00660FBD"/>
    <w:rsid w:val="006617F4"/>
    <w:rsid w:val="0066342D"/>
    <w:rsid w:val="00671FB5"/>
    <w:rsid w:val="00673057"/>
    <w:rsid w:val="00676320"/>
    <w:rsid w:val="00687BB4"/>
    <w:rsid w:val="006A5FE9"/>
    <w:rsid w:val="006B20BA"/>
    <w:rsid w:val="006B4522"/>
    <w:rsid w:val="006D069B"/>
    <w:rsid w:val="006F0D4F"/>
    <w:rsid w:val="006F1AF2"/>
    <w:rsid w:val="00705EA8"/>
    <w:rsid w:val="00705EF5"/>
    <w:rsid w:val="00706E84"/>
    <w:rsid w:val="0070731C"/>
    <w:rsid w:val="007076BC"/>
    <w:rsid w:val="00713947"/>
    <w:rsid w:val="00715B77"/>
    <w:rsid w:val="00731C1C"/>
    <w:rsid w:val="00732E7D"/>
    <w:rsid w:val="0073614C"/>
    <w:rsid w:val="00737AD1"/>
    <w:rsid w:val="007521BF"/>
    <w:rsid w:val="007606DD"/>
    <w:rsid w:val="007618A4"/>
    <w:rsid w:val="00781961"/>
    <w:rsid w:val="00784FAD"/>
    <w:rsid w:val="007856D4"/>
    <w:rsid w:val="00785915"/>
    <w:rsid w:val="00791691"/>
    <w:rsid w:val="00791F08"/>
    <w:rsid w:val="00796423"/>
    <w:rsid w:val="00797FA2"/>
    <w:rsid w:val="007A058B"/>
    <w:rsid w:val="007A20E9"/>
    <w:rsid w:val="007A47CA"/>
    <w:rsid w:val="007A59B9"/>
    <w:rsid w:val="007B1536"/>
    <w:rsid w:val="007C6C9A"/>
    <w:rsid w:val="007E1D1A"/>
    <w:rsid w:val="007E4DC7"/>
    <w:rsid w:val="007F0700"/>
    <w:rsid w:val="00804415"/>
    <w:rsid w:val="00820DD8"/>
    <w:rsid w:val="0084055C"/>
    <w:rsid w:val="00840DCB"/>
    <w:rsid w:val="0085519C"/>
    <w:rsid w:val="0085570D"/>
    <w:rsid w:val="008576CA"/>
    <w:rsid w:val="008602EC"/>
    <w:rsid w:val="00862EC3"/>
    <w:rsid w:val="008722F8"/>
    <w:rsid w:val="00875A97"/>
    <w:rsid w:val="00875C99"/>
    <w:rsid w:val="008851F5"/>
    <w:rsid w:val="00894EF0"/>
    <w:rsid w:val="00894FD2"/>
    <w:rsid w:val="008A36A4"/>
    <w:rsid w:val="008A424B"/>
    <w:rsid w:val="008B5EA4"/>
    <w:rsid w:val="008D238E"/>
    <w:rsid w:val="008F5F18"/>
    <w:rsid w:val="009060D3"/>
    <w:rsid w:val="009141D1"/>
    <w:rsid w:val="00925167"/>
    <w:rsid w:val="00933668"/>
    <w:rsid w:val="00934ED7"/>
    <w:rsid w:val="009421EC"/>
    <w:rsid w:val="009468F7"/>
    <w:rsid w:val="0096090A"/>
    <w:rsid w:val="0097031A"/>
    <w:rsid w:val="009759FA"/>
    <w:rsid w:val="00975E58"/>
    <w:rsid w:val="009818E0"/>
    <w:rsid w:val="00991519"/>
    <w:rsid w:val="0099467C"/>
    <w:rsid w:val="009B2044"/>
    <w:rsid w:val="009B4176"/>
    <w:rsid w:val="009C56AC"/>
    <w:rsid w:val="009C7772"/>
    <w:rsid w:val="00A0070B"/>
    <w:rsid w:val="00A02181"/>
    <w:rsid w:val="00A02C1A"/>
    <w:rsid w:val="00A04B58"/>
    <w:rsid w:val="00A05009"/>
    <w:rsid w:val="00A27A77"/>
    <w:rsid w:val="00A334B7"/>
    <w:rsid w:val="00A50743"/>
    <w:rsid w:val="00A63EE5"/>
    <w:rsid w:val="00A76948"/>
    <w:rsid w:val="00A85C28"/>
    <w:rsid w:val="00A94BD9"/>
    <w:rsid w:val="00A96259"/>
    <w:rsid w:val="00AA1C1E"/>
    <w:rsid w:val="00AA2218"/>
    <w:rsid w:val="00AA5640"/>
    <w:rsid w:val="00AB0246"/>
    <w:rsid w:val="00AB43CC"/>
    <w:rsid w:val="00AB561C"/>
    <w:rsid w:val="00AC1FBB"/>
    <w:rsid w:val="00AC5455"/>
    <w:rsid w:val="00AC5844"/>
    <w:rsid w:val="00AD4160"/>
    <w:rsid w:val="00AF7FA8"/>
    <w:rsid w:val="00B16A65"/>
    <w:rsid w:val="00B2075D"/>
    <w:rsid w:val="00B24843"/>
    <w:rsid w:val="00B40576"/>
    <w:rsid w:val="00B45280"/>
    <w:rsid w:val="00B45B6C"/>
    <w:rsid w:val="00B51788"/>
    <w:rsid w:val="00B56AA8"/>
    <w:rsid w:val="00B579CF"/>
    <w:rsid w:val="00B62B52"/>
    <w:rsid w:val="00B67399"/>
    <w:rsid w:val="00B70C6D"/>
    <w:rsid w:val="00B81807"/>
    <w:rsid w:val="00B85822"/>
    <w:rsid w:val="00B873EE"/>
    <w:rsid w:val="00BA01D3"/>
    <w:rsid w:val="00BA5E04"/>
    <w:rsid w:val="00BB208A"/>
    <w:rsid w:val="00BD1772"/>
    <w:rsid w:val="00BD1DA9"/>
    <w:rsid w:val="00BE1985"/>
    <w:rsid w:val="00BE708F"/>
    <w:rsid w:val="00BE7CA2"/>
    <w:rsid w:val="00BF373A"/>
    <w:rsid w:val="00BF4CBD"/>
    <w:rsid w:val="00C066FF"/>
    <w:rsid w:val="00C17F09"/>
    <w:rsid w:val="00C221AF"/>
    <w:rsid w:val="00C27D48"/>
    <w:rsid w:val="00C346F1"/>
    <w:rsid w:val="00C34934"/>
    <w:rsid w:val="00C45FFE"/>
    <w:rsid w:val="00C46403"/>
    <w:rsid w:val="00C64905"/>
    <w:rsid w:val="00C65162"/>
    <w:rsid w:val="00C6524A"/>
    <w:rsid w:val="00C65A68"/>
    <w:rsid w:val="00C74F2E"/>
    <w:rsid w:val="00C8135B"/>
    <w:rsid w:val="00C879CC"/>
    <w:rsid w:val="00CA47D2"/>
    <w:rsid w:val="00CA5876"/>
    <w:rsid w:val="00CB71AC"/>
    <w:rsid w:val="00CD07D8"/>
    <w:rsid w:val="00CD4FA8"/>
    <w:rsid w:val="00CD7F5C"/>
    <w:rsid w:val="00CF10AC"/>
    <w:rsid w:val="00CF1B03"/>
    <w:rsid w:val="00CF3490"/>
    <w:rsid w:val="00D00CF7"/>
    <w:rsid w:val="00D1798B"/>
    <w:rsid w:val="00D31A43"/>
    <w:rsid w:val="00D3429A"/>
    <w:rsid w:val="00D35592"/>
    <w:rsid w:val="00D377A4"/>
    <w:rsid w:val="00D4604D"/>
    <w:rsid w:val="00D57EB6"/>
    <w:rsid w:val="00D6177B"/>
    <w:rsid w:val="00D637D4"/>
    <w:rsid w:val="00D75216"/>
    <w:rsid w:val="00D875DF"/>
    <w:rsid w:val="00D87E82"/>
    <w:rsid w:val="00D96569"/>
    <w:rsid w:val="00DA28A0"/>
    <w:rsid w:val="00DB01C8"/>
    <w:rsid w:val="00DB52B3"/>
    <w:rsid w:val="00DC1949"/>
    <w:rsid w:val="00DC2AB3"/>
    <w:rsid w:val="00DD2935"/>
    <w:rsid w:val="00DD5BE1"/>
    <w:rsid w:val="00DF180C"/>
    <w:rsid w:val="00DF3E3C"/>
    <w:rsid w:val="00DF409F"/>
    <w:rsid w:val="00DF46DF"/>
    <w:rsid w:val="00E03482"/>
    <w:rsid w:val="00E11576"/>
    <w:rsid w:val="00E13840"/>
    <w:rsid w:val="00E37694"/>
    <w:rsid w:val="00E37DC2"/>
    <w:rsid w:val="00E37E91"/>
    <w:rsid w:val="00E4129A"/>
    <w:rsid w:val="00E57DD8"/>
    <w:rsid w:val="00E65B7C"/>
    <w:rsid w:val="00E737A6"/>
    <w:rsid w:val="00E77489"/>
    <w:rsid w:val="00E828F3"/>
    <w:rsid w:val="00E8433F"/>
    <w:rsid w:val="00E85F6B"/>
    <w:rsid w:val="00E90440"/>
    <w:rsid w:val="00E91CA9"/>
    <w:rsid w:val="00E9365F"/>
    <w:rsid w:val="00EA0B2E"/>
    <w:rsid w:val="00EA4262"/>
    <w:rsid w:val="00EA49CE"/>
    <w:rsid w:val="00EC2E61"/>
    <w:rsid w:val="00ED668A"/>
    <w:rsid w:val="00EE1CF8"/>
    <w:rsid w:val="00EE509E"/>
    <w:rsid w:val="00EF03FF"/>
    <w:rsid w:val="00EF1FB5"/>
    <w:rsid w:val="00F00729"/>
    <w:rsid w:val="00F02D87"/>
    <w:rsid w:val="00F073E3"/>
    <w:rsid w:val="00F10B10"/>
    <w:rsid w:val="00F176DB"/>
    <w:rsid w:val="00F47C36"/>
    <w:rsid w:val="00F720C6"/>
    <w:rsid w:val="00F86918"/>
    <w:rsid w:val="00F952F7"/>
    <w:rsid w:val="00FB228F"/>
    <w:rsid w:val="00FB57BC"/>
    <w:rsid w:val="00FC0C5A"/>
    <w:rsid w:val="00FC61BF"/>
    <w:rsid w:val="00FD21F8"/>
    <w:rsid w:val="00FE132D"/>
    <w:rsid w:val="00FE666C"/>
    <w:rsid w:val="00FE71F2"/>
    <w:rsid w:val="00FE7BF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1691CE"/>
  <w15:docId w15:val="{65F2BE16-829C-40CC-930B-13566D23C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2">
    <w:name w:val="heading 2"/>
    <w:basedOn w:val="Normal"/>
    <w:next w:val="Normal"/>
    <w:link w:val="Ttulo2Car"/>
    <w:uiPriority w:val="9"/>
    <w:semiHidden/>
    <w:unhideWhenUsed/>
    <w:qFormat/>
    <w:rsid w:val="00FE132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875C9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7">
    <w:name w:val="heading 7"/>
    <w:basedOn w:val="Normal"/>
    <w:link w:val="Ttulo7Car1"/>
    <w:uiPriority w:val="9"/>
    <w:semiHidden/>
    <w:unhideWhenUsed/>
    <w:qFormat/>
    <w:rsid w:val="00784FAD"/>
    <w:pPr>
      <w:keepNext/>
      <w:numPr>
        <w:ilvl w:val="6"/>
        <w:numId w:val="2"/>
      </w:numPr>
      <w:shd w:val="clear" w:color="auto" w:fill="FFFFFF"/>
      <w:autoSpaceDE w:val="0"/>
      <w:spacing w:after="0" w:line="240" w:lineRule="auto"/>
      <w:jc w:val="right"/>
      <w:outlineLvl w:val="6"/>
    </w:pPr>
    <w:rPr>
      <w:rFonts w:ascii="Arial" w:eastAsiaTheme="minorHAnsi" w:hAnsi="Arial" w:cs="Arial"/>
      <w:b/>
      <w:bCs/>
      <w:sz w:val="24"/>
      <w:szCs w:val="24"/>
      <w:u w:val="single"/>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F5CB8"/>
    <w:rPr>
      <w:color w:val="0563C1" w:themeColor="hyperlink"/>
      <w:u w:val="single"/>
    </w:rPr>
  </w:style>
  <w:style w:type="character" w:styleId="Mencinsinresolver">
    <w:name w:val="Unresolved Mention"/>
    <w:basedOn w:val="Fuentedeprrafopredeter"/>
    <w:uiPriority w:val="99"/>
    <w:semiHidden/>
    <w:unhideWhenUsed/>
    <w:rsid w:val="003F5CB8"/>
    <w:rPr>
      <w:color w:val="605E5C"/>
      <w:shd w:val="clear" w:color="auto" w:fill="E1DFDD"/>
    </w:rPr>
  </w:style>
  <w:style w:type="paragraph" w:styleId="Encabezado">
    <w:name w:val="header"/>
    <w:basedOn w:val="Normal"/>
    <w:link w:val="EncabezadoCar"/>
    <w:uiPriority w:val="99"/>
    <w:unhideWhenUsed/>
    <w:rsid w:val="00BE708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E708F"/>
  </w:style>
  <w:style w:type="paragraph" w:styleId="Piedepgina">
    <w:name w:val="footer"/>
    <w:basedOn w:val="Normal"/>
    <w:link w:val="PiedepginaCar"/>
    <w:uiPriority w:val="99"/>
    <w:unhideWhenUsed/>
    <w:rsid w:val="00BE708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E708F"/>
  </w:style>
  <w:style w:type="paragraph" w:customStyle="1" w:styleId="Default">
    <w:name w:val="Default"/>
    <w:basedOn w:val="Normal"/>
    <w:qFormat/>
    <w:rsid w:val="00273C7E"/>
    <w:pPr>
      <w:autoSpaceDE w:val="0"/>
      <w:autoSpaceDN w:val="0"/>
      <w:spacing w:after="0" w:line="240" w:lineRule="auto"/>
    </w:pPr>
    <w:rPr>
      <w:rFonts w:ascii="Arial" w:eastAsiaTheme="minorHAnsi" w:hAnsi="Arial" w:cs="Arial"/>
      <w:color w:val="000000"/>
      <w:sz w:val="24"/>
      <w:szCs w:val="24"/>
    </w:rPr>
  </w:style>
  <w:style w:type="paragraph" w:styleId="NormalWeb">
    <w:name w:val="Normal (Web)"/>
    <w:basedOn w:val="Normal"/>
    <w:link w:val="NormalWebCar"/>
    <w:uiPriority w:val="99"/>
    <w:unhideWhenUsed/>
    <w:qFormat/>
    <w:rsid w:val="00273C7E"/>
    <w:pPr>
      <w:spacing w:before="100" w:beforeAutospacing="1" w:after="100" w:afterAutospacing="1" w:line="240" w:lineRule="auto"/>
    </w:pPr>
    <w:rPr>
      <w:rFonts w:ascii="Calibri" w:eastAsiaTheme="minorHAnsi" w:hAnsi="Calibri" w:cs="Calibri"/>
    </w:rPr>
  </w:style>
  <w:style w:type="paragraph" w:customStyle="1" w:styleId="standard">
    <w:name w:val="standard"/>
    <w:basedOn w:val="Normal"/>
    <w:uiPriority w:val="99"/>
    <w:semiHidden/>
    <w:rsid w:val="00273C7E"/>
    <w:pPr>
      <w:spacing w:after="0" w:line="240" w:lineRule="auto"/>
    </w:pPr>
    <w:rPr>
      <w:rFonts w:ascii="Calibri" w:eastAsiaTheme="minorHAnsi" w:hAnsi="Calibri" w:cs="Calibri"/>
    </w:rPr>
  </w:style>
  <w:style w:type="paragraph" w:customStyle="1" w:styleId="xxxxxxxmsonormal">
    <w:name w:val="x_x_x_x_x_x_xmsonormal"/>
    <w:basedOn w:val="Normal"/>
    <w:uiPriority w:val="99"/>
    <w:semiHidden/>
    <w:rsid w:val="00273C7E"/>
    <w:pPr>
      <w:spacing w:after="0" w:line="240" w:lineRule="auto"/>
    </w:pPr>
    <w:rPr>
      <w:rFonts w:ascii="Calibri" w:eastAsiaTheme="minorHAnsi" w:hAnsi="Calibri" w:cs="Calibri"/>
    </w:rPr>
  </w:style>
  <w:style w:type="character" w:customStyle="1" w:styleId="hasnegrita1">
    <w:name w:val="hasnegrita1"/>
    <w:basedOn w:val="Fuentedeprrafopredeter"/>
    <w:rsid w:val="00273C7E"/>
  </w:style>
  <w:style w:type="character" w:styleId="Textoennegrita">
    <w:name w:val="Strong"/>
    <w:basedOn w:val="Fuentedeprrafopredeter"/>
    <w:uiPriority w:val="22"/>
    <w:qFormat/>
    <w:rsid w:val="00273C7E"/>
    <w:rPr>
      <w:b/>
      <w:bCs/>
    </w:rPr>
  </w:style>
  <w:style w:type="paragraph" w:styleId="DireccinHTML">
    <w:name w:val="HTML Address"/>
    <w:basedOn w:val="Normal"/>
    <w:link w:val="DireccinHTMLCar"/>
    <w:uiPriority w:val="99"/>
    <w:semiHidden/>
    <w:unhideWhenUsed/>
    <w:rsid w:val="00273C7E"/>
    <w:pPr>
      <w:spacing w:after="0" w:line="240" w:lineRule="auto"/>
    </w:pPr>
    <w:rPr>
      <w:rFonts w:ascii="Calibri" w:eastAsiaTheme="minorHAnsi" w:hAnsi="Calibri" w:cs="Calibri"/>
      <w:i/>
      <w:iCs/>
    </w:rPr>
  </w:style>
  <w:style w:type="character" w:customStyle="1" w:styleId="DireccinHTMLCar">
    <w:name w:val="Dirección HTML Car"/>
    <w:basedOn w:val="Fuentedeprrafopredeter"/>
    <w:link w:val="DireccinHTML"/>
    <w:uiPriority w:val="99"/>
    <w:semiHidden/>
    <w:rsid w:val="00273C7E"/>
    <w:rPr>
      <w:rFonts w:ascii="Calibri" w:eastAsiaTheme="minorHAnsi" w:hAnsi="Calibri" w:cs="Calibri"/>
      <w:i/>
      <w:iCs/>
    </w:rPr>
  </w:style>
  <w:style w:type="character" w:customStyle="1" w:styleId="NormalWebCar">
    <w:name w:val="Normal (Web) Car"/>
    <w:basedOn w:val="Fuentedeprrafopredeter"/>
    <w:link w:val="NormalWeb"/>
    <w:qFormat/>
    <w:locked/>
    <w:rsid w:val="009468F7"/>
    <w:rPr>
      <w:rFonts w:ascii="Calibri" w:eastAsiaTheme="minorHAnsi" w:hAnsi="Calibri" w:cs="Calibri"/>
    </w:rPr>
  </w:style>
  <w:style w:type="paragraph" w:customStyle="1" w:styleId="WW-Predeterminado">
    <w:name w:val="WW-Predeterminado"/>
    <w:uiPriority w:val="99"/>
    <w:rsid w:val="009468F7"/>
    <w:pPr>
      <w:widowControl w:val="0"/>
      <w:autoSpaceDE w:val="0"/>
      <w:autoSpaceDN w:val="0"/>
      <w:adjustRightInd w:val="0"/>
      <w:spacing w:after="0" w:line="240" w:lineRule="auto"/>
    </w:pPr>
    <w:rPr>
      <w:rFonts w:ascii="Arial" w:hAnsi="Arial" w:cs="Arial"/>
      <w:sz w:val="24"/>
      <w:szCs w:val="24"/>
      <w:u w:val="single"/>
      <w:lang w:val="es-ES"/>
    </w:rPr>
  </w:style>
  <w:style w:type="table" w:styleId="Tablaconcuadrcula">
    <w:name w:val="Table Grid"/>
    <w:basedOn w:val="Tablanormal"/>
    <w:uiPriority w:val="39"/>
    <w:rsid w:val="009468F7"/>
    <w:pPr>
      <w:spacing w:after="0" w:line="240" w:lineRule="auto"/>
    </w:pPr>
    <w:rPr>
      <w:rFonts w:eastAsiaTheme="minorHAns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0">
    <w:name w:val="Standard"/>
    <w:rsid w:val="007618A4"/>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Standarduser">
    <w:name w:val="Standard (user)"/>
    <w:rsid w:val="007618A4"/>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character" w:customStyle="1" w:styleId="Ttulo7Car">
    <w:name w:val="Título 7 Car"/>
    <w:basedOn w:val="Fuentedeprrafopredeter"/>
    <w:uiPriority w:val="9"/>
    <w:semiHidden/>
    <w:rsid w:val="00784FAD"/>
    <w:rPr>
      <w:rFonts w:asciiTheme="majorHAnsi" w:eastAsiaTheme="majorEastAsia" w:hAnsiTheme="majorHAnsi" w:cstheme="majorBidi"/>
      <w:i/>
      <w:iCs/>
      <w:color w:val="1F3763" w:themeColor="accent1" w:themeShade="7F"/>
    </w:rPr>
  </w:style>
  <w:style w:type="paragraph" w:customStyle="1" w:styleId="Ttulo51">
    <w:name w:val="Título 51"/>
    <w:basedOn w:val="Normal"/>
    <w:rsid w:val="00784FAD"/>
    <w:pPr>
      <w:keepNext/>
      <w:shd w:val="clear" w:color="auto" w:fill="FFFFFF"/>
      <w:spacing w:after="0" w:line="240" w:lineRule="auto"/>
      <w:jc w:val="center"/>
    </w:pPr>
    <w:rPr>
      <w:rFonts w:ascii="Times New Roman" w:eastAsiaTheme="minorHAnsi" w:hAnsi="Times New Roman" w:cs="Times New Roman"/>
      <w:b/>
      <w:bCs/>
      <w:i/>
      <w:iCs/>
      <w:sz w:val="26"/>
      <w:szCs w:val="26"/>
      <w:u w:val="single"/>
      <w:lang w:eastAsia="ar-SA"/>
    </w:rPr>
  </w:style>
  <w:style w:type="paragraph" w:customStyle="1" w:styleId="Ttulo31">
    <w:name w:val="Título 31"/>
    <w:basedOn w:val="Normal"/>
    <w:rsid w:val="00784FAD"/>
    <w:pPr>
      <w:numPr>
        <w:ilvl w:val="2"/>
        <w:numId w:val="2"/>
      </w:numPr>
      <w:shd w:val="clear" w:color="auto" w:fill="FFFFFF"/>
      <w:spacing w:after="0" w:line="240" w:lineRule="auto"/>
    </w:pPr>
    <w:rPr>
      <w:rFonts w:ascii="Times New Roman" w:eastAsiaTheme="minorHAnsi" w:hAnsi="Times New Roman" w:cs="Times New Roman"/>
      <w:sz w:val="24"/>
      <w:szCs w:val="24"/>
      <w:u w:val="single"/>
      <w:lang w:eastAsia="es-ES"/>
    </w:rPr>
  </w:style>
  <w:style w:type="paragraph" w:customStyle="1" w:styleId="SUBPROGRAMA">
    <w:name w:val="SUBPROGRAMA"/>
    <w:basedOn w:val="Normal"/>
    <w:rsid w:val="00784FAD"/>
    <w:pPr>
      <w:keepNext/>
      <w:numPr>
        <w:numId w:val="2"/>
      </w:numPr>
      <w:spacing w:before="240" w:after="60" w:line="240" w:lineRule="auto"/>
      <w:jc w:val="both"/>
    </w:pPr>
    <w:rPr>
      <w:rFonts w:ascii="Bookman Old Style" w:eastAsiaTheme="minorHAnsi" w:hAnsi="Bookman Old Style" w:cs="Calibri"/>
      <w:b/>
      <w:bCs/>
      <w:smallCaps/>
      <w:color w:val="000080"/>
      <w:sz w:val="28"/>
      <w:szCs w:val="28"/>
      <w:u w:val="single"/>
      <w:lang w:eastAsia="es-ES"/>
    </w:rPr>
  </w:style>
  <w:style w:type="paragraph" w:customStyle="1" w:styleId="Ttulo54">
    <w:name w:val="Título 54"/>
    <w:basedOn w:val="Normal"/>
    <w:rsid w:val="00784FAD"/>
    <w:pPr>
      <w:keepNext/>
      <w:shd w:val="clear" w:color="auto" w:fill="FFFFFF"/>
      <w:spacing w:after="0" w:line="240" w:lineRule="auto"/>
      <w:jc w:val="center"/>
    </w:pPr>
    <w:rPr>
      <w:rFonts w:ascii="Times New Roman" w:eastAsiaTheme="minorHAnsi" w:hAnsi="Times New Roman" w:cs="Times New Roman"/>
      <w:b/>
      <w:bCs/>
      <w:i/>
      <w:iCs/>
      <w:sz w:val="26"/>
      <w:szCs w:val="26"/>
      <w:u w:val="single"/>
      <w:lang w:eastAsia="ar-SA"/>
    </w:rPr>
  </w:style>
  <w:style w:type="character" w:customStyle="1" w:styleId="Ttulo7Car1">
    <w:name w:val="Título 7 Car1"/>
    <w:basedOn w:val="Fuentedeprrafopredeter"/>
    <w:link w:val="Ttulo7"/>
    <w:uiPriority w:val="9"/>
    <w:semiHidden/>
    <w:locked/>
    <w:rsid w:val="00784FAD"/>
    <w:rPr>
      <w:rFonts w:ascii="Arial" w:eastAsiaTheme="minorHAnsi" w:hAnsi="Arial" w:cs="Arial"/>
      <w:b/>
      <w:bCs/>
      <w:sz w:val="24"/>
      <w:szCs w:val="24"/>
      <w:u w:val="single"/>
      <w:shd w:val="clear" w:color="auto" w:fill="FFFFFF"/>
      <w:lang w:eastAsia="ar-SA"/>
    </w:rPr>
  </w:style>
  <w:style w:type="paragraph" w:customStyle="1" w:styleId="yiv3536729791msonormal">
    <w:name w:val="yiv3536729791msonormal"/>
    <w:basedOn w:val="Normal"/>
    <w:rsid w:val="006D069B"/>
    <w:pPr>
      <w:spacing w:before="100" w:beforeAutospacing="1" w:after="100" w:afterAutospacing="1" w:line="240" w:lineRule="auto"/>
    </w:pPr>
    <w:rPr>
      <w:rFonts w:ascii="Calibri" w:eastAsiaTheme="minorHAnsi" w:hAnsi="Calibri" w:cs="Calibri"/>
    </w:rPr>
  </w:style>
  <w:style w:type="character" w:customStyle="1" w:styleId="hasnegrita10">
    <w:name w:val="has_negrita1"/>
    <w:basedOn w:val="Fuentedeprrafopredeter"/>
    <w:rsid w:val="004B6971"/>
    <w:rPr>
      <w:b/>
      <w:bCs/>
    </w:rPr>
  </w:style>
  <w:style w:type="character" w:styleId="nfasis">
    <w:name w:val="Emphasis"/>
    <w:basedOn w:val="Fuentedeprrafopredeter"/>
    <w:rsid w:val="004B6971"/>
    <w:rPr>
      <w:i/>
      <w:iCs/>
    </w:rPr>
  </w:style>
  <w:style w:type="character" w:customStyle="1" w:styleId="Ttulo2Car">
    <w:name w:val="Título 2 Car"/>
    <w:basedOn w:val="Fuentedeprrafopredeter"/>
    <w:link w:val="Ttulo2"/>
    <w:uiPriority w:val="9"/>
    <w:semiHidden/>
    <w:rsid w:val="00FE132D"/>
    <w:rPr>
      <w:rFonts w:asciiTheme="majorHAnsi" w:eastAsiaTheme="majorEastAsia" w:hAnsiTheme="majorHAnsi" w:cstheme="majorBidi"/>
      <w:color w:val="2F5496" w:themeColor="accent1" w:themeShade="BF"/>
      <w:sz w:val="26"/>
      <w:szCs w:val="26"/>
    </w:rPr>
  </w:style>
  <w:style w:type="paragraph" w:customStyle="1" w:styleId="Ttulo53">
    <w:name w:val="Título 53"/>
    <w:next w:val="Normal"/>
    <w:rsid w:val="00FE132D"/>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styleId="Ttulo">
    <w:name w:val="Title"/>
    <w:basedOn w:val="Normal"/>
    <w:link w:val="TtuloCar"/>
    <w:qFormat/>
    <w:rsid w:val="00CF1B03"/>
    <w:pPr>
      <w:widowControl w:val="0"/>
      <w:autoSpaceDE w:val="0"/>
      <w:autoSpaceDN w:val="0"/>
      <w:adjustRightInd w:val="0"/>
      <w:spacing w:after="0" w:line="240" w:lineRule="auto"/>
      <w:jc w:val="center"/>
    </w:pPr>
    <w:rPr>
      <w:rFonts w:ascii="Arial" w:eastAsia="Times New Roman" w:hAnsi="Arial" w:cs="Times New Roman"/>
      <w:b/>
      <w:bCs/>
      <w:sz w:val="28"/>
      <w:szCs w:val="28"/>
      <w:shd w:val="clear" w:color="auto" w:fill="FFFFFF"/>
      <w:lang w:val="es-ES" w:eastAsia="es-ES"/>
    </w:rPr>
  </w:style>
  <w:style w:type="character" w:customStyle="1" w:styleId="TtuloCar">
    <w:name w:val="Título Car"/>
    <w:basedOn w:val="Fuentedeprrafopredeter"/>
    <w:link w:val="Ttulo"/>
    <w:rsid w:val="00CF1B03"/>
    <w:rPr>
      <w:rFonts w:ascii="Arial" w:eastAsia="Times New Roman" w:hAnsi="Arial" w:cs="Times New Roman"/>
      <w:b/>
      <w:bCs/>
      <w:sz w:val="28"/>
      <w:szCs w:val="28"/>
      <w:lang w:val="es-ES" w:eastAsia="es-ES"/>
    </w:rPr>
  </w:style>
  <w:style w:type="paragraph" w:styleId="Prrafodelista">
    <w:name w:val="List Paragraph"/>
    <w:aliases w:val="Bullet 1,Use Case List Paragraph,Lista vistosa - Énfasis 11,Párrafo de lista Car Car Car"/>
    <w:basedOn w:val="Normal"/>
    <w:uiPriority w:val="34"/>
    <w:qFormat/>
    <w:rsid w:val="00D6177B"/>
    <w:pPr>
      <w:suppressAutoHyphens/>
      <w:spacing w:after="0" w:line="240" w:lineRule="auto"/>
      <w:ind w:left="708"/>
    </w:pPr>
    <w:rPr>
      <w:rFonts w:ascii="Times New Roman" w:eastAsia="Times New Roman" w:hAnsi="Times New Roman" w:cs="Times New Roman"/>
      <w:sz w:val="24"/>
      <w:szCs w:val="24"/>
      <w:lang w:val="es-ES" w:eastAsia="ar-SA"/>
    </w:rPr>
  </w:style>
  <w:style w:type="character" w:customStyle="1" w:styleId="EnlacedeInternet">
    <w:name w:val="Enlace de Internet"/>
    <w:basedOn w:val="Fuentedeprrafopredeter"/>
    <w:uiPriority w:val="99"/>
    <w:unhideWhenUsed/>
    <w:rsid w:val="00EA4262"/>
    <w:rPr>
      <w:color w:val="0563C1" w:themeColor="hyperlink"/>
      <w:u w:val="single"/>
    </w:rPr>
  </w:style>
  <w:style w:type="paragraph" w:customStyle="1" w:styleId="xxmsonormal">
    <w:name w:val="x_xmsonormal"/>
    <w:basedOn w:val="Normal"/>
    <w:rsid w:val="007A058B"/>
    <w:pPr>
      <w:spacing w:after="0" w:line="240" w:lineRule="auto"/>
    </w:pPr>
    <w:rPr>
      <w:rFonts w:ascii="Calibri" w:eastAsiaTheme="minorHAnsi" w:hAnsi="Calibri" w:cs="Calibri"/>
    </w:rPr>
  </w:style>
  <w:style w:type="paragraph" w:styleId="Textonotapie">
    <w:name w:val="footnote text"/>
    <w:basedOn w:val="Normal"/>
    <w:link w:val="TextonotapieCar"/>
    <w:uiPriority w:val="99"/>
    <w:semiHidden/>
    <w:unhideWhenUsed/>
    <w:rsid w:val="004B1CC6"/>
    <w:pPr>
      <w:spacing w:after="0" w:line="240" w:lineRule="auto"/>
    </w:pPr>
    <w:rPr>
      <w:rFonts w:ascii="Calibri" w:eastAsia="Calibri" w:hAnsi="Calibri" w:cs="Calibri"/>
      <w:color w:val="000000"/>
      <w:sz w:val="20"/>
      <w:szCs w:val="20"/>
    </w:rPr>
  </w:style>
  <w:style w:type="character" w:customStyle="1" w:styleId="TextonotapieCar">
    <w:name w:val="Texto nota pie Car"/>
    <w:basedOn w:val="Fuentedeprrafopredeter"/>
    <w:link w:val="Textonotapie"/>
    <w:uiPriority w:val="99"/>
    <w:semiHidden/>
    <w:rsid w:val="004B1CC6"/>
    <w:rPr>
      <w:rFonts w:ascii="Calibri" w:eastAsia="Calibri" w:hAnsi="Calibri" w:cs="Calibri"/>
      <w:color w:val="000000"/>
      <w:sz w:val="20"/>
      <w:szCs w:val="20"/>
    </w:rPr>
  </w:style>
  <w:style w:type="character" w:styleId="Refdenotaalpie">
    <w:name w:val="footnote reference"/>
    <w:basedOn w:val="Fuentedeprrafopredeter"/>
    <w:uiPriority w:val="99"/>
    <w:semiHidden/>
    <w:unhideWhenUsed/>
    <w:rsid w:val="004B1CC6"/>
    <w:rPr>
      <w:vertAlign w:val="superscript"/>
    </w:rPr>
  </w:style>
  <w:style w:type="paragraph" w:styleId="Sinespaciado">
    <w:name w:val="No Spacing"/>
    <w:uiPriority w:val="1"/>
    <w:qFormat/>
    <w:rsid w:val="008722F8"/>
    <w:pPr>
      <w:spacing w:after="0" w:line="240" w:lineRule="auto"/>
    </w:pPr>
    <w:rPr>
      <w:rFonts w:ascii="Times New Roman" w:eastAsia="Times New Roman" w:hAnsi="Times New Roman" w:cs="Times New Roman"/>
      <w:sz w:val="20"/>
      <w:szCs w:val="20"/>
      <w:lang w:val="es-ES_tradnl" w:eastAsia="es-ES"/>
    </w:rPr>
  </w:style>
  <w:style w:type="paragraph" w:customStyle="1" w:styleId="xmsonormal">
    <w:name w:val="x_msonormal"/>
    <w:basedOn w:val="Normal"/>
    <w:rsid w:val="00471AD6"/>
    <w:pPr>
      <w:spacing w:after="0" w:line="240" w:lineRule="auto"/>
    </w:pPr>
    <w:rPr>
      <w:rFonts w:ascii="Times New Roman" w:eastAsiaTheme="minorHAnsi" w:hAnsi="Times New Roman" w:cs="Times New Roman"/>
      <w:sz w:val="24"/>
      <w:szCs w:val="24"/>
    </w:rPr>
  </w:style>
  <w:style w:type="paragraph" w:customStyle="1" w:styleId="xmsoheading7">
    <w:name w:val="x_msoheading7"/>
    <w:basedOn w:val="Normal"/>
    <w:rsid w:val="00471AD6"/>
    <w:pPr>
      <w:keepNext/>
      <w:shd w:val="clear" w:color="auto" w:fill="FFFFFF"/>
      <w:autoSpaceDE w:val="0"/>
      <w:spacing w:after="0" w:line="240" w:lineRule="auto"/>
      <w:jc w:val="right"/>
    </w:pPr>
    <w:rPr>
      <w:rFonts w:ascii="Arial" w:eastAsiaTheme="minorHAnsi" w:hAnsi="Arial" w:cs="Arial"/>
      <w:b/>
      <w:bCs/>
      <w:sz w:val="24"/>
      <w:szCs w:val="24"/>
      <w:u w:val="single"/>
    </w:rPr>
  </w:style>
  <w:style w:type="paragraph" w:customStyle="1" w:styleId="xttulo51">
    <w:name w:val="x_ttulo51"/>
    <w:basedOn w:val="Normal"/>
    <w:rsid w:val="00471AD6"/>
    <w:pPr>
      <w:keepNext/>
      <w:shd w:val="clear" w:color="auto" w:fill="FFFFFF"/>
      <w:spacing w:after="0" w:line="240" w:lineRule="auto"/>
      <w:jc w:val="center"/>
    </w:pPr>
    <w:rPr>
      <w:rFonts w:ascii="Times New Roman" w:eastAsiaTheme="minorHAnsi" w:hAnsi="Times New Roman" w:cs="Times New Roman"/>
      <w:b/>
      <w:bCs/>
      <w:i/>
      <w:iCs/>
      <w:sz w:val="26"/>
      <w:szCs w:val="26"/>
      <w:u w:val="single"/>
    </w:rPr>
  </w:style>
  <w:style w:type="paragraph" w:customStyle="1" w:styleId="xttulo54">
    <w:name w:val="x_ttulo54"/>
    <w:basedOn w:val="Normal"/>
    <w:rsid w:val="00471AD6"/>
    <w:pPr>
      <w:keepNext/>
      <w:shd w:val="clear" w:color="auto" w:fill="FFFFFF"/>
      <w:spacing w:after="0" w:line="240" w:lineRule="auto"/>
      <w:jc w:val="center"/>
    </w:pPr>
    <w:rPr>
      <w:rFonts w:ascii="Times New Roman" w:eastAsiaTheme="minorHAnsi" w:hAnsi="Times New Roman" w:cs="Times New Roman"/>
      <w:b/>
      <w:bCs/>
      <w:i/>
      <w:iCs/>
      <w:sz w:val="26"/>
      <w:szCs w:val="26"/>
      <w:u w:val="single"/>
    </w:rPr>
  </w:style>
  <w:style w:type="paragraph" w:customStyle="1" w:styleId="textbody">
    <w:name w:val="textbody"/>
    <w:basedOn w:val="Normal"/>
    <w:uiPriority w:val="99"/>
    <w:semiHidden/>
    <w:rsid w:val="00471AD6"/>
    <w:pPr>
      <w:spacing w:after="0" w:line="240" w:lineRule="auto"/>
    </w:pPr>
    <w:rPr>
      <w:rFonts w:ascii="Calibri" w:eastAsiaTheme="minorHAnsi" w:hAnsi="Calibri" w:cs="Calibri"/>
    </w:rPr>
  </w:style>
  <w:style w:type="character" w:customStyle="1" w:styleId="Ttulo3Car">
    <w:name w:val="Título 3 Car"/>
    <w:basedOn w:val="Fuentedeprrafopredeter"/>
    <w:link w:val="Ttulo3"/>
    <w:uiPriority w:val="9"/>
    <w:semiHidden/>
    <w:rsid w:val="00875C99"/>
    <w:rPr>
      <w:rFonts w:asciiTheme="majorHAnsi" w:eastAsiaTheme="majorEastAsia" w:hAnsiTheme="majorHAnsi" w:cstheme="majorBidi"/>
      <w:color w:val="1F3763" w:themeColor="accent1" w:themeShade="7F"/>
      <w:sz w:val="24"/>
      <w:szCs w:val="24"/>
    </w:rPr>
  </w:style>
  <w:style w:type="paragraph" w:customStyle="1" w:styleId="xxmsonormal0">
    <w:name w:val="x_x_msonormal"/>
    <w:basedOn w:val="Normal"/>
    <w:uiPriority w:val="99"/>
    <w:semiHidden/>
    <w:rsid w:val="002D31F2"/>
    <w:pPr>
      <w:spacing w:after="0" w:line="240" w:lineRule="auto"/>
    </w:pPr>
    <w:rPr>
      <w:rFonts w:ascii="Calibri" w:eastAsiaTheme="minorHAnsi" w:hAnsi="Calibri" w:cs="Calibri"/>
    </w:rPr>
  </w:style>
  <w:style w:type="character" w:styleId="Refdecomentario">
    <w:name w:val="annotation reference"/>
    <w:basedOn w:val="Fuentedeprrafopredeter"/>
    <w:uiPriority w:val="99"/>
    <w:semiHidden/>
    <w:unhideWhenUsed/>
    <w:rsid w:val="007A20E9"/>
    <w:rPr>
      <w:sz w:val="16"/>
      <w:szCs w:val="16"/>
    </w:rPr>
  </w:style>
  <w:style w:type="paragraph" w:styleId="Textocomentario">
    <w:name w:val="annotation text"/>
    <w:basedOn w:val="Normal"/>
    <w:link w:val="TextocomentarioCar"/>
    <w:uiPriority w:val="99"/>
    <w:semiHidden/>
    <w:unhideWhenUsed/>
    <w:rsid w:val="007A20E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A20E9"/>
    <w:rPr>
      <w:sz w:val="20"/>
      <w:szCs w:val="20"/>
    </w:rPr>
  </w:style>
  <w:style w:type="paragraph" w:styleId="Asuntodelcomentario">
    <w:name w:val="annotation subject"/>
    <w:basedOn w:val="Textocomentario"/>
    <w:next w:val="Textocomentario"/>
    <w:link w:val="AsuntodelcomentarioCar"/>
    <w:uiPriority w:val="99"/>
    <w:semiHidden/>
    <w:unhideWhenUsed/>
    <w:rsid w:val="007A20E9"/>
    <w:rPr>
      <w:b/>
      <w:bCs/>
    </w:rPr>
  </w:style>
  <w:style w:type="character" w:customStyle="1" w:styleId="AsuntodelcomentarioCar">
    <w:name w:val="Asunto del comentario Car"/>
    <w:basedOn w:val="TextocomentarioCar"/>
    <w:link w:val="Asuntodelcomentario"/>
    <w:uiPriority w:val="99"/>
    <w:semiHidden/>
    <w:rsid w:val="007A20E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26987">
      <w:bodyDiv w:val="1"/>
      <w:marLeft w:val="0"/>
      <w:marRight w:val="0"/>
      <w:marTop w:val="0"/>
      <w:marBottom w:val="0"/>
      <w:divBdr>
        <w:top w:val="none" w:sz="0" w:space="0" w:color="auto"/>
        <w:left w:val="none" w:sz="0" w:space="0" w:color="auto"/>
        <w:bottom w:val="none" w:sz="0" w:space="0" w:color="auto"/>
        <w:right w:val="none" w:sz="0" w:space="0" w:color="auto"/>
      </w:divBdr>
    </w:div>
    <w:div w:id="57241989">
      <w:bodyDiv w:val="1"/>
      <w:marLeft w:val="0"/>
      <w:marRight w:val="0"/>
      <w:marTop w:val="0"/>
      <w:marBottom w:val="0"/>
      <w:divBdr>
        <w:top w:val="none" w:sz="0" w:space="0" w:color="auto"/>
        <w:left w:val="none" w:sz="0" w:space="0" w:color="auto"/>
        <w:bottom w:val="none" w:sz="0" w:space="0" w:color="auto"/>
        <w:right w:val="none" w:sz="0" w:space="0" w:color="auto"/>
      </w:divBdr>
    </w:div>
    <w:div w:id="57899403">
      <w:bodyDiv w:val="1"/>
      <w:marLeft w:val="0"/>
      <w:marRight w:val="0"/>
      <w:marTop w:val="0"/>
      <w:marBottom w:val="0"/>
      <w:divBdr>
        <w:top w:val="none" w:sz="0" w:space="0" w:color="auto"/>
        <w:left w:val="none" w:sz="0" w:space="0" w:color="auto"/>
        <w:bottom w:val="none" w:sz="0" w:space="0" w:color="auto"/>
        <w:right w:val="none" w:sz="0" w:space="0" w:color="auto"/>
      </w:divBdr>
    </w:div>
    <w:div w:id="133455178">
      <w:bodyDiv w:val="1"/>
      <w:marLeft w:val="0"/>
      <w:marRight w:val="0"/>
      <w:marTop w:val="0"/>
      <w:marBottom w:val="0"/>
      <w:divBdr>
        <w:top w:val="none" w:sz="0" w:space="0" w:color="auto"/>
        <w:left w:val="none" w:sz="0" w:space="0" w:color="auto"/>
        <w:bottom w:val="none" w:sz="0" w:space="0" w:color="auto"/>
        <w:right w:val="none" w:sz="0" w:space="0" w:color="auto"/>
      </w:divBdr>
    </w:div>
    <w:div w:id="167059024">
      <w:bodyDiv w:val="1"/>
      <w:marLeft w:val="0"/>
      <w:marRight w:val="0"/>
      <w:marTop w:val="0"/>
      <w:marBottom w:val="0"/>
      <w:divBdr>
        <w:top w:val="none" w:sz="0" w:space="0" w:color="auto"/>
        <w:left w:val="none" w:sz="0" w:space="0" w:color="auto"/>
        <w:bottom w:val="none" w:sz="0" w:space="0" w:color="auto"/>
        <w:right w:val="none" w:sz="0" w:space="0" w:color="auto"/>
      </w:divBdr>
    </w:div>
    <w:div w:id="194346213">
      <w:bodyDiv w:val="1"/>
      <w:marLeft w:val="0"/>
      <w:marRight w:val="0"/>
      <w:marTop w:val="0"/>
      <w:marBottom w:val="0"/>
      <w:divBdr>
        <w:top w:val="none" w:sz="0" w:space="0" w:color="auto"/>
        <w:left w:val="none" w:sz="0" w:space="0" w:color="auto"/>
        <w:bottom w:val="none" w:sz="0" w:space="0" w:color="auto"/>
        <w:right w:val="none" w:sz="0" w:space="0" w:color="auto"/>
      </w:divBdr>
    </w:div>
    <w:div w:id="201135068">
      <w:bodyDiv w:val="1"/>
      <w:marLeft w:val="0"/>
      <w:marRight w:val="0"/>
      <w:marTop w:val="0"/>
      <w:marBottom w:val="0"/>
      <w:divBdr>
        <w:top w:val="none" w:sz="0" w:space="0" w:color="auto"/>
        <w:left w:val="none" w:sz="0" w:space="0" w:color="auto"/>
        <w:bottom w:val="none" w:sz="0" w:space="0" w:color="auto"/>
        <w:right w:val="none" w:sz="0" w:space="0" w:color="auto"/>
      </w:divBdr>
    </w:div>
    <w:div w:id="239945455">
      <w:bodyDiv w:val="1"/>
      <w:marLeft w:val="0"/>
      <w:marRight w:val="0"/>
      <w:marTop w:val="0"/>
      <w:marBottom w:val="0"/>
      <w:divBdr>
        <w:top w:val="none" w:sz="0" w:space="0" w:color="auto"/>
        <w:left w:val="none" w:sz="0" w:space="0" w:color="auto"/>
        <w:bottom w:val="none" w:sz="0" w:space="0" w:color="auto"/>
        <w:right w:val="none" w:sz="0" w:space="0" w:color="auto"/>
      </w:divBdr>
    </w:div>
    <w:div w:id="284698081">
      <w:bodyDiv w:val="1"/>
      <w:marLeft w:val="0"/>
      <w:marRight w:val="0"/>
      <w:marTop w:val="0"/>
      <w:marBottom w:val="0"/>
      <w:divBdr>
        <w:top w:val="none" w:sz="0" w:space="0" w:color="auto"/>
        <w:left w:val="none" w:sz="0" w:space="0" w:color="auto"/>
        <w:bottom w:val="none" w:sz="0" w:space="0" w:color="auto"/>
        <w:right w:val="none" w:sz="0" w:space="0" w:color="auto"/>
      </w:divBdr>
    </w:div>
    <w:div w:id="294681072">
      <w:bodyDiv w:val="1"/>
      <w:marLeft w:val="0"/>
      <w:marRight w:val="0"/>
      <w:marTop w:val="0"/>
      <w:marBottom w:val="0"/>
      <w:divBdr>
        <w:top w:val="none" w:sz="0" w:space="0" w:color="auto"/>
        <w:left w:val="none" w:sz="0" w:space="0" w:color="auto"/>
        <w:bottom w:val="none" w:sz="0" w:space="0" w:color="auto"/>
        <w:right w:val="none" w:sz="0" w:space="0" w:color="auto"/>
      </w:divBdr>
    </w:div>
    <w:div w:id="329918059">
      <w:bodyDiv w:val="1"/>
      <w:marLeft w:val="0"/>
      <w:marRight w:val="0"/>
      <w:marTop w:val="0"/>
      <w:marBottom w:val="0"/>
      <w:divBdr>
        <w:top w:val="none" w:sz="0" w:space="0" w:color="auto"/>
        <w:left w:val="none" w:sz="0" w:space="0" w:color="auto"/>
        <w:bottom w:val="none" w:sz="0" w:space="0" w:color="auto"/>
        <w:right w:val="none" w:sz="0" w:space="0" w:color="auto"/>
      </w:divBdr>
    </w:div>
    <w:div w:id="366298650">
      <w:bodyDiv w:val="1"/>
      <w:marLeft w:val="0"/>
      <w:marRight w:val="0"/>
      <w:marTop w:val="0"/>
      <w:marBottom w:val="0"/>
      <w:divBdr>
        <w:top w:val="none" w:sz="0" w:space="0" w:color="auto"/>
        <w:left w:val="none" w:sz="0" w:space="0" w:color="auto"/>
        <w:bottom w:val="none" w:sz="0" w:space="0" w:color="auto"/>
        <w:right w:val="none" w:sz="0" w:space="0" w:color="auto"/>
      </w:divBdr>
    </w:div>
    <w:div w:id="412900657">
      <w:bodyDiv w:val="1"/>
      <w:marLeft w:val="0"/>
      <w:marRight w:val="0"/>
      <w:marTop w:val="0"/>
      <w:marBottom w:val="0"/>
      <w:divBdr>
        <w:top w:val="none" w:sz="0" w:space="0" w:color="auto"/>
        <w:left w:val="none" w:sz="0" w:space="0" w:color="auto"/>
        <w:bottom w:val="none" w:sz="0" w:space="0" w:color="auto"/>
        <w:right w:val="none" w:sz="0" w:space="0" w:color="auto"/>
      </w:divBdr>
    </w:div>
    <w:div w:id="432941325">
      <w:bodyDiv w:val="1"/>
      <w:marLeft w:val="0"/>
      <w:marRight w:val="0"/>
      <w:marTop w:val="0"/>
      <w:marBottom w:val="0"/>
      <w:divBdr>
        <w:top w:val="none" w:sz="0" w:space="0" w:color="auto"/>
        <w:left w:val="none" w:sz="0" w:space="0" w:color="auto"/>
        <w:bottom w:val="none" w:sz="0" w:space="0" w:color="auto"/>
        <w:right w:val="none" w:sz="0" w:space="0" w:color="auto"/>
      </w:divBdr>
    </w:div>
    <w:div w:id="436751594">
      <w:bodyDiv w:val="1"/>
      <w:marLeft w:val="0"/>
      <w:marRight w:val="0"/>
      <w:marTop w:val="0"/>
      <w:marBottom w:val="0"/>
      <w:divBdr>
        <w:top w:val="none" w:sz="0" w:space="0" w:color="auto"/>
        <w:left w:val="none" w:sz="0" w:space="0" w:color="auto"/>
        <w:bottom w:val="none" w:sz="0" w:space="0" w:color="auto"/>
        <w:right w:val="none" w:sz="0" w:space="0" w:color="auto"/>
      </w:divBdr>
    </w:div>
    <w:div w:id="462650098">
      <w:bodyDiv w:val="1"/>
      <w:marLeft w:val="0"/>
      <w:marRight w:val="0"/>
      <w:marTop w:val="0"/>
      <w:marBottom w:val="0"/>
      <w:divBdr>
        <w:top w:val="none" w:sz="0" w:space="0" w:color="auto"/>
        <w:left w:val="none" w:sz="0" w:space="0" w:color="auto"/>
        <w:bottom w:val="none" w:sz="0" w:space="0" w:color="auto"/>
        <w:right w:val="none" w:sz="0" w:space="0" w:color="auto"/>
      </w:divBdr>
    </w:div>
    <w:div w:id="475730951">
      <w:bodyDiv w:val="1"/>
      <w:marLeft w:val="0"/>
      <w:marRight w:val="0"/>
      <w:marTop w:val="0"/>
      <w:marBottom w:val="0"/>
      <w:divBdr>
        <w:top w:val="none" w:sz="0" w:space="0" w:color="auto"/>
        <w:left w:val="none" w:sz="0" w:space="0" w:color="auto"/>
        <w:bottom w:val="none" w:sz="0" w:space="0" w:color="auto"/>
        <w:right w:val="none" w:sz="0" w:space="0" w:color="auto"/>
      </w:divBdr>
    </w:div>
    <w:div w:id="522397734">
      <w:bodyDiv w:val="1"/>
      <w:marLeft w:val="0"/>
      <w:marRight w:val="0"/>
      <w:marTop w:val="0"/>
      <w:marBottom w:val="0"/>
      <w:divBdr>
        <w:top w:val="none" w:sz="0" w:space="0" w:color="auto"/>
        <w:left w:val="none" w:sz="0" w:space="0" w:color="auto"/>
        <w:bottom w:val="none" w:sz="0" w:space="0" w:color="auto"/>
        <w:right w:val="none" w:sz="0" w:space="0" w:color="auto"/>
      </w:divBdr>
    </w:div>
    <w:div w:id="585186640">
      <w:bodyDiv w:val="1"/>
      <w:marLeft w:val="0"/>
      <w:marRight w:val="0"/>
      <w:marTop w:val="0"/>
      <w:marBottom w:val="0"/>
      <w:divBdr>
        <w:top w:val="none" w:sz="0" w:space="0" w:color="auto"/>
        <w:left w:val="none" w:sz="0" w:space="0" w:color="auto"/>
        <w:bottom w:val="none" w:sz="0" w:space="0" w:color="auto"/>
        <w:right w:val="none" w:sz="0" w:space="0" w:color="auto"/>
      </w:divBdr>
    </w:div>
    <w:div w:id="599338608">
      <w:bodyDiv w:val="1"/>
      <w:marLeft w:val="0"/>
      <w:marRight w:val="0"/>
      <w:marTop w:val="0"/>
      <w:marBottom w:val="0"/>
      <w:divBdr>
        <w:top w:val="none" w:sz="0" w:space="0" w:color="auto"/>
        <w:left w:val="none" w:sz="0" w:space="0" w:color="auto"/>
        <w:bottom w:val="none" w:sz="0" w:space="0" w:color="auto"/>
        <w:right w:val="none" w:sz="0" w:space="0" w:color="auto"/>
      </w:divBdr>
    </w:div>
    <w:div w:id="638262774">
      <w:bodyDiv w:val="1"/>
      <w:marLeft w:val="0"/>
      <w:marRight w:val="0"/>
      <w:marTop w:val="0"/>
      <w:marBottom w:val="0"/>
      <w:divBdr>
        <w:top w:val="none" w:sz="0" w:space="0" w:color="auto"/>
        <w:left w:val="none" w:sz="0" w:space="0" w:color="auto"/>
        <w:bottom w:val="none" w:sz="0" w:space="0" w:color="auto"/>
        <w:right w:val="none" w:sz="0" w:space="0" w:color="auto"/>
      </w:divBdr>
    </w:div>
    <w:div w:id="810096618">
      <w:bodyDiv w:val="1"/>
      <w:marLeft w:val="0"/>
      <w:marRight w:val="0"/>
      <w:marTop w:val="0"/>
      <w:marBottom w:val="0"/>
      <w:divBdr>
        <w:top w:val="none" w:sz="0" w:space="0" w:color="auto"/>
        <w:left w:val="none" w:sz="0" w:space="0" w:color="auto"/>
        <w:bottom w:val="none" w:sz="0" w:space="0" w:color="auto"/>
        <w:right w:val="none" w:sz="0" w:space="0" w:color="auto"/>
      </w:divBdr>
    </w:div>
    <w:div w:id="832186389">
      <w:bodyDiv w:val="1"/>
      <w:marLeft w:val="0"/>
      <w:marRight w:val="0"/>
      <w:marTop w:val="0"/>
      <w:marBottom w:val="0"/>
      <w:divBdr>
        <w:top w:val="none" w:sz="0" w:space="0" w:color="auto"/>
        <w:left w:val="none" w:sz="0" w:space="0" w:color="auto"/>
        <w:bottom w:val="none" w:sz="0" w:space="0" w:color="auto"/>
        <w:right w:val="none" w:sz="0" w:space="0" w:color="auto"/>
      </w:divBdr>
    </w:div>
    <w:div w:id="942802212">
      <w:bodyDiv w:val="1"/>
      <w:marLeft w:val="0"/>
      <w:marRight w:val="0"/>
      <w:marTop w:val="0"/>
      <w:marBottom w:val="0"/>
      <w:divBdr>
        <w:top w:val="none" w:sz="0" w:space="0" w:color="auto"/>
        <w:left w:val="none" w:sz="0" w:space="0" w:color="auto"/>
        <w:bottom w:val="none" w:sz="0" w:space="0" w:color="auto"/>
        <w:right w:val="none" w:sz="0" w:space="0" w:color="auto"/>
      </w:divBdr>
    </w:div>
    <w:div w:id="1002315693">
      <w:bodyDiv w:val="1"/>
      <w:marLeft w:val="0"/>
      <w:marRight w:val="0"/>
      <w:marTop w:val="0"/>
      <w:marBottom w:val="0"/>
      <w:divBdr>
        <w:top w:val="none" w:sz="0" w:space="0" w:color="auto"/>
        <w:left w:val="none" w:sz="0" w:space="0" w:color="auto"/>
        <w:bottom w:val="none" w:sz="0" w:space="0" w:color="auto"/>
        <w:right w:val="none" w:sz="0" w:space="0" w:color="auto"/>
      </w:divBdr>
    </w:div>
    <w:div w:id="1132216308">
      <w:bodyDiv w:val="1"/>
      <w:marLeft w:val="0"/>
      <w:marRight w:val="0"/>
      <w:marTop w:val="0"/>
      <w:marBottom w:val="0"/>
      <w:divBdr>
        <w:top w:val="none" w:sz="0" w:space="0" w:color="auto"/>
        <w:left w:val="none" w:sz="0" w:space="0" w:color="auto"/>
        <w:bottom w:val="none" w:sz="0" w:space="0" w:color="auto"/>
        <w:right w:val="none" w:sz="0" w:space="0" w:color="auto"/>
      </w:divBdr>
    </w:div>
    <w:div w:id="1143622308">
      <w:bodyDiv w:val="1"/>
      <w:marLeft w:val="0"/>
      <w:marRight w:val="0"/>
      <w:marTop w:val="0"/>
      <w:marBottom w:val="0"/>
      <w:divBdr>
        <w:top w:val="none" w:sz="0" w:space="0" w:color="auto"/>
        <w:left w:val="none" w:sz="0" w:space="0" w:color="auto"/>
        <w:bottom w:val="none" w:sz="0" w:space="0" w:color="auto"/>
        <w:right w:val="none" w:sz="0" w:space="0" w:color="auto"/>
      </w:divBdr>
    </w:div>
    <w:div w:id="1213230288">
      <w:bodyDiv w:val="1"/>
      <w:marLeft w:val="0"/>
      <w:marRight w:val="0"/>
      <w:marTop w:val="0"/>
      <w:marBottom w:val="0"/>
      <w:divBdr>
        <w:top w:val="none" w:sz="0" w:space="0" w:color="auto"/>
        <w:left w:val="none" w:sz="0" w:space="0" w:color="auto"/>
        <w:bottom w:val="none" w:sz="0" w:space="0" w:color="auto"/>
        <w:right w:val="none" w:sz="0" w:space="0" w:color="auto"/>
      </w:divBdr>
    </w:div>
    <w:div w:id="1256091343">
      <w:bodyDiv w:val="1"/>
      <w:marLeft w:val="0"/>
      <w:marRight w:val="0"/>
      <w:marTop w:val="0"/>
      <w:marBottom w:val="0"/>
      <w:divBdr>
        <w:top w:val="none" w:sz="0" w:space="0" w:color="auto"/>
        <w:left w:val="none" w:sz="0" w:space="0" w:color="auto"/>
        <w:bottom w:val="none" w:sz="0" w:space="0" w:color="auto"/>
        <w:right w:val="none" w:sz="0" w:space="0" w:color="auto"/>
      </w:divBdr>
    </w:div>
    <w:div w:id="1277255595">
      <w:bodyDiv w:val="1"/>
      <w:marLeft w:val="0"/>
      <w:marRight w:val="0"/>
      <w:marTop w:val="0"/>
      <w:marBottom w:val="0"/>
      <w:divBdr>
        <w:top w:val="none" w:sz="0" w:space="0" w:color="auto"/>
        <w:left w:val="none" w:sz="0" w:space="0" w:color="auto"/>
        <w:bottom w:val="none" w:sz="0" w:space="0" w:color="auto"/>
        <w:right w:val="none" w:sz="0" w:space="0" w:color="auto"/>
      </w:divBdr>
    </w:div>
    <w:div w:id="1297906209">
      <w:bodyDiv w:val="1"/>
      <w:marLeft w:val="0"/>
      <w:marRight w:val="0"/>
      <w:marTop w:val="0"/>
      <w:marBottom w:val="0"/>
      <w:divBdr>
        <w:top w:val="none" w:sz="0" w:space="0" w:color="auto"/>
        <w:left w:val="none" w:sz="0" w:space="0" w:color="auto"/>
        <w:bottom w:val="none" w:sz="0" w:space="0" w:color="auto"/>
        <w:right w:val="none" w:sz="0" w:space="0" w:color="auto"/>
      </w:divBdr>
    </w:div>
    <w:div w:id="1392918911">
      <w:bodyDiv w:val="1"/>
      <w:marLeft w:val="0"/>
      <w:marRight w:val="0"/>
      <w:marTop w:val="0"/>
      <w:marBottom w:val="0"/>
      <w:divBdr>
        <w:top w:val="none" w:sz="0" w:space="0" w:color="auto"/>
        <w:left w:val="none" w:sz="0" w:space="0" w:color="auto"/>
        <w:bottom w:val="none" w:sz="0" w:space="0" w:color="auto"/>
        <w:right w:val="none" w:sz="0" w:space="0" w:color="auto"/>
      </w:divBdr>
    </w:div>
    <w:div w:id="1405570778">
      <w:bodyDiv w:val="1"/>
      <w:marLeft w:val="0"/>
      <w:marRight w:val="0"/>
      <w:marTop w:val="0"/>
      <w:marBottom w:val="0"/>
      <w:divBdr>
        <w:top w:val="none" w:sz="0" w:space="0" w:color="auto"/>
        <w:left w:val="none" w:sz="0" w:space="0" w:color="auto"/>
        <w:bottom w:val="none" w:sz="0" w:space="0" w:color="auto"/>
        <w:right w:val="none" w:sz="0" w:space="0" w:color="auto"/>
      </w:divBdr>
    </w:div>
    <w:div w:id="1422024434">
      <w:bodyDiv w:val="1"/>
      <w:marLeft w:val="0"/>
      <w:marRight w:val="0"/>
      <w:marTop w:val="0"/>
      <w:marBottom w:val="0"/>
      <w:divBdr>
        <w:top w:val="none" w:sz="0" w:space="0" w:color="auto"/>
        <w:left w:val="none" w:sz="0" w:space="0" w:color="auto"/>
        <w:bottom w:val="none" w:sz="0" w:space="0" w:color="auto"/>
        <w:right w:val="none" w:sz="0" w:space="0" w:color="auto"/>
      </w:divBdr>
    </w:div>
    <w:div w:id="1423377966">
      <w:bodyDiv w:val="1"/>
      <w:marLeft w:val="0"/>
      <w:marRight w:val="0"/>
      <w:marTop w:val="0"/>
      <w:marBottom w:val="0"/>
      <w:divBdr>
        <w:top w:val="none" w:sz="0" w:space="0" w:color="auto"/>
        <w:left w:val="none" w:sz="0" w:space="0" w:color="auto"/>
        <w:bottom w:val="none" w:sz="0" w:space="0" w:color="auto"/>
        <w:right w:val="none" w:sz="0" w:space="0" w:color="auto"/>
      </w:divBdr>
    </w:div>
    <w:div w:id="1423799583">
      <w:bodyDiv w:val="1"/>
      <w:marLeft w:val="0"/>
      <w:marRight w:val="0"/>
      <w:marTop w:val="0"/>
      <w:marBottom w:val="0"/>
      <w:divBdr>
        <w:top w:val="none" w:sz="0" w:space="0" w:color="auto"/>
        <w:left w:val="none" w:sz="0" w:space="0" w:color="auto"/>
        <w:bottom w:val="none" w:sz="0" w:space="0" w:color="auto"/>
        <w:right w:val="none" w:sz="0" w:space="0" w:color="auto"/>
      </w:divBdr>
    </w:div>
    <w:div w:id="1432780513">
      <w:bodyDiv w:val="1"/>
      <w:marLeft w:val="0"/>
      <w:marRight w:val="0"/>
      <w:marTop w:val="0"/>
      <w:marBottom w:val="0"/>
      <w:divBdr>
        <w:top w:val="none" w:sz="0" w:space="0" w:color="auto"/>
        <w:left w:val="none" w:sz="0" w:space="0" w:color="auto"/>
        <w:bottom w:val="none" w:sz="0" w:space="0" w:color="auto"/>
        <w:right w:val="none" w:sz="0" w:space="0" w:color="auto"/>
      </w:divBdr>
    </w:div>
    <w:div w:id="1436973855">
      <w:bodyDiv w:val="1"/>
      <w:marLeft w:val="0"/>
      <w:marRight w:val="0"/>
      <w:marTop w:val="0"/>
      <w:marBottom w:val="0"/>
      <w:divBdr>
        <w:top w:val="none" w:sz="0" w:space="0" w:color="auto"/>
        <w:left w:val="none" w:sz="0" w:space="0" w:color="auto"/>
        <w:bottom w:val="none" w:sz="0" w:space="0" w:color="auto"/>
        <w:right w:val="none" w:sz="0" w:space="0" w:color="auto"/>
      </w:divBdr>
    </w:div>
    <w:div w:id="1510366054">
      <w:bodyDiv w:val="1"/>
      <w:marLeft w:val="0"/>
      <w:marRight w:val="0"/>
      <w:marTop w:val="0"/>
      <w:marBottom w:val="0"/>
      <w:divBdr>
        <w:top w:val="none" w:sz="0" w:space="0" w:color="auto"/>
        <w:left w:val="none" w:sz="0" w:space="0" w:color="auto"/>
        <w:bottom w:val="none" w:sz="0" w:space="0" w:color="auto"/>
        <w:right w:val="none" w:sz="0" w:space="0" w:color="auto"/>
      </w:divBdr>
    </w:div>
    <w:div w:id="1540507650">
      <w:bodyDiv w:val="1"/>
      <w:marLeft w:val="0"/>
      <w:marRight w:val="0"/>
      <w:marTop w:val="0"/>
      <w:marBottom w:val="0"/>
      <w:divBdr>
        <w:top w:val="none" w:sz="0" w:space="0" w:color="auto"/>
        <w:left w:val="none" w:sz="0" w:space="0" w:color="auto"/>
        <w:bottom w:val="none" w:sz="0" w:space="0" w:color="auto"/>
        <w:right w:val="none" w:sz="0" w:space="0" w:color="auto"/>
      </w:divBdr>
    </w:div>
    <w:div w:id="1580822660">
      <w:bodyDiv w:val="1"/>
      <w:marLeft w:val="0"/>
      <w:marRight w:val="0"/>
      <w:marTop w:val="0"/>
      <w:marBottom w:val="0"/>
      <w:divBdr>
        <w:top w:val="none" w:sz="0" w:space="0" w:color="auto"/>
        <w:left w:val="none" w:sz="0" w:space="0" w:color="auto"/>
        <w:bottom w:val="none" w:sz="0" w:space="0" w:color="auto"/>
        <w:right w:val="none" w:sz="0" w:space="0" w:color="auto"/>
      </w:divBdr>
    </w:div>
    <w:div w:id="1686403944">
      <w:bodyDiv w:val="1"/>
      <w:marLeft w:val="0"/>
      <w:marRight w:val="0"/>
      <w:marTop w:val="0"/>
      <w:marBottom w:val="0"/>
      <w:divBdr>
        <w:top w:val="none" w:sz="0" w:space="0" w:color="auto"/>
        <w:left w:val="none" w:sz="0" w:space="0" w:color="auto"/>
        <w:bottom w:val="none" w:sz="0" w:space="0" w:color="auto"/>
        <w:right w:val="none" w:sz="0" w:space="0" w:color="auto"/>
      </w:divBdr>
    </w:div>
    <w:div w:id="1689218204">
      <w:bodyDiv w:val="1"/>
      <w:marLeft w:val="0"/>
      <w:marRight w:val="0"/>
      <w:marTop w:val="0"/>
      <w:marBottom w:val="0"/>
      <w:divBdr>
        <w:top w:val="none" w:sz="0" w:space="0" w:color="auto"/>
        <w:left w:val="none" w:sz="0" w:space="0" w:color="auto"/>
        <w:bottom w:val="none" w:sz="0" w:space="0" w:color="auto"/>
        <w:right w:val="none" w:sz="0" w:space="0" w:color="auto"/>
      </w:divBdr>
    </w:div>
    <w:div w:id="1715546674">
      <w:bodyDiv w:val="1"/>
      <w:marLeft w:val="0"/>
      <w:marRight w:val="0"/>
      <w:marTop w:val="0"/>
      <w:marBottom w:val="0"/>
      <w:divBdr>
        <w:top w:val="none" w:sz="0" w:space="0" w:color="auto"/>
        <w:left w:val="none" w:sz="0" w:space="0" w:color="auto"/>
        <w:bottom w:val="none" w:sz="0" w:space="0" w:color="auto"/>
        <w:right w:val="none" w:sz="0" w:space="0" w:color="auto"/>
      </w:divBdr>
    </w:div>
    <w:div w:id="1776559325">
      <w:bodyDiv w:val="1"/>
      <w:marLeft w:val="0"/>
      <w:marRight w:val="0"/>
      <w:marTop w:val="0"/>
      <w:marBottom w:val="0"/>
      <w:divBdr>
        <w:top w:val="none" w:sz="0" w:space="0" w:color="auto"/>
        <w:left w:val="none" w:sz="0" w:space="0" w:color="auto"/>
        <w:bottom w:val="none" w:sz="0" w:space="0" w:color="auto"/>
        <w:right w:val="none" w:sz="0" w:space="0" w:color="auto"/>
      </w:divBdr>
    </w:div>
    <w:div w:id="1808082183">
      <w:bodyDiv w:val="1"/>
      <w:marLeft w:val="0"/>
      <w:marRight w:val="0"/>
      <w:marTop w:val="0"/>
      <w:marBottom w:val="0"/>
      <w:divBdr>
        <w:top w:val="none" w:sz="0" w:space="0" w:color="auto"/>
        <w:left w:val="none" w:sz="0" w:space="0" w:color="auto"/>
        <w:bottom w:val="none" w:sz="0" w:space="0" w:color="auto"/>
        <w:right w:val="none" w:sz="0" w:space="0" w:color="auto"/>
      </w:divBdr>
    </w:div>
    <w:div w:id="1868441748">
      <w:bodyDiv w:val="1"/>
      <w:marLeft w:val="0"/>
      <w:marRight w:val="0"/>
      <w:marTop w:val="0"/>
      <w:marBottom w:val="0"/>
      <w:divBdr>
        <w:top w:val="none" w:sz="0" w:space="0" w:color="auto"/>
        <w:left w:val="none" w:sz="0" w:space="0" w:color="auto"/>
        <w:bottom w:val="none" w:sz="0" w:space="0" w:color="auto"/>
        <w:right w:val="none" w:sz="0" w:space="0" w:color="auto"/>
      </w:divBdr>
    </w:div>
    <w:div w:id="1882092814">
      <w:bodyDiv w:val="1"/>
      <w:marLeft w:val="0"/>
      <w:marRight w:val="0"/>
      <w:marTop w:val="0"/>
      <w:marBottom w:val="0"/>
      <w:divBdr>
        <w:top w:val="none" w:sz="0" w:space="0" w:color="auto"/>
        <w:left w:val="none" w:sz="0" w:space="0" w:color="auto"/>
        <w:bottom w:val="none" w:sz="0" w:space="0" w:color="auto"/>
        <w:right w:val="none" w:sz="0" w:space="0" w:color="auto"/>
      </w:divBdr>
    </w:div>
    <w:div w:id="1890996144">
      <w:bodyDiv w:val="1"/>
      <w:marLeft w:val="0"/>
      <w:marRight w:val="0"/>
      <w:marTop w:val="0"/>
      <w:marBottom w:val="0"/>
      <w:divBdr>
        <w:top w:val="none" w:sz="0" w:space="0" w:color="auto"/>
        <w:left w:val="none" w:sz="0" w:space="0" w:color="auto"/>
        <w:bottom w:val="none" w:sz="0" w:space="0" w:color="auto"/>
        <w:right w:val="none" w:sz="0" w:space="0" w:color="auto"/>
      </w:divBdr>
    </w:div>
    <w:div w:id="1935478155">
      <w:bodyDiv w:val="1"/>
      <w:marLeft w:val="0"/>
      <w:marRight w:val="0"/>
      <w:marTop w:val="0"/>
      <w:marBottom w:val="0"/>
      <w:divBdr>
        <w:top w:val="none" w:sz="0" w:space="0" w:color="auto"/>
        <w:left w:val="none" w:sz="0" w:space="0" w:color="auto"/>
        <w:bottom w:val="none" w:sz="0" w:space="0" w:color="auto"/>
        <w:right w:val="none" w:sz="0" w:space="0" w:color="auto"/>
      </w:divBdr>
    </w:div>
    <w:div w:id="1945529414">
      <w:bodyDiv w:val="1"/>
      <w:marLeft w:val="0"/>
      <w:marRight w:val="0"/>
      <w:marTop w:val="0"/>
      <w:marBottom w:val="0"/>
      <w:divBdr>
        <w:top w:val="none" w:sz="0" w:space="0" w:color="auto"/>
        <w:left w:val="none" w:sz="0" w:space="0" w:color="auto"/>
        <w:bottom w:val="none" w:sz="0" w:space="0" w:color="auto"/>
        <w:right w:val="none" w:sz="0" w:space="0" w:color="auto"/>
      </w:divBdr>
    </w:div>
    <w:div w:id="1977762653">
      <w:bodyDiv w:val="1"/>
      <w:marLeft w:val="0"/>
      <w:marRight w:val="0"/>
      <w:marTop w:val="0"/>
      <w:marBottom w:val="0"/>
      <w:divBdr>
        <w:top w:val="none" w:sz="0" w:space="0" w:color="auto"/>
        <w:left w:val="none" w:sz="0" w:space="0" w:color="auto"/>
        <w:bottom w:val="none" w:sz="0" w:space="0" w:color="auto"/>
        <w:right w:val="none" w:sz="0" w:space="0" w:color="auto"/>
      </w:divBdr>
    </w:div>
    <w:div w:id="2007711772">
      <w:bodyDiv w:val="1"/>
      <w:marLeft w:val="0"/>
      <w:marRight w:val="0"/>
      <w:marTop w:val="0"/>
      <w:marBottom w:val="0"/>
      <w:divBdr>
        <w:top w:val="none" w:sz="0" w:space="0" w:color="auto"/>
        <w:left w:val="none" w:sz="0" w:space="0" w:color="auto"/>
        <w:bottom w:val="none" w:sz="0" w:space="0" w:color="auto"/>
        <w:right w:val="none" w:sz="0" w:space="0" w:color="auto"/>
      </w:divBdr>
    </w:div>
    <w:div w:id="2081707202">
      <w:bodyDiv w:val="1"/>
      <w:marLeft w:val="0"/>
      <w:marRight w:val="0"/>
      <w:marTop w:val="0"/>
      <w:marBottom w:val="0"/>
      <w:divBdr>
        <w:top w:val="none" w:sz="0" w:space="0" w:color="auto"/>
        <w:left w:val="none" w:sz="0" w:space="0" w:color="auto"/>
        <w:bottom w:val="none" w:sz="0" w:space="0" w:color="auto"/>
        <w:right w:val="none" w:sz="0" w:space="0" w:color="auto"/>
      </w:divBdr>
    </w:div>
    <w:div w:id="2123180129">
      <w:bodyDiv w:val="1"/>
      <w:marLeft w:val="0"/>
      <w:marRight w:val="0"/>
      <w:marTop w:val="0"/>
      <w:marBottom w:val="0"/>
      <w:divBdr>
        <w:top w:val="none" w:sz="0" w:space="0" w:color="auto"/>
        <w:left w:val="none" w:sz="0" w:space="0" w:color="auto"/>
        <w:bottom w:val="none" w:sz="0" w:space="0" w:color="auto"/>
        <w:right w:val="none" w:sz="0" w:space="0" w:color="auto"/>
      </w:divBdr>
    </w:div>
    <w:div w:id="21258809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Excel_Worksheet4.xlsx"/><Relationship Id="rId26" Type="http://schemas.openxmlformats.org/officeDocument/2006/relationships/package" Target="embeddings/Microsoft_Word_Document8.docx"/><Relationship Id="rId39" Type="http://schemas.openxmlformats.org/officeDocument/2006/relationships/package" Target="embeddings/Microsoft_Word_Document11.docx"/><Relationship Id="rId21" Type="http://schemas.openxmlformats.org/officeDocument/2006/relationships/image" Target="media/image8.emf"/><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Word_Document14.docx"/><Relationship Id="rId50" Type="http://schemas.openxmlformats.org/officeDocument/2006/relationships/image" Target="media/image23.emf"/><Relationship Id="rId55" Type="http://schemas.openxmlformats.org/officeDocument/2006/relationships/oleObject" Target="embeddings/oleObject6.bin"/><Relationship Id="rId63" Type="http://schemas.openxmlformats.org/officeDocument/2006/relationships/package" Target="embeddings/Microsoft_PowerPoint_Presentation.pptx"/><Relationship Id="rId68" Type="http://schemas.openxmlformats.org/officeDocument/2006/relationships/image" Target="media/image31.emf"/><Relationship Id="rId76" Type="http://schemas.openxmlformats.org/officeDocument/2006/relationships/header" Target="header1.xml"/><Relationship Id="rId7" Type="http://schemas.openxmlformats.org/officeDocument/2006/relationships/image" Target="media/image1.emf"/><Relationship Id="rId71" Type="http://schemas.openxmlformats.org/officeDocument/2006/relationships/package" Target="embeddings/Microsoft_Word_Document19.docx"/><Relationship Id="rId2" Type="http://schemas.openxmlformats.org/officeDocument/2006/relationships/styles" Target="styles.xml"/><Relationship Id="rId16" Type="http://schemas.openxmlformats.org/officeDocument/2006/relationships/package" Target="embeddings/Microsoft_Excel_Worksheet3.xlsx"/><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package" Target="embeddings/Microsoft_Word_Document7.docx"/><Relationship Id="rId32" Type="http://schemas.openxmlformats.org/officeDocument/2006/relationships/oleObject" Target="embeddings/oleObject1.bin"/><Relationship Id="rId37" Type="http://schemas.openxmlformats.org/officeDocument/2006/relationships/oleObject" Target="embeddings/oleObject3.bin"/><Relationship Id="rId40" Type="http://schemas.openxmlformats.org/officeDocument/2006/relationships/image" Target="media/image18.emf"/><Relationship Id="rId45" Type="http://schemas.openxmlformats.org/officeDocument/2006/relationships/oleObject" Target="embeddings/oleObject4.bin"/><Relationship Id="rId53" Type="http://schemas.openxmlformats.org/officeDocument/2006/relationships/package" Target="embeddings/Microsoft_Word_Document16.docx"/><Relationship Id="rId58" Type="http://schemas.openxmlformats.org/officeDocument/2006/relationships/hyperlink" Target="https://www.boe.es/buscar/act.php?id=BOE-A-2021-9233" TargetMode="External"/><Relationship Id="rId66" Type="http://schemas.openxmlformats.org/officeDocument/2006/relationships/image" Target="media/image30.emf"/><Relationship Id="rId74" Type="http://schemas.openxmlformats.org/officeDocument/2006/relationships/image" Target="media/image34.emf"/><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27.png"/><Relationship Id="rId10" Type="http://schemas.openxmlformats.org/officeDocument/2006/relationships/package" Target="embeddings/Microsoft_Excel_Worksheet1.xlsx"/><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hyperlink" Target="https://linkprotect.cudasvc.com/url?a=https%3a%2f%2fwww.poderjudicial.es%2fcgpj%2fes%2fPoder-Judicial%2fEn-Portada%2fEl-CGPJ-incorpora-a-su-base-de-jurisprudencia-resoluciones-en-formato-de-lectura-facil-dirigidas-a-personas-con-discapacidad-intelectual&amp;c=E,1,XGkpPVyzlkUaXAvEK-G-C2A040WcxStgrlDwRHhJEIiUAROiSlm-6_cDVA8_Unkq_wUGgaxCMPL4dqbX3QoG-6FlAp-vf64Wu4S2P4iXYEdhUQ54LprkHmOmNxE,&amp;typo=1" TargetMode="External"/><Relationship Id="rId65" Type="http://schemas.openxmlformats.org/officeDocument/2006/relationships/package" Target="embeddings/Microsoft_PowerPoint_Presentation18.pptx"/><Relationship Id="rId73" Type="http://schemas.openxmlformats.org/officeDocument/2006/relationships/package" Target="embeddings/Microsoft_Word_Document20.docx"/><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Excel_Worksheet2.xlsx"/><Relationship Id="rId22" Type="http://schemas.openxmlformats.org/officeDocument/2006/relationships/package" Target="embeddings/Microsoft_Word_Document6.docx"/><Relationship Id="rId27" Type="http://schemas.openxmlformats.org/officeDocument/2006/relationships/image" Target="media/image11.emf"/><Relationship Id="rId30" Type="http://schemas.openxmlformats.org/officeDocument/2006/relationships/package" Target="embeddings/Microsoft_Word_Document10.docx"/><Relationship Id="rId35" Type="http://schemas.openxmlformats.org/officeDocument/2006/relationships/oleObject" Target="embeddings/oleObject2.bin"/><Relationship Id="rId43" Type="http://schemas.openxmlformats.org/officeDocument/2006/relationships/package" Target="embeddings/Microsoft_Word_Document13.doc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29.emf"/><Relationship Id="rId69" Type="http://schemas.openxmlformats.org/officeDocument/2006/relationships/oleObject" Target="embeddings/oleObject8.bin"/><Relationship Id="rId77" Type="http://schemas.openxmlformats.org/officeDocument/2006/relationships/footer" Target="footer1.xml"/><Relationship Id="rId8" Type="http://schemas.openxmlformats.org/officeDocument/2006/relationships/package" Target="embeddings/Microsoft_Excel_Worksheet.xlsx"/><Relationship Id="rId51" Type="http://schemas.openxmlformats.org/officeDocument/2006/relationships/oleObject" Target="embeddings/oleObject5.bin"/><Relationship Id="rId72" Type="http://schemas.openxmlformats.org/officeDocument/2006/relationships/image" Target="media/image33.emf"/><Relationship Id="rId3" Type="http://schemas.openxmlformats.org/officeDocument/2006/relationships/settings" Target="settings.xml"/><Relationship Id="rId12" Type="http://schemas.openxmlformats.org/officeDocument/2006/relationships/package" Target="embeddings/Microsoft_Word_Document.doc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png"/><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hyperlink" Target="https://linkprotect.cudasvc.com/url?a=https%3a%2f%2fwww.icab.cat%2fexport%2fsites%2ficab%2f.galleries%2fdocuments-noticies%2fDossier-Reforma-Discapacitat-Centre-de-Documentacio-Biblioteca-ICAB-Juliol-2021.pdf&amp;c=E,1,gyirx4TlRzuOP9gHgNyhKhimj5omp7JHxjdcFE4HK235QxpUO2BL68uJjgPGoeKhVb2hGL3rs2xIFMG0-rmIndWhLRhTm2wmeC6wpgAh&amp;typo=1" TargetMode="External"/><Relationship Id="rId67" Type="http://schemas.openxmlformats.org/officeDocument/2006/relationships/oleObject" Target="embeddings/oleObject7.bin"/><Relationship Id="rId20" Type="http://schemas.openxmlformats.org/officeDocument/2006/relationships/package" Target="embeddings/Microsoft_Word_Document5.docx"/><Relationship Id="rId41" Type="http://schemas.openxmlformats.org/officeDocument/2006/relationships/package" Target="embeddings/Microsoft_Word_Document12.docx"/><Relationship Id="rId54" Type="http://schemas.openxmlformats.org/officeDocument/2006/relationships/image" Target="media/image25.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package" Target="embeddings/Microsoft_Word_Document21.docx"/><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Word_Document9.docx"/><Relationship Id="rId36" Type="http://schemas.openxmlformats.org/officeDocument/2006/relationships/image" Target="media/image16.emf"/><Relationship Id="rId49" Type="http://schemas.openxmlformats.org/officeDocument/2006/relationships/package" Target="embeddings/Microsoft_Word_Document15.docx"/><Relationship Id="rId57" Type="http://schemas.openxmlformats.org/officeDocument/2006/relationships/package" Target="embeddings/Microsoft_Word_Document17.docx"/></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14</Pages>
  <Words>2683</Words>
  <Characters>14762</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Damaris Vargas Vásquez</dc:creator>
  <cp:lastModifiedBy>Angie Calderón Chaves</cp:lastModifiedBy>
  <cp:revision>3</cp:revision>
  <dcterms:created xsi:type="dcterms:W3CDTF">2022-01-21T20:24:00Z</dcterms:created>
  <dcterms:modified xsi:type="dcterms:W3CDTF">2022-01-21T20:26:00Z</dcterms:modified>
</cp:coreProperties>
</file>