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9728CD" w14:textId="77777777" w:rsidR="008E6220" w:rsidRPr="004227E9" w:rsidRDefault="008E6220" w:rsidP="004227E9">
      <w:pPr>
        <w:suppressAutoHyphens w:val="0"/>
        <w:jc w:val="center"/>
        <w:textAlignment w:val="baseline"/>
        <w:rPr>
          <w:rFonts w:eastAsia="SimSun"/>
          <w:b/>
          <w:bCs/>
          <w:kern w:val="0"/>
          <w:sz w:val="25"/>
          <w:szCs w:val="25"/>
          <w:u w:val="single"/>
          <w:lang w:val="es-CR" w:eastAsia="zh-CN" w:bidi="hi-IN"/>
        </w:rPr>
      </w:pPr>
      <w:bookmarkStart w:id="0" w:name="_GoBack"/>
      <w:bookmarkEnd w:id="0"/>
      <w:r w:rsidRPr="004227E9">
        <w:rPr>
          <w:rFonts w:eastAsia="SimSun"/>
          <w:b/>
          <w:bCs/>
          <w:kern w:val="0"/>
          <w:sz w:val="25"/>
          <w:szCs w:val="25"/>
          <w:u w:val="single"/>
          <w:lang w:val="es-CR" w:eastAsia="zh-CN" w:bidi="hi-IN"/>
        </w:rPr>
        <w:t>CIRCULAR No.</w:t>
      </w:r>
      <w:r w:rsidR="00513502" w:rsidRPr="004227E9">
        <w:rPr>
          <w:rFonts w:eastAsia="SimSun"/>
          <w:b/>
          <w:bCs/>
          <w:kern w:val="0"/>
          <w:sz w:val="25"/>
          <w:szCs w:val="25"/>
          <w:u w:val="single"/>
          <w:lang w:val="es-CR" w:eastAsia="zh-CN" w:bidi="hi-IN"/>
        </w:rPr>
        <w:t>132</w:t>
      </w:r>
      <w:r w:rsidR="00AE5A45" w:rsidRPr="004227E9">
        <w:rPr>
          <w:rFonts w:eastAsia="SimSun"/>
          <w:b/>
          <w:bCs/>
          <w:kern w:val="0"/>
          <w:sz w:val="25"/>
          <w:szCs w:val="25"/>
          <w:u w:val="single"/>
          <w:lang w:val="es-CR" w:eastAsia="zh-CN" w:bidi="hi-IN"/>
        </w:rPr>
        <w:t>-</w:t>
      </w:r>
      <w:r w:rsidR="00AA63E2" w:rsidRPr="004227E9">
        <w:rPr>
          <w:rFonts w:eastAsia="SimSun"/>
          <w:b/>
          <w:bCs/>
          <w:kern w:val="0"/>
          <w:sz w:val="25"/>
          <w:szCs w:val="25"/>
          <w:u w:val="single"/>
          <w:lang w:val="es-CR" w:eastAsia="zh-CN" w:bidi="hi-IN"/>
        </w:rPr>
        <w:t>2022</w:t>
      </w:r>
    </w:p>
    <w:p w14:paraId="46051CEF" w14:textId="77777777" w:rsidR="004F3186" w:rsidRPr="004227E9" w:rsidRDefault="004F3186" w:rsidP="00876032">
      <w:pPr>
        <w:suppressAutoHyphens w:val="0"/>
        <w:ind w:firstLine="709"/>
        <w:jc w:val="both"/>
        <w:textAlignment w:val="baseline"/>
        <w:rPr>
          <w:rFonts w:eastAsia="SimSun"/>
          <w:b/>
          <w:bCs/>
          <w:kern w:val="0"/>
          <w:sz w:val="25"/>
          <w:szCs w:val="25"/>
          <w:lang w:val="es-CR" w:eastAsia="zh-CN" w:bidi="hi-IN"/>
        </w:rPr>
      </w:pPr>
    </w:p>
    <w:p w14:paraId="4D33DC35" w14:textId="77777777" w:rsidR="001E7576" w:rsidRPr="004227E9" w:rsidRDefault="003C0AEA" w:rsidP="004227E9">
      <w:pPr>
        <w:autoSpaceDE w:val="0"/>
        <w:autoSpaceDN w:val="0"/>
        <w:adjustRightInd w:val="0"/>
        <w:spacing w:before="120" w:after="120"/>
        <w:ind w:right="851" w:firstLine="709"/>
        <w:jc w:val="both"/>
        <w:rPr>
          <w:bCs/>
          <w:sz w:val="25"/>
          <w:szCs w:val="25"/>
          <w:lang w:eastAsia="es-ES"/>
        </w:rPr>
      </w:pPr>
      <w:r w:rsidRPr="004227E9">
        <w:rPr>
          <w:b/>
          <w:bCs/>
          <w:color w:val="000000" w:themeColor="text1"/>
          <w:sz w:val="25"/>
          <w:szCs w:val="25"/>
          <w:u w:val="single"/>
        </w:rPr>
        <w:t>Asunto</w:t>
      </w:r>
      <w:r w:rsidRPr="004227E9">
        <w:rPr>
          <w:bCs/>
          <w:color w:val="000000" w:themeColor="text1"/>
          <w:sz w:val="25"/>
          <w:szCs w:val="25"/>
        </w:rPr>
        <w:t>:</w:t>
      </w:r>
      <w:r w:rsidR="00C51E1A" w:rsidRPr="004227E9">
        <w:rPr>
          <w:bCs/>
          <w:color w:val="000000" w:themeColor="text1"/>
          <w:sz w:val="25"/>
          <w:szCs w:val="25"/>
        </w:rPr>
        <w:t xml:space="preserve"> </w:t>
      </w:r>
      <w:r w:rsidR="00AE5A45" w:rsidRPr="004227E9">
        <w:rPr>
          <w:sz w:val="25"/>
          <w:szCs w:val="25"/>
          <w:shd w:val="clear" w:color="auto" w:fill="FFFFFF"/>
        </w:rPr>
        <w:t>Reiteración de las circulares 207-2015 y 190-2016, sobre “</w:t>
      </w:r>
      <w:r w:rsidR="00AE5A45" w:rsidRPr="004227E9">
        <w:rPr>
          <w:i/>
          <w:iCs/>
          <w:sz w:val="25"/>
          <w:szCs w:val="25"/>
        </w:rPr>
        <w:t>Política Institucional para garantizar el Acceso a la Justicia de Personas Adultas Mayores</w:t>
      </w:r>
      <w:r w:rsidR="00AE5A45" w:rsidRPr="004227E9">
        <w:rPr>
          <w:sz w:val="25"/>
          <w:szCs w:val="25"/>
        </w:rPr>
        <w:t>”</w:t>
      </w:r>
      <w:r w:rsidR="00AE5A45" w:rsidRPr="004227E9">
        <w:rPr>
          <w:i/>
          <w:iCs/>
          <w:sz w:val="25"/>
          <w:szCs w:val="25"/>
        </w:rPr>
        <w:t>.</w:t>
      </w:r>
    </w:p>
    <w:p w14:paraId="5993BFDC" w14:textId="77777777" w:rsidR="003C0AEA" w:rsidRPr="004227E9" w:rsidRDefault="003C0AEA" w:rsidP="003C0AEA">
      <w:pPr>
        <w:ind w:left="851" w:right="851"/>
        <w:jc w:val="center"/>
        <w:rPr>
          <w:rFonts w:eastAsia="Calibri"/>
          <w:b/>
          <w:bCs/>
          <w:color w:val="000000" w:themeColor="text1"/>
          <w:sz w:val="25"/>
          <w:szCs w:val="25"/>
          <w:u w:val="single"/>
        </w:rPr>
      </w:pPr>
    </w:p>
    <w:p w14:paraId="14343643" w14:textId="77777777" w:rsidR="003C0AEA" w:rsidRPr="004227E9" w:rsidRDefault="00D947FA" w:rsidP="004227E9">
      <w:pPr>
        <w:widowControl/>
        <w:suppressAutoHyphens w:val="0"/>
        <w:jc w:val="center"/>
        <w:rPr>
          <w:b/>
          <w:bCs/>
          <w:color w:val="000000" w:themeColor="text1"/>
          <w:sz w:val="25"/>
          <w:szCs w:val="25"/>
          <w:u w:val="single"/>
        </w:rPr>
      </w:pPr>
      <w:r w:rsidRPr="004227E9">
        <w:rPr>
          <w:b/>
          <w:bCs/>
          <w:sz w:val="25"/>
          <w:szCs w:val="25"/>
          <w:u w:val="single"/>
        </w:rPr>
        <w:t xml:space="preserve">A </w:t>
      </w:r>
      <w:r w:rsidR="00AA63E2" w:rsidRPr="004227E9">
        <w:rPr>
          <w:b/>
          <w:bCs/>
          <w:sz w:val="25"/>
          <w:szCs w:val="25"/>
          <w:u w:val="single"/>
          <w:lang w:eastAsia="es-ES"/>
        </w:rPr>
        <w:t>TODAS LAS OFICINAS JUDICIALES</w:t>
      </w:r>
      <w:r w:rsidRPr="004227E9">
        <w:rPr>
          <w:b/>
          <w:bCs/>
          <w:sz w:val="25"/>
          <w:szCs w:val="25"/>
          <w:u w:val="single"/>
        </w:rPr>
        <w:t>, SE LES HACE SABER QUE</w:t>
      </w:r>
      <w:r w:rsidR="003C0AEA" w:rsidRPr="004227E9">
        <w:rPr>
          <w:b/>
          <w:bCs/>
          <w:color w:val="000000" w:themeColor="text1"/>
          <w:sz w:val="25"/>
          <w:szCs w:val="25"/>
          <w:u w:val="single"/>
        </w:rPr>
        <w:t>:</w:t>
      </w:r>
    </w:p>
    <w:p w14:paraId="32126BED" w14:textId="77777777" w:rsidR="003C0AEA" w:rsidRPr="004227E9" w:rsidRDefault="003C0AEA" w:rsidP="003C0AEA">
      <w:pPr>
        <w:ind w:left="851" w:right="851" w:firstLine="709"/>
        <w:jc w:val="center"/>
        <w:rPr>
          <w:b/>
          <w:bCs/>
          <w:color w:val="000000" w:themeColor="text1"/>
          <w:sz w:val="25"/>
          <w:szCs w:val="25"/>
        </w:rPr>
      </w:pPr>
    </w:p>
    <w:p w14:paraId="07C336CC" w14:textId="77777777" w:rsidR="00AE5A45" w:rsidRPr="004227E9" w:rsidRDefault="00357204" w:rsidP="00867762">
      <w:pPr>
        <w:tabs>
          <w:tab w:val="left" w:pos="9072"/>
        </w:tabs>
        <w:suppressAutoHyphens w:val="0"/>
        <w:ind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  <w:r w:rsidRPr="004227E9">
        <w:rPr>
          <w:sz w:val="25"/>
          <w:szCs w:val="25"/>
        </w:rPr>
        <w:t>El</w:t>
      </w:r>
      <w:r w:rsidR="001B77CE" w:rsidRPr="004227E9">
        <w:rPr>
          <w:sz w:val="25"/>
          <w:szCs w:val="25"/>
        </w:rPr>
        <w:t xml:space="preserve"> Consejo Superior</w:t>
      </w:r>
      <w:r w:rsidRPr="004227E9">
        <w:rPr>
          <w:sz w:val="25"/>
          <w:szCs w:val="25"/>
        </w:rPr>
        <w:t xml:space="preserve"> del Poder Judicial</w:t>
      </w:r>
      <w:r w:rsidR="001B77CE" w:rsidRPr="004227E9">
        <w:rPr>
          <w:sz w:val="25"/>
          <w:szCs w:val="25"/>
        </w:rPr>
        <w:t>, e</w:t>
      </w:r>
      <w:r w:rsidR="003C0AEA" w:rsidRPr="004227E9">
        <w:rPr>
          <w:rFonts w:eastAsia="Calibri"/>
          <w:color w:val="000000" w:themeColor="text1"/>
          <w:sz w:val="25"/>
          <w:szCs w:val="25"/>
        </w:rPr>
        <w:t xml:space="preserve">n sesión número </w:t>
      </w:r>
      <w:r w:rsidR="00AE5A45" w:rsidRPr="004227E9">
        <w:rPr>
          <w:rFonts w:eastAsia="Calibri"/>
          <w:color w:val="000000" w:themeColor="text1"/>
          <w:sz w:val="25"/>
          <w:szCs w:val="25"/>
        </w:rPr>
        <w:t>54</w:t>
      </w:r>
      <w:r w:rsidR="00AA63E2" w:rsidRPr="004227E9">
        <w:rPr>
          <w:color w:val="000000"/>
          <w:sz w:val="25"/>
          <w:szCs w:val="25"/>
          <w:lang w:val="es-CR"/>
        </w:rPr>
        <w:t>-2022</w:t>
      </w:r>
      <w:r w:rsidR="00876032" w:rsidRPr="004227E9">
        <w:rPr>
          <w:color w:val="000000"/>
          <w:sz w:val="25"/>
          <w:szCs w:val="25"/>
          <w:lang w:val="es-CR"/>
        </w:rPr>
        <w:t xml:space="preserve"> celebrada el </w:t>
      </w:r>
      <w:r w:rsidR="00AE5A45" w:rsidRPr="004227E9">
        <w:rPr>
          <w:color w:val="000000"/>
          <w:sz w:val="25"/>
          <w:szCs w:val="25"/>
          <w:lang w:val="es-CR"/>
        </w:rPr>
        <w:t>28</w:t>
      </w:r>
      <w:r w:rsidR="00E74983" w:rsidRPr="004227E9">
        <w:rPr>
          <w:color w:val="000000"/>
          <w:sz w:val="25"/>
          <w:szCs w:val="25"/>
          <w:lang w:val="es-CR"/>
        </w:rPr>
        <w:t xml:space="preserve"> de junio de 2022</w:t>
      </w:r>
      <w:r w:rsidR="003C0AEA" w:rsidRPr="004227E9">
        <w:rPr>
          <w:sz w:val="25"/>
          <w:szCs w:val="25"/>
        </w:rPr>
        <w:t xml:space="preserve">, artículo </w:t>
      </w:r>
      <w:r w:rsidR="00E74983" w:rsidRPr="004227E9">
        <w:rPr>
          <w:bCs/>
          <w:sz w:val="25"/>
          <w:szCs w:val="25"/>
          <w:lang w:eastAsia="es-ES"/>
        </w:rPr>
        <w:t>LI</w:t>
      </w:r>
      <w:r w:rsidR="00AE5A45" w:rsidRPr="004227E9">
        <w:rPr>
          <w:bCs/>
          <w:sz w:val="25"/>
          <w:szCs w:val="25"/>
          <w:lang w:eastAsia="es-ES"/>
        </w:rPr>
        <w:t>V</w:t>
      </w:r>
      <w:r w:rsidR="00E74983" w:rsidRPr="004227E9">
        <w:rPr>
          <w:sz w:val="25"/>
          <w:szCs w:val="25"/>
        </w:rPr>
        <w:t>,</w:t>
      </w:r>
      <w:r w:rsidR="00867762" w:rsidRPr="004227E9">
        <w:rPr>
          <w:sz w:val="25"/>
          <w:szCs w:val="25"/>
        </w:rPr>
        <w:t xml:space="preserve"> </w:t>
      </w:r>
      <w:r w:rsidR="00702137" w:rsidRPr="004227E9">
        <w:rPr>
          <w:sz w:val="25"/>
          <w:szCs w:val="25"/>
        </w:rPr>
        <w:t xml:space="preserve">a solicitud de </w:t>
      </w:r>
      <w:r w:rsidR="00702137" w:rsidRPr="004227E9">
        <w:rPr>
          <w:bCs/>
          <w:sz w:val="25"/>
          <w:szCs w:val="25"/>
        </w:rPr>
        <w:t>la Subcomisión de Acceso a la Justicia de Personas Adultas Mayores</w:t>
      </w:r>
      <w:r w:rsidRPr="004227E9">
        <w:rPr>
          <w:sz w:val="25"/>
          <w:szCs w:val="25"/>
        </w:rPr>
        <w:t xml:space="preserve"> dispuso se </w:t>
      </w:r>
      <w:r w:rsidR="00702137" w:rsidRPr="004227E9">
        <w:rPr>
          <w:sz w:val="25"/>
          <w:szCs w:val="25"/>
        </w:rPr>
        <w:t>reiterar</w:t>
      </w:r>
      <w:r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a</w:t>
      </w:r>
      <w:r w:rsidR="00AA63E2"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todas las oficinas judiciales</w:t>
      </w:r>
      <w:r w:rsidR="00DD2A01"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del </w:t>
      </w:r>
      <w:r w:rsidR="00AA0A46" w:rsidRPr="004227E9">
        <w:rPr>
          <w:rFonts w:eastAsia="Times New Roman"/>
          <w:kern w:val="0"/>
          <w:sz w:val="25"/>
          <w:szCs w:val="25"/>
          <w:lang w:val="es-ES" w:eastAsia="es-ES"/>
        </w:rPr>
        <w:t>país</w:t>
      </w:r>
      <w:r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, </w:t>
      </w:r>
      <w:r w:rsidR="00AE5A45" w:rsidRPr="004227E9">
        <w:rPr>
          <w:rFonts w:eastAsia="Times New Roman"/>
          <w:kern w:val="0"/>
          <w:sz w:val="25"/>
          <w:szCs w:val="25"/>
          <w:lang w:val="es-ES" w:eastAsia="es-ES"/>
        </w:rPr>
        <w:t>la obligación de adecuar los servicios</w:t>
      </w:r>
      <w:r w:rsidR="00867762"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a las necesidades particulares</w:t>
      </w:r>
      <w:r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</w:t>
      </w:r>
      <w:r w:rsidR="00867762" w:rsidRPr="004227E9">
        <w:rPr>
          <w:rFonts w:eastAsia="Times New Roman"/>
          <w:kern w:val="0"/>
          <w:sz w:val="25"/>
          <w:szCs w:val="25"/>
          <w:lang w:val="es-ES" w:eastAsia="es-ES"/>
        </w:rPr>
        <w:t>de la</w:t>
      </w:r>
      <w:r w:rsidR="00AE5A45"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población </w:t>
      </w:r>
      <w:r w:rsidR="00867762" w:rsidRPr="004227E9">
        <w:rPr>
          <w:rFonts w:eastAsia="Times New Roman"/>
          <w:kern w:val="0"/>
          <w:sz w:val="25"/>
          <w:szCs w:val="25"/>
          <w:lang w:val="es-ES" w:eastAsia="es-ES"/>
        </w:rPr>
        <w:t>de Personas Adultas Mayores</w:t>
      </w:r>
      <w:r w:rsidR="0057772F" w:rsidRPr="004227E9">
        <w:rPr>
          <w:rFonts w:eastAsia="Times New Roman"/>
          <w:kern w:val="0"/>
          <w:sz w:val="25"/>
          <w:szCs w:val="25"/>
          <w:lang w:val="es-ES" w:eastAsia="es-ES"/>
        </w:rPr>
        <w:t>,</w:t>
      </w:r>
      <w:r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 </w:t>
      </w:r>
      <w:r w:rsidR="00867762" w:rsidRPr="004227E9">
        <w:rPr>
          <w:rFonts w:eastAsia="Times New Roman"/>
          <w:kern w:val="0"/>
          <w:sz w:val="25"/>
          <w:szCs w:val="25"/>
          <w:lang w:val="es-ES" w:eastAsia="es-ES"/>
        </w:rPr>
        <w:t xml:space="preserve">para </w:t>
      </w:r>
      <w:r w:rsidR="00AE5A45" w:rsidRPr="004227E9">
        <w:rPr>
          <w:rFonts w:eastAsia="Times New Roman"/>
          <w:kern w:val="0"/>
          <w:sz w:val="25"/>
          <w:szCs w:val="25"/>
          <w:lang w:val="es-ES" w:eastAsia="es-ES"/>
        </w:rPr>
        <w:t>cumplir con el trámite preferente que ella requie</w:t>
      </w:r>
      <w:r w:rsidR="00867762" w:rsidRPr="004227E9">
        <w:rPr>
          <w:rFonts w:eastAsia="Times New Roman"/>
          <w:kern w:val="0"/>
          <w:sz w:val="25"/>
          <w:szCs w:val="25"/>
          <w:lang w:val="es-ES" w:eastAsia="es-ES"/>
        </w:rPr>
        <w:t>re, estableciendo las siguientes acciones:</w:t>
      </w:r>
    </w:p>
    <w:p w14:paraId="6719DF76" w14:textId="77777777" w:rsidR="00DD2A01" w:rsidRPr="004227E9" w:rsidRDefault="00DD2A01" w:rsidP="00867762">
      <w:pPr>
        <w:tabs>
          <w:tab w:val="left" w:pos="9072"/>
        </w:tabs>
        <w:suppressAutoHyphens w:val="0"/>
        <w:ind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</w:p>
    <w:p w14:paraId="669EAA46" w14:textId="77777777" w:rsidR="00AE5A45" w:rsidRPr="004227E9" w:rsidRDefault="00AE5A45" w:rsidP="00AE5A45">
      <w:pPr>
        <w:widowControl/>
        <w:ind w:left="851" w:right="851"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  <w:r w:rsidRPr="004227E9">
        <w:rPr>
          <w:rFonts w:eastAsia="Times New Roman"/>
          <w:kern w:val="0"/>
          <w:sz w:val="25"/>
          <w:szCs w:val="25"/>
          <w:lang w:val="es-ES" w:eastAsia="es-ES"/>
        </w:rPr>
        <w:t>•</w:t>
      </w:r>
      <w:r w:rsidRPr="004227E9">
        <w:rPr>
          <w:rFonts w:eastAsia="Times New Roman"/>
          <w:kern w:val="0"/>
          <w:sz w:val="25"/>
          <w:szCs w:val="25"/>
          <w:lang w:val="es-ES" w:eastAsia="es-ES"/>
        </w:rPr>
        <w:tab/>
        <w:t>… En todos los sistemas institucionales, debe ingresarse el número de cédula o de residencia para que automáticamente se efectúe el enlace, ya sea con el Registro Civil o la Dirección de Migración, y así obtener la fecha de nacimiento que permitirá identificar la participación de una persona adulta mayor en el proceso judicial y detectar la obligación de aplicar la política institucional. En caso de que se trate de una persona no registrada o de persona migrante, es obligación de la persona técnica judicial u operadora judicial solicitar la fecha de nacimiento para que esta sea incluida en los sistemas institucionales. …</w:t>
      </w:r>
    </w:p>
    <w:p w14:paraId="6FF73BA8" w14:textId="77777777" w:rsidR="00AE5A45" w:rsidRPr="004227E9" w:rsidRDefault="00AE5A45" w:rsidP="00AE5A45">
      <w:pPr>
        <w:widowControl/>
        <w:ind w:left="851" w:right="851"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</w:p>
    <w:p w14:paraId="7AB8A260" w14:textId="77777777" w:rsidR="00AE5A45" w:rsidRPr="004227E9" w:rsidRDefault="00AE5A45" w:rsidP="00AE5A45">
      <w:pPr>
        <w:widowControl/>
        <w:ind w:left="851" w:right="851"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  <w:r w:rsidRPr="004227E9">
        <w:rPr>
          <w:rFonts w:eastAsia="Times New Roman"/>
          <w:kern w:val="0"/>
          <w:sz w:val="25"/>
          <w:szCs w:val="25"/>
          <w:lang w:val="es-ES" w:eastAsia="es-ES"/>
        </w:rPr>
        <w:t>•</w:t>
      </w:r>
      <w:r w:rsidRPr="004227E9">
        <w:rPr>
          <w:rFonts w:eastAsia="Times New Roman"/>
          <w:kern w:val="0"/>
          <w:sz w:val="25"/>
          <w:szCs w:val="25"/>
          <w:lang w:val="es-ES" w:eastAsia="es-ES"/>
        </w:rPr>
        <w:tab/>
        <w:t>… Con el fin de facilitarle el acceso a la información en el expediente, a toda persona adulta mayor usuaria de los servicios judiciales, se le entregará un carné especial donde se incluirán el nombre del despacho, número de expediente, número de teléfono y fax, y la dirección de correo electrónico para facilitar la consulta de las personas mayores al despacho para que no tengan necesidad de desplazarse.”</w:t>
      </w:r>
    </w:p>
    <w:p w14:paraId="183A30F1" w14:textId="77777777" w:rsidR="00AE5A45" w:rsidRPr="004227E9" w:rsidRDefault="00AE5A45" w:rsidP="00AE5A45">
      <w:pPr>
        <w:widowControl/>
        <w:ind w:left="851" w:right="851"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</w:p>
    <w:p w14:paraId="0B744EF7" w14:textId="77777777" w:rsidR="00AA63E2" w:rsidRPr="004227E9" w:rsidRDefault="00AE5A45" w:rsidP="00AE5A45">
      <w:pPr>
        <w:widowControl/>
        <w:ind w:left="851" w:right="851"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  <w:r w:rsidRPr="004227E9">
        <w:rPr>
          <w:rFonts w:eastAsia="Times New Roman"/>
          <w:kern w:val="0"/>
          <w:sz w:val="25"/>
          <w:szCs w:val="25"/>
          <w:lang w:val="es-ES" w:eastAsia="es-ES"/>
        </w:rPr>
        <w:t>En relación al carné, el mismo deberá ser solicitado por el despacho judicial a la Administración correspondiente, mediante el formulario 715, que distribuye el Departamento de Proveeduría</w:t>
      </w:r>
      <w:r w:rsidR="00AA63E2" w:rsidRPr="004227E9">
        <w:rPr>
          <w:rFonts w:eastAsia="Times New Roman"/>
          <w:kern w:val="0"/>
          <w:sz w:val="25"/>
          <w:szCs w:val="25"/>
          <w:lang w:val="es-ES" w:eastAsia="es-ES"/>
        </w:rPr>
        <w:t>.”</w:t>
      </w:r>
    </w:p>
    <w:p w14:paraId="0806232A" w14:textId="77777777" w:rsidR="00AE5A45" w:rsidRPr="004227E9" w:rsidRDefault="00AE5A45" w:rsidP="00AE5A45">
      <w:pPr>
        <w:widowControl/>
        <w:ind w:left="851" w:right="851" w:firstLine="709"/>
        <w:jc w:val="both"/>
        <w:rPr>
          <w:rFonts w:eastAsia="Times New Roman"/>
          <w:kern w:val="0"/>
          <w:sz w:val="25"/>
          <w:szCs w:val="25"/>
          <w:lang w:val="es-ES" w:eastAsia="es-ES"/>
        </w:rPr>
      </w:pPr>
    </w:p>
    <w:p w14:paraId="6E7FB608" w14:textId="77777777" w:rsidR="00876032" w:rsidRPr="004227E9" w:rsidRDefault="00876032" w:rsidP="00980071">
      <w:pPr>
        <w:ind w:right="851"/>
        <w:jc w:val="center"/>
        <w:rPr>
          <w:sz w:val="25"/>
          <w:szCs w:val="25"/>
        </w:rPr>
      </w:pPr>
      <w:r w:rsidRPr="004227E9">
        <w:rPr>
          <w:sz w:val="25"/>
          <w:szCs w:val="25"/>
        </w:rPr>
        <w:t>-0-</w:t>
      </w:r>
    </w:p>
    <w:p w14:paraId="34773E74" w14:textId="77777777" w:rsidR="00876032" w:rsidRPr="004227E9" w:rsidRDefault="00876032" w:rsidP="00876032">
      <w:pPr>
        <w:ind w:left="851" w:right="851" w:firstLine="709"/>
        <w:jc w:val="both"/>
        <w:rPr>
          <w:rFonts w:eastAsia="Calibri"/>
          <w:sz w:val="25"/>
          <w:szCs w:val="25"/>
          <w:lang w:val="es-CR"/>
        </w:rPr>
      </w:pPr>
    </w:p>
    <w:p w14:paraId="5DA3B132" w14:textId="77777777" w:rsidR="008E6220" w:rsidRPr="004227E9" w:rsidRDefault="008E6220" w:rsidP="00CC421E">
      <w:pPr>
        <w:suppressAutoHyphens w:val="0"/>
        <w:ind w:firstLine="709"/>
        <w:jc w:val="both"/>
        <w:textAlignment w:val="baseline"/>
        <w:rPr>
          <w:rFonts w:eastAsia="SimSun"/>
          <w:kern w:val="0"/>
          <w:sz w:val="25"/>
          <w:szCs w:val="25"/>
          <w:lang w:val="es-CR" w:eastAsia="zh-CN" w:bidi="hi-IN"/>
        </w:rPr>
      </w:pPr>
      <w:r w:rsidRPr="004227E9">
        <w:rPr>
          <w:rFonts w:eastAsia="SimSun"/>
          <w:b/>
          <w:bCs/>
          <w:kern w:val="0"/>
          <w:sz w:val="25"/>
          <w:szCs w:val="25"/>
          <w:lang w:val="es-CR" w:eastAsia="zh-CN" w:bidi="hi-IN"/>
        </w:rPr>
        <w:t xml:space="preserve">De conformidad con la circular </w:t>
      </w:r>
      <w:proofErr w:type="spellStart"/>
      <w:r w:rsidRPr="004227E9">
        <w:rPr>
          <w:rFonts w:eastAsia="SimSun"/>
          <w:b/>
          <w:bCs/>
          <w:kern w:val="0"/>
          <w:sz w:val="25"/>
          <w:szCs w:val="25"/>
          <w:lang w:val="es-CR" w:eastAsia="zh-CN" w:bidi="hi-IN"/>
        </w:rPr>
        <w:t>N°</w:t>
      </w:r>
      <w:proofErr w:type="spellEnd"/>
      <w:r w:rsidRPr="004227E9">
        <w:rPr>
          <w:rFonts w:eastAsia="SimSun"/>
          <w:b/>
          <w:bCs/>
          <w:kern w:val="0"/>
          <w:sz w:val="25"/>
          <w:szCs w:val="25"/>
          <w:lang w:val="es-CR" w:eastAsia="zh-CN" w:bidi="hi-IN"/>
        </w:rPr>
        <w:t xml:space="preserve"> 67-09 emitida por la Secretaría de la </w:t>
      </w:r>
      <w:r w:rsidRPr="004227E9">
        <w:rPr>
          <w:rFonts w:eastAsia="SimSun"/>
          <w:b/>
          <w:bCs/>
          <w:kern w:val="0"/>
          <w:sz w:val="25"/>
          <w:szCs w:val="25"/>
          <w:lang w:val="es-CR" w:eastAsia="zh-CN" w:bidi="hi-IN"/>
        </w:rPr>
        <w:lastRenderedPageBreak/>
        <w:t xml:space="preserve">Corte el 22 de junio de 2009, se le comunica que en virtud del principio de gratuidad que rige esta materia, la publicación está exenta de todo pago de derechos. </w:t>
      </w:r>
    </w:p>
    <w:p w14:paraId="6BD1A8D2" w14:textId="77777777" w:rsidR="008E6220" w:rsidRPr="004227E9" w:rsidRDefault="008E6220" w:rsidP="00CC421E">
      <w:pPr>
        <w:suppressAutoHyphens w:val="0"/>
        <w:ind w:firstLine="709"/>
        <w:jc w:val="both"/>
        <w:textAlignment w:val="baseline"/>
        <w:rPr>
          <w:rFonts w:eastAsia="SimSun"/>
          <w:b/>
          <w:bCs/>
          <w:kern w:val="0"/>
          <w:sz w:val="25"/>
          <w:szCs w:val="25"/>
          <w:lang w:eastAsia="en-US" w:bidi="hi-IN"/>
        </w:rPr>
      </w:pPr>
    </w:p>
    <w:p w14:paraId="65468270" w14:textId="77777777" w:rsidR="008E6220" w:rsidRPr="004227E9" w:rsidRDefault="008E6220" w:rsidP="00EA383F">
      <w:pPr>
        <w:suppressAutoHyphens w:val="0"/>
        <w:ind w:firstLine="709"/>
        <w:jc w:val="both"/>
        <w:textAlignment w:val="baseline"/>
        <w:rPr>
          <w:rFonts w:eastAsia="SimSun"/>
          <w:kern w:val="0"/>
          <w:sz w:val="25"/>
          <w:szCs w:val="25"/>
          <w:lang w:val="es-CR" w:eastAsia="zh-CN" w:bidi="hi-IN"/>
        </w:rPr>
      </w:pPr>
      <w:r w:rsidRPr="004227E9">
        <w:rPr>
          <w:rFonts w:eastAsia="SimSun"/>
          <w:b/>
          <w:bCs/>
          <w:kern w:val="0"/>
          <w:sz w:val="25"/>
          <w:szCs w:val="25"/>
          <w:lang w:eastAsia="en-US" w:bidi="hi-IN"/>
        </w:rPr>
        <w:t>Publíquese una sola vez en el Boletín Judicial.</w:t>
      </w:r>
      <w:r w:rsidRPr="004227E9">
        <w:rPr>
          <w:rFonts w:eastAsia="Batang"/>
          <w:kern w:val="0"/>
          <w:sz w:val="25"/>
          <w:szCs w:val="25"/>
          <w:lang w:val="es-CR" w:eastAsia="ko-KR"/>
        </w:rPr>
        <w:t>”</w:t>
      </w:r>
    </w:p>
    <w:p w14:paraId="5D06F028" w14:textId="77777777" w:rsidR="007C7402" w:rsidRPr="004227E9" w:rsidRDefault="007C7402" w:rsidP="00EA383F">
      <w:pPr>
        <w:widowControl/>
        <w:ind w:firstLine="709"/>
        <w:jc w:val="both"/>
        <w:rPr>
          <w:rFonts w:eastAsia="Times New Roman"/>
          <w:b/>
          <w:bCs/>
          <w:kern w:val="0"/>
          <w:sz w:val="25"/>
          <w:szCs w:val="25"/>
          <w:lang w:val="es-CR" w:eastAsia="es-ES"/>
        </w:rPr>
      </w:pPr>
    </w:p>
    <w:p w14:paraId="6E3816D4" w14:textId="77777777" w:rsidR="001861E2" w:rsidRPr="004227E9" w:rsidRDefault="001861E2" w:rsidP="00EA383F">
      <w:pPr>
        <w:ind w:firstLine="709"/>
        <w:jc w:val="both"/>
        <w:rPr>
          <w:bCs/>
          <w:sz w:val="25"/>
          <w:szCs w:val="25"/>
        </w:rPr>
      </w:pPr>
    </w:p>
    <w:p w14:paraId="78D0BD38" w14:textId="77777777" w:rsidR="00635892" w:rsidRPr="004227E9" w:rsidRDefault="00635892" w:rsidP="00EA383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5"/>
          <w:szCs w:val="25"/>
          <w:lang w:eastAsia="es-ES"/>
        </w:rPr>
      </w:pPr>
      <w:r w:rsidRPr="004227E9">
        <w:rPr>
          <w:b/>
          <w:bCs/>
          <w:sz w:val="25"/>
          <w:szCs w:val="25"/>
        </w:rPr>
        <w:t xml:space="preserve">San José, </w:t>
      </w:r>
      <w:r w:rsidR="00DD2A01" w:rsidRPr="004227E9">
        <w:rPr>
          <w:b/>
          <w:bCs/>
          <w:sz w:val="25"/>
          <w:szCs w:val="25"/>
        </w:rPr>
        <w:t>19</w:t>
      </w:r>
      <w:r w:rsidR="00307884" w:rsidRPr="004227E9">
        <w:rPr>
          <w:b/>
          <w:bCs/>
          <w:sz w:val="25"/>
          <w:szCs w:val="25"/>
        </w:rPr>
        <w:t xml:space="preserve">de </w:t>
      </w:r>
      <w:r w:rsidR="00AA63E2" w:rsidRPr="004227E9">
        <w:rPr>
          <w:b/>
          <w:bCs/>
          <w:sz w:val="25"/>
          <w:szCs w:val="25"/>
        </w:rPr>
        <w:t>ju</w:t>
      </w:r>
      <w:r w:rsidR="00867762" w:rsidRPr="004227E9">
        <w:rPr>
          <w:b/>
          <w:bCs/>
          <w:sz w:val="25"/>
          <w:szCs w:val="25"/>
        </w:rPr>
        <w:t>l</w:t>
      </w:r>
      <w:r w:rsidR="00AA63E2" w:rsidRPr="004227E9">
        <w:rPr>
          <w:b/>
          <w:bCs/>
          <w:sz w:val="25"/>
          <w:szCs w:val="25"/>
        </w:rPr>
        <w:t>io</w:t>
      </w:r>
      <w:r w:rsidR="00DD2A01" w:rsidRPr="004227E9">
        <w:rPr>
          <w:b/>
          <w:bCs/>
          <w:sz w:val="25"/>
          <w:szCs w:val="25"/>
        </w:rPr>
        <w:t xml:space="preserve"> </w:t>
      </w:r>
      <w:r w:rsidRPr="004227E9">
        <w:rPr>
          <w:b/>
          <w:bCs/>
          <w:sz w:val="25"/>
          <w:szCs w:val="25"/>
        </w:rPr>
        <w:t>de 20</w:t>
      </w:r>
      <w:r w:rsidR="00AA63E2" w:rsidRPr="004227E9">
        <w:rPr>
          <w:b/>
          <w:bCs/>
          <w:sz w:val="25"/>
          <w:szCs w:val="25"/>
        </w:rPr>
        <w:t>22</w:t>
      </w:r>
      <w:r w:rsidRPr="004227E9">
        <w:rPr>
          <w:b/>
          <w:bCs/>
          <w:sz w:val="25"/>
          <w:szCs w:val="25"/>
        </w:rPr>
        <w:t>.</w:t>
      </w:r>
    </w:p>
    <w:p w14:paraId="7AF8176F" w14:textId="6D67DE66" w:rsidR="00635892" w:rsidRPr="004227E9" w:rsidRDefault="00635892" w:rsidP="00EA383F">
      <w:pPr>
        <w:spacing w:before="100" w:beforeAutospacing="1" w:after="100" w:afterAutospacing="1"/>
        <w:ind w:firstLine="709"/>
        <w:jc w:val="both"/>
        <w:rPr>
          <w:b/>
          <w:bCs/>
          <w:sz w:val="25"/>
          <w:szCs w:val="25"/>
        </w:rPr>
      </w:pPr>
    </w:p>
    <w:p w14:paraId="44CBDCE6" w14:textId="77777777" w:rsidR="004227E9" w:rsidRPr="004227E9" w:rsidRDefault="004227E9" w:rsidP="00EA383F">
      <w:pPr>
        <w:spacing w:before="100" w:beforeAutospacing="1" w:after="100" w:afterAutospacing="1"/>
        <w:ind w:firstLine="709"/>
        <w:jc w:val="both"/>
        <w:rPr>
          <w:b/>
          <w:bCs/>
          <w:sz w:val="25"/>
          <w:szCs w:val="25"/>
        </w:rPr>
      </w:pPr>
    </w:p>
    <w:p w14:paraId="1AA7F48A" w14:textId="77777777" w:rsidR="00635892" w:rsidRPr="004227E9" w:rsidRDefault="00635892" w:rsidP="004227E9">
      <w:pPr>
        <w:ind w:firstLine="709"/>
        <w:jc w:val="center"/>
        <w:rPr>
          <w:b/>
          <w:bCs/>
          <w:sz w:val="25"/>
          <w:szCs w:val="25"/>
          <w:lang w:val="pt-BR"/>
        </w:rPr>
      </w:pPr>
      <w:r w:rsidRPr="004227E9">
        <w:rPr>
          <w:b/>
          <w:bCs/>
          <w:sz w:val="25"/>
          <w:szCs w:val="25"/>
          <w:lang w:val="pt-BR"/>
        </w:rPr>
        <w:t xml:space="preserve">Lic. </w:t>
      </w:r>
      <w:r w:rsidR="001861E2" w:rsidRPr="004227E9">
        <w:rPr>
          <w:b/>
          <w:bCs/>
          <w:sz w:val="25"/>
          <w:szCs w:val="25"/>
          <w:lang w:val="pt-BR"/>
        </w:rPr>
        <w:t>Carlos T. Mora Rodríguez</w:t>
      </w:r>
    </w:p>
    <w:p w14:paraId="385D054F" w14:textId="77777777" w:rsidR="00635892" w:rsidRPr="004227E9" w:rsidRDefault="00635892" w:rsidP="004227E9">
      <w:pPr>
        <w:ind w:firstLine="709"/>
        <w:jc w:val="center"/>
        <w:rPr>
          <w:b/>
          <w:bCs/>
          <w:sz w:val="25"/>
          <w:szCs w:val="25"/>
          <w:lang w:val="pt-BR"/>
        </w:rPr>
      </w:pPr>
      <w:r w:rsidRPr="004227E9">
        <w:rPr>
          <w:b/>
          <w:bCs/>
          <w:sz w:val="25"/>
          <w:szCs w:val="25"/>
          <w:lang w:val="pt-BR"/>
        </w:rPr>
        <w:t>S</w:t>
      </w:r>
      <w:r w:rsidR="001861E2" w:rsidRPr="004227E9">
        <w:rPr>
          <w:b/>
          <w:bCs/>
          <w:sz w:val="25"/>
          <w:szCs w:val="25"/>
          <w:lang w:val="pt-BR"/>
        </w:rPr>
        <w:t>ubse</w:t>
      </w:r>
      <w:r w:rsidRPr="004227E9">
        <w:rPr>
          <w:b/>
          <w:bCs/>
          <w:sz w:val="25"/>
          <w:szCs w:val="25"/>
          <w:lang w:val="pt-BR"/>
        </w:rPr>
        <w:t>cretari</w:t>
      </w:r>
      <w:r w:rsidR="001861E2" w:rsidRPr="004227E9">
        <w:rPr>
          <w:b/>
          <w:bCs/>
          <w:sz w:val="25"/>
          <w:szCs w:val="25"/>
          <w:lang w:val="pt-BR"/>
        </w:rPr>
        <w:t>o</w:t>
      </w:r>
      <w:r w:rsidRPr="004227E9">
        <w:rPr>
          <w:b/>
          <w:bCs/>
          <w:sz w:val="25"/>
          <w:szCs w:val="25"/>
          <w:lang w:val="pt-BR"/>
        </w:rPr>
        <w:t xml:space="preserve"> General</w:t>
      </w:r>
      <w:r w:rsidR="001861E2" w:rsidRPr="004227E9">
        <w:rPr>
          <w:b/>
          <w:bCs/>
          <w:sz w:val="25"/>
          <w:szCs w:val="25"/>
          <w:lang w:val="pt-BR"/>
        </w:rPr>
        <w:t xml:space="preserve"> interino</w:t>
      </w:r>
    </w:p>
    <w:p w14:paraId="63A183DC" w14:textId="77777777" w:rsidR="00635892" w:rsidRPr="004227E9" w:rsidRDefault="00635892" w:rsidP="004227E9">
      <w:pPr>
        <w:ind w:firstLine="709"/>
        <w:jc w:val="center"/>
        <w:rPr>
          <w:b/>
          <w:bCs/>
          <w:sz w:val="25"/>
          <w:szCs w:val="25"/>
          <w:lang w:val="pt-BR"/>
        </w:rPr>
      </w:pPr>
      <w:r w:rsidRPr="004227E9">
        <w:rPr>
          <w:b/>
          <w:bCs/>
          <w:sz w:val="25"/>
          <w:szCs w:val="25"/>
          <w:lang w:val="pt-BR"/>
        </w:rPr>
        <w:t>Corte Suprema de Justicia</w:t>
      </w:r>
    </w:p>
    <w:p w14:paraId="464C78CC" w14:textId="77777777" w:rsidR="00635892" w:rsidRPr="004227E9" w:rsidRDefault="00635892" w:rsidP="007C7402">
      <w:pPr>
        <w:ind w:left="142" w:right="141"/>
        <w:jc w:val="both"/>
        <w:rPr>
          <w:b/>
          <w:bCs/>
          <w:sz w:val="25"/>
          <w:szCs w:val="25"/>
          <w:lang w:val="pt-BR"/>
        </w:rPr>
      </w:pPr>
    </w:p>
    <w:p w14:paraId="7EC2F6D5" w14:textId="77777777" w:rsidR="00CD70A7" w:rsidRPr="004227E9" w:rsidRDefault="00CD70A7" w:rsidP="007C7402">
      <w:pPr>
        <w:pStyle w:val="NormalWeb"/>
        <w:spacing w:before="0" w:after="0"/>
        <w:ind w:left="142" w:right="141"/>
        <w:jc w:val="both"/>
        <w:rPr>
          <w:i/>
          <w:sz w:val="25"/>
          <w:szCs w:val="25"/>
          <w:lang w:val="pt-BR"/>
        </w:rPr>
      </w:pPr>
    </w:p>
    <w:p w14:paraId="18844995" w14:textId="77777777" w:rsidR="00635892" w:rsidRPr="004227E9" w:rsidRDefault="00635892" w:rsidP="0086351B">
      <w:pPr>
        <w:widowControl/>
        <w:ind w:left="142" w:firstLine="709"/>
        <w:jc w:val="both"/>
        <w:rPr>
          <w:rFonts w:eastAsia="Times New Roman"/>
          <w:kern w:val="0"/>
          <w:sz w:val="25"/>
          <w:szCs w:val="25"/>
          <w:lang w:val="es-ES" w:eastAsia="zh-CN"/>
        </w:rPr>
      </w:pPr>
      <w:r w:rsidRPr="004227E9">
        <w:rPr>
          <w:rFonts w:eastAsia="Times New Roman"/>
          <w:kern w:val="0"/>
          <w:sz w:val="25"/>
          <w:szCs w:val="25"/>
          <w:lang w:val="es-ES" w:eastAsia="zh-CN"/>
        </w:rPr>
        <w:t>Ref.:</w:t>
      </w:r>
      <w:r w:rsidR="0086351B" w:rsidRPr="004227E9">
        <w:rPr>
          <w:rFonts w:eastAsia="Times New Roman"/>
          <w:kern w:val="0"/>
          <w:sz w:val="25"/>
          <w:szCs w:val="25"/>
          <w:lang w:val="es-ES" w:eastAsia="zh-CN"/>
        </w:rPr>
        <w:t>(</w:t>
      </w:r>
      <w:r w:rsidR="00AE5A45" w:rsidRPr="004227E9">
        <w:rPr>
          <w:b/>
          <w:bCs/>
          <w:sz w:val="25"/>
          <w:szCs w:val="25"/>
          <w:lang w:eastAsia="es-ES"/>
        </w:rPr>
        <w:t>14191-2020 / 7049-2022</w:t>
      </w:r>
      <w:r w:rsidR="00EA0D85" w:rsidRPr="004227E9">
        <w:rPr>
          <w:rFonts w:eastAsia="Times New Roman"/>
          <w:kern w:val="0"/>
          <w:sz w:val="25"/>
          <w:szCs w:val="25"/>
          <w:lang w:val="es-ES" w:eastAsia="zh-CN"/>
        </w:rPr>
        <w:t>)</w:t>
      </w:r>
    </w:p>
    <w:p w14:paraId="2607AAE1" w14:textId="77777777" w:rsidR="009C29C0" w:rsidRPr="004227E9" w:rsidRDefault="00AA63E2" w:rsidP="0086351B">
      <w:pPr>
        <w:widowControl/>
        <w:ind w:left="142" w:firstLine="709"/>
        <w:jc w:val="both"/>
        <w:rPr>
          <w:rFonts w:ascii="Monotype Corsiva" w:eastAsia="Times New Roman" w:hAnsi="Monotype Corsiva"/>
          <w:kern w:val="0"/>
          <w:sz w:val="25"/>
          <w:szCs w:val="25"/>
          <w:lang w:val="es-ES" w:eastAsia="zh-CN"/>
        </w:rPr>
      </w:pPr>
      <w:r w:rsidRPr="004227E9">
        <w:rPr>
          <w:rFonts w:ascii="Monotype Corsiva" w:eastAsia="Times New Roman" w:hAnsi="Monotype Corsiva"/>
          <w:kern w:val="0"/>
          <w:sz w:val="25"/>
          <w:szCs w:val="25"/>
          <w:lang w:val="es-ES" w:eastAsia="zh-CN"/>
        </w:rPr>
        <w:t xml:space="preserve">Randy </w:t>
      </w:r>
      <w:proofErr w:type="spellStart"/>
      <w:r w:rsidRPr="004227E9">
        <w:rPr>
          <w:rFonts w:ascii="Monotype Corsiva" w:eastAsia="Times New Roman" w:hAnsi="Monotype Corsiva"/>
          <w:kern w:val="0"/>
          <w:sz w:val="25"/>
          <w:szCs w:val="25"/>
          <w:lang w:val="es-ES" w:eastAsia="zh-CN"/>
        </w:rPr>
        <w:t>Cordoba</w:t>
      </w:r>
      <w:proofErr w:type="spellEnd"/>
      <w:r w:rsidRPr="004227E9">
        <w:rPr>
          <w:rFonts w:ascii="Monotype Corsiva" w:eastAsia="Times New Roman" w:hAnsi="Monotype Corsiva"/>
          <w:kern w:val="0"/>
          <w:sz w:val="25"/>
          <w:szCs w:val="25"/>
          <w:lang w:val="es-ES" w:eastAsia="zh-CN"/>
        </w:rPr>
        <w:t xml:space="preserve"> Fallas</w:t>
      </w:r>
      <w:r w:rsidR="00635892" w:rsidRPr="004227E9">
        <w:rPr>
          <w:rFonts w:ascii="Monotype Corsiva" w:eastAsia="Times New Roman" w:hAnsi="Monotype Corsiva"/>
          <w:kern w:val="0"/>
          <w:sz w:val="25"/>
          <w:szCs w:val="25"/>
          <w:lang w:val="es-ES" w:eastAsia="zh-CN"/>
        </w:rPr>
        <w:t>.</w:t>
      </w:r>
    </w:p>
    <w:sectPr w:rsidR="009C29C0" w:rsidRPr="004227E9" w:rsidSect="00B804DF">
      <w:headerReference w:type="default" r:id="rId7"/>
      <w:footnotePr>
        <w:pos w:val="beneathText"/>
      </w:footnotePr>
      <w:pgSz w:w="12240" w:h="15840"/>
      <w:pgMar w:top="2268" w:right="1750" w:bottom="127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F4B3" w14:textId="77777777" w:rsidR="001400DF" w:rsidRDefault="001400DF">
      <w:r>
        <w:separator/>
      </w:r>
    </w:p>
  </w:endnote>
  <w:endnote w:type="continuationSeparator" w:id="0">
    <w:p w14:paraId="6DE4D45C" w14:textId="77777777" w:rsidR="001400DF" w:rsidRDefault="0014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4C8A" w14:textId="77777777" w:rsidR="001400DF" w:rsidRDefault="001400DF">
      <w:r>
        <w:separator/>
      </w:r>
    </w:p>
  </w:footnote>
  <w:footnote w:type="continuationSeparator" w:id="0">
    <w:p w14:paraId="390884E5" w14:textId="77777777" w:rsidR="001400DF" w:rsidRDefault="0014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B46D" w14:textId="1C520B5B" w:rsidR="00D44CFE" w:rsidRDefault="004227E9">
    <w:pPr>
      <w:pStyle w:val="Encabezado"/>
      <w:tabs>
        <w:tab w:val="clear" w:pos="4986"/>
        <w:tab w:val="clear" w:pos="9972"/>
        <w:tab w:val="left" w:pos="709"/>
        <w:tab w:val="center" w:pos="4419"/>
        <w:tab w:val="right" w:pos="8838"/>
      </w:tabs>
    </w:pPr>
    <w:r>
      <w:rPr>
        <w:noProof/>
        <w:lang w:val="es-C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9537BD4" wp14:editId="38F4A45B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62940" cy="745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745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5C9E" w14:textId="77777777" w:rsidR="00D44CFE" w:rsidRDefault="001861E2">
                          <w:r>
                            <w:rPr>
                              <w:noProof/>
                              <w:lang w:val="es-CR"/>
                            </w:rPr>
                            <w:drawing>
                              <wp:inline distT="0" distB="0" distL="0" distR="0" wp14:anchorId="6A0690D2" wp14:editId="18EEB743">
                                <wp:extent cx="673100" cy="757555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7575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537B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55pt;width:52.2pt;height:58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" stroked="f">
              <v:textbox inset="0,0,0,0">
                <w:txbxContent>
                  <w:p w14:paraId="42C25C9E" w14:textId="77777777" w:rsidR="00D44CFE" w:rsidRDefault="001861E2">
                    <w:r>
                      <w:rPr>
                        <w:noProof/>
                        <w:lang w:val="es-CR"/>
                      </w:rPr>
                      <w:drawing>
                        <wp:inline distT="0" distB="0" distL="0" distR="0" wp14:anchorId="6A0690D2" wp14:editId="18EEB743">
                          <wp:extent cx="673100" cy="757555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757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6438DE4" w14:textId="77777777" w:rsidR="00D44CFE" w:rsidRDefault="00D44CFE">
    <w:pPr>
      <w:pStyle w:val="Encabezado"/>
      <w:tabs>
        <w:tab w:val="clear" w:pos="4986"/>
        <w:tab w:val="clear" w:pos="9972"/>
        <w:tab w:val="left" w:pos="709"/>
        <w:tab w:val="center" w:pos="4419"/>
        <w:tab w:val="right" w:pos="8838"/>
      </w:tabs>
      <w:rPr>
        <w:b/>
        <w:i/>
        <w:lang w:val="es-CR"/>
      </w:rPr>
    </w:pPr>
    <w:r>
      <w:rPr>
        <w:b/>
        <w:i/>
        <w:lang w:val="es-CR"/>
      </w:rPr>
      <w:t>Corte Suprema de Justicia</w:t>
    </w:r>
  </w:p>
  <w:p w14:paraId="28A74AEE" w14:textId="77777777" w:rsidR="00D44CFE" w:rsidRDefault="00D44CFE">
    <w:pPr>
      <w:rPr>
        <w:b/>
        <w:bCs/>
        <w:i/>
        <w:iCs/>
      </w:rPr>
    </w:pPr>
    <w:r>
      <w:rPr>
        <w:b/>
        <w:bCs/>
        <w:i/>
        <w:iCs/>
      </w:rPr>
      <w:t xml:space="preserve">                           Secretaría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0"/>
        </w:tabs>
        <w:ind w:left="107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541724E"/>
    <w:multiLevelType w:val="hybridMultilevel"/>
    <w:tmpl w:val="D0422C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F7358"/>
    <w:multiLevelType w:val="hybridMultilevel"/>
    <w:tmpl w:val="8C9A72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13BF"/>
    <w:multiLevelType w:val="hybridMultilevel"/>
    <w:tmpl w:val="83002DD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09D6"/>
    <w:multiLevelType w:val="hybridMultilevel"/>
    <w:tmpl w:val="18303970"/>
    <w:lvl w:ilvl="0" w:tplc="C5FCE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336A1"/>
    <w:multiLevelType w:val="hybridMultilevel"/>
    <w:tmpl w:val="0ED0C89A"/>
    <w:lvl w:ilvl="0" w:tplc="31D2D47A">
      <w:start w:val="1"/>
      <w:numFmt w:val="bullet"/>
      <w:lvlText w:val="*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F1"/>
    <w:rsid w:val="00005DBB"/>
    <w:rsid w:val="00010D3D"/>
    <w:rsid w:val="00013815"/>
    <w:rsid w:val="000138BF"/>
    <w:rsid w:val="000405C8"/>
    <w:rsid w:val="00045081"/>
    <w:rsid w:val="00047F88"/>
    <w:rsid w:val="00064E7C"/>
    <w:rsid w:val="000702C6"/>
    <w:rsid w:val="0007249A"/>
    <w:rsid w:val="000913E8"/>
    <w:rsid w:val="0009588A"/>
    <w:rsid w:val="000A240D"/>
    <w:rsid w:val="000B174C"/>
    <w:rsid w:val="000B628E"/>
    <w:rsid w:val="000C1E97"/>
    <w:rsid w:val="000C4BB9"/>
    <w:rsid w:val="000C7EEA"/>
    <w:rsid w:val="000E11E3"/>
    <w:rsid w:val="000E70A7"/>
    <w:rsid w:val="000E785A"/>
    <w:rsid w:val="000E7920"/>
    <w:rsid w:val="000F0F0C"/>
    <w:rsid w:val="000F1BD9"/>
    <w:rsid w:val="000F55FD"/>
    <w:rsid w:val="00105962"/>
    <w:rsid w:val="0013147D"/>
    <w:rsid w:val="00136BD6"/>
    <w:rsid w:val="001400DF"/>
    <w:rsid w:val="00144540"/>
    <w:rsid w:val="00146DF3"/>
    <w:rsid w:val="001479B9"/>
    <w:rsid w:val="001506B1"/>
    <w:rsid w:val="00157B3C"/>
    <w:rsid w:val="00162DE0"/>
    <w:rsid w:val="0016722E"/>
    <w:rsid w:val="00167459"/>
    <w:rsid w:val="00167DC6"/>
    <w:rsid w:val="0018089D"/>
    <w:rsid w:val="001839FC"/>
    <w:rsid w:val="001861E2"/>
    <w:rsid w:val="0018797B"/>
    <w:rsid w:val="00190C63"/>
    <w:rsid w:val="001A52C9"/>
    <w:rsid w:val="001A6ADC"/>
    <w:rsid w:val="001B1476"/>
    <w:rsid w:val="001B77CE"/>
    <w:rsid w:val="001C044B"/>
    <w:rsid w:val="001D2DC4"/>
    <w:rsid w:val="001D7814"/>
    <w:rsid w:val="001E26DA"/>
    <w:rsid w:val="001E4215"/>
    <w:rsid w:val="001E5EE8"/>
    <w:rsid w:val="001E657B"/>
    <w:rsid w:val="001E7576"/>
    <w:rsid w:val="001F1B22"/>
    <w:rsid w:val="00202785"/>
    <w:rsid w:val="00204183"/>
    <w:rsid w:val="00204912"/>
    <w:rsid w:val="002131FA"/>
    <w:rsid w:val="00214880"/>
    <w:rsid w:val="00224481"/>
    <w:rsid w:val="002359A4"/>
    <w:rsid w:val="002404AE"/>
    <w:rsid w:val="0024558D"/>
    <w:rsid w:val="00246CE0"/>
    <w:rsid w:val="002538FF"/>
    <w:rsid w:val="00254CF0"/>
    <w:rsid w:val="0025527E"/>
    <w:rsid w:val="002634A2"/>
    <w:rsid w:val="00263914"/>
    <w:rsid w:val="00277268"/>
    <w:rsid w:val="00281F04"/>
    <w:rsid w:val="002825D7"/>
    <w:rsid w:val="002853F4"/>
    <w:rsid w:val="002857DD"/>
    <w:rsid w:val="00287534"/>
    <w:rsid w:val="0029023D"/>
    <w:rsid w:val="00291407"/>
    <w:rsid w:val="00291A66"/>
    <w:rsid w:val="0029304A"/>
    <w:rsid w:val="002930C2"/>
    <w:rsid w:val="002A3B0D"/>
    <w:rsid w:val="002A5B52"/>
    <w:rsid w:val="002B0955"/>
    <w:rsid w:val="002B2838"/>
    <w:rsid w:val="002B4CE4"/>
    <w:rsid w:val="002C23C5"/>
    <w:rsid w:val="002C291D"/>
    <w:rsid w:val="002C4203"/>
    <w:rsid w:val="002C7C70"/>
    <w:rsid w:val="002D2A97"/>
    <w:rsid w:val="002E2530"/>
    <w:rsid w:val="002E61F3"/>
    <w:rsid w:val="002F288C"/>
    <w:rsid w:val="002F63B8"/>
    <w:rsid w:val="002F7A6A"/>
    <w:rsid w:val="00301ADF"/>
    <w:rsid w:val="00302877"/>
    <w:rsid w:val="00307884"/>
    <w:rsid w:val="003079AF"/>
    <w:rsid w:val="00311386"/>
    <w:rsid w:val="00315EC7"/>
    <w:rsid w:val="0032088B"/>
    <w:rsid w:val="00322B4B"/>
    <w:rsid w:val="00334B72"/>
    <w:rsid w:val="00341C02"/>
    <w:rsid w:val="0034244E"/>
    <w:rsid w:val="0034333A"/>
    <w:rsid w:val="00343803"/>
    <w:rsid w:val="0034790C"/>
    <w:rsid w:val="003559C4"/>
    <w:rsid w:val="00357204"/>
    <w:rsid w:val="003644B6"/>
    <w:rsid w:val="003678B3"/>
    <w:rsid w:val="00372F0E"/>
    <w:rsid w:val="0037610C"/>
    <w:rsid w:val="003769AA"/>
    <w:rsid w:val="003817E2"/>
    <w:rsid w:val="00392B19"/>
    <w:rsid w:val="003964FD"/>
    <w:rsid w:val="003A0610"/>
    <w:rsid w:val="003A1DC8"/>
    <w:rsid w:val="003A4EA7"/>
    <w:rsid w:val="003B2D98"/>
    <w:rsid w:val="003B60FC"/>
    <w:rsid w:val="003C0AEA"/>
    <w:rsid w:val="003C11EF"/>
    <w:rsid w:val="003C6AC0"/>
    <w:rsid w:val="003C7AD1"/>
    <w:rsid w:val="003D1FC1"/>
    <w:rsid w:val="003E1117"/>
    <w:rsid w:val="003E7067"/>
    <w:rsid w:val="003F24BA"/>
    <w:rsid w:val="003F2CC6"/>
    <w:rsid w:val="003F725D"/>
    <w:rsid w:val="004000A6"/>
    <w:rsid w:val="00406BD2"/>
    <w:rsid w:val="00410E73"/>
    <w:rsid w:val="00410EFC"/>
    <w:rsid w:val="00411622"/>
    <w:rsid w:val="004157BB"/>
    <w:rsid w:val="0041588F"/>
    <w:rsid w:val="00416D48"/>
    <w:rsid w:val="00422531"/>
    <w:rsid w:val="004227E9"/>
    <w:rsid w:val="004247C7"/>
    <w:rsid w:val="00427CBC"/>
    <w:rsid w:val="004354E5"/>
    <w:rsid w:val="00440FC5"/>
    <w:rsid w:val="00446CE8"/>
    <w:rsid w:val="00454E25"/>
    <w:rsid w:val="004605BC"/>
    <w:rsid w:val="0046689F"/>
    <w:rsid w:val="00470169"/>
    <w:rsid w:val="00475AD4"/>
    <w:rsid w:val="004808D5"/>
    <w:rsid w:val="00483615"/>
    <w:rsid w:val="00484772"/>
    <w:rsid w:val="00487330"/>
    <w:rsid w:val="00490AAE"/>
    <w:rsid w:val="00493DA0"/>
    <w:rsid w:val="00497DB8"/>
    <w:rsid w:val="004A512C"/>
    <w:rsid w:val="004B2A9B"/>
    <w:rsid w:val="004B6DC3"/>
    <w:rsid w:val="004B703E"/>
    <w:rsid w:val="004C0F6D"/>
    <w:rsid w:val="004C3481"/>
    <w:rsid w:val="004C416D"/>
    <w:rsid w:val="004D2E3D"/>
    <w:rsid w:val="004D41FE"/>
    <w:rsid w:val="004E73A7"/>
    <w:rsid w:val="004F00CB"/>
    <w:rsid w:val="004F0AB2"/>
    <w:rsid w:val="004F3186"/>
    <w:rsid w:val="004F31AA"/>
    <w:rsid w:val="00500CE7"/>
    <w:rsid w:val="005034C4"/>
    <w:rsid w:val="00513502"/>
    <w:rsid w:val="0051662F"/>
    <w:rsid w:val="00517047"/>
    <w:rsid w:val="0052159C"/>
    <w:rsid w:val="00523C17"/>
    <w:rsid w:val="0052701A"/>
    <w:rsid w:val="00537936"/>
    <w:rsid w:val="00543B67"/>
    <w:rsid w:val="005478CD"/>
    <w:rsid w:val="00566F6F"/>
    <w:rsid w:val="00567B77"/>
    <w:rsid w:val="005703F6"/>
    <w:rsid w:val="00575E27"/>
    <w:rsid w:val="0057772F"/>
    <w:rsid w:val="00577ED0"/>
    <w:rsid w:val="0058373E"/>
    <w:rsid w:val="005978F9"/>
    <w:rsid w:val="005C1252"/>
    <w:rsid w:val="005C21C7"/>
    <w:rsid w:val="005C3551"/>
    <w:rsid w:val="005C48B3"/>
    <w:rsid w:val="005D18BA"/>
    <w:rsid w:val="005D2352"/>
    <w:rsid w:val="005E4728"/>
    <w:rsid w:val="005F1F07"/>
    <w:rsid w:val="006029C0"/>
    <w:rsid w:val="00606B75"/>
    <w:rsid w:val="00615084"/>
    <w:rsid w:val="00630712"/>
    <w:rsid w:val="00635892"/>
    <w:rsid w:val="00635A1D"/>
    <w:rsid w:val="006411F3"/>
    <w:rsid w:val="006424E9"/>
    <w:rsid w:val="0064477F"/>
    <w:rsid w:val="00645BBE"/>
    <w:rsid w:val="0065178F"/>
    <w:rsid w:val="00654AAF"/>
    <w:rsid w:val="006576FF"/>
    <w:rsid w:val="00657CBC"/>
    <w:rsid w:val="00661104"/>
    <w:rsid w:val="0066360A"/>
    <w:rsid w:val="00664025"/>
    <w:rsid w:val="006716E5"/>
    <w:rsid w:val="00672C36"/>
    <w:rsid w:val="006750EE"/>
    <w:rsid w:val="00686172"/>
    <w:rsid w:val="006870DD"/>
    <w:rsid w:val="0069455D"/>
    <w:rsid w:val="00695EA1"/>
    <w:rsid w:val="00696028"/>
    <w:rsid w:val="00697398"/>
    <w:rsid w:val="006A1B90"/>
    <w:rsid w:val="006A36AE"/>
    <w:rsid w:val="006A6CE9"/>
    <w:rsid w:val="006B01ED"/>
    <w:rsid w:val="006B7178"/>
    <w:rsid w:val="006C641F"/>
    <w:rsid w:val="006D0A32"/>
    <w:rsid w:val="006D1356"/>
    <w:rsid w:val="006D6575"/>
    <w:rsid w:val="006E2656"/>
    <w:rsid w:val="006E4124"/>
    <w:rsid w:val="006F0D7A"/>
    <w:rsid w:val="006F5497"/>
    <w:rsid w:val="00702137"/>
    <w:rsid w:val="00707F47"/>
    <w:rsid w:val="00713E76"/>
    <w:rsid w:val="0072449B"/>
    <w:rsid w:val="00737B25"/>
    <w:rsid w:val="007410CF"/>
    <w:rsid w:val="00751071"/>
    <w:rsid w:val="00755E40"/>
    <w:rsid w:val="00763DE6"/>
    <w:rsid w:val="00770362"/>
    <w:rsid w:val="00770F38"/>
    <w:rsid w:val="00781F01"/>
    <w:rsid w:val="0079188F"/>
    <w:rsid w:val="007926AA"/>
    <w:rsid w:val="00795536"/>
    <w:rsid w:val="00796182"/>
    <w:rsid w:val="00796D94"/>
    <w:rsid w:val="007A32F0"/>
    <w:rsid w:val="007A5005"/>
    <w:rsid w:val="007B0465"/>
    <w:rsid w:val="007C0446"/>
    <w:rsid w:val="007C13A5"/>
    <w:rsid w:val="007C170A"/>
    <w:rsid w:val="007C7402"/>
    <w:rsid w:val="007E7A1B"/>
    <w:rsid w:val="007F1B42"/>
    <w:rsid w:val="007F3661"/>
    <w:rsid w:val="007F3A1D"/>
    <w:rsid w:val="007F3FC6"/>
    <w:rsid w:val="007F79C4"/>
    <w:rsid w:val="00800C0A"/>
    <w:rsid w:val="00801122"/>
    <w:rsid w:val="008043AE"/>
    <w:rsid w:val="008055DA"/>
    <w:rsid w:val="008112CA"/>
    <w:rsid w:val="0081246F"/>
    <w:rsid w:val="00814A18"/>
    <w:rsid w:val="00814FAA"/>
    <w:rsid w:val="00817BB3"/>
    <w:rsid w:val="00822F53"/>
    <w:rsid w:val="008252C1"/>
    <w:rsid w:val="00830831"/>
    <w:rsid w:val="0083109E"/>
    <w:rsid w:val="008314B3"/>
    <w:rsid w:val="00831EF9"/>
    <w:rsid w:val="008328D2"/>
    <w:rsid w:val="00833EA6"/>
    <w:rsid w:val="00850BDA"/>
    <w:rsid w:val="0085577A"/>
    <w:rsid w:val="008606F3"/>
    <w:rsid w:val="008622D2"/>
    <w:rsid w:val="0086351B"/>
    <w:rsid w:val="008641DA"/>
    <w:rsid w:val="0086607B"/>
    <w:rsid w:val="00867762"/>
    <w:rsid w:val="008709BC"/>
    <w:rsid w:val="00876032"/>
    <w:rsid w:val="0087675D"/>
    <w:rsid w:val="00881E6E"/>
    <w:rsid w:val="00884220"/>
    <w:rsid w:val="008932BA"/>
    <w:rsid w:val="00895FE6"/>
    <w:rsid w:val="008A040C"/>
    <w:rsid w:val="008A5E64"/>
    <w:rsid w:val="008A7FD2"/>
    <w:rsid w:val="008B114C"/>
    <w:rsid w:val="008B4517"/>
    <w:rsid w:val="008C0A78"/>
    <w:rsid w:val="008C0CBA"/>
    <w:rsid w:val="008C18FE"/>
    <w:rsid w:val="008C1985"/>
    <w:rsid w:val="008C3B5A"/>
    <w:rsid w:val="008C7D91"/>
    <w:rsid w:val="008D19EA"/>
    <w:rsid w:val="008D3421"/>
    <w:rsid w:val="008D71C8"/>
    <w:rsid w:val="008D7456"/>
    <w:rsid w:val="008E26BC"/>
    <w:rsid w:val="008E6220"/>
    <w:rsid w:val="009009F1"/>
    <w:rsid w:val="00902078"/>
    <w:rsid w:val="009023B3"/>
    <w:rsid w:val="00903D06"/>
    <w:rsid w:val="00906619"/>
    <w:rsid w:val="0091607B"/>
    <w:rsid w:val="009366A3"/>
    <w:rsid w:val="0094130E"/>
    <w:rsid w:val="0094541C"/>
    <w:rsid w:val="00945F8B"/>
    <w:rsid w:val="009473F8"/>
    <w:rsid w:val="00950A29"/>
    <w:rsid w:val="00951B80"/>
    <w:rsid w:val="00954017"/>
    <w:rsid w:val="00954DD5"/>
    <w:rsid w:val="0095524D"/>
    <w:rsid w:val="00956815"/>
    <w:rsid w:val="00971DA1"/>
    <w:rsid w:val="00973CD9"/>
    <w:rsid w:val="00975686"/>
    <w:rsid w:val="00986931"/>
    <w:rsid w:val="0099305D"/>
    <w:rsid w:val="00996707"/>
    <w:rsid w:val="009A2732"/>
    <w:rsid w:val="009A7D03"/>
    <w:rsid w:val="009B062A"/>
    <w:rsid w:val="009B16C1"/>
    <w:rsid w:val="009B2055"/>
    <w:rsid w:val="009B341D"/>
    <w:rsid w:val="009C29C0"/>
    <w:rsid w:val="009C2A42"/>
    <w:rsid w:val="009C6D64"/>
    <w:rsid w:val="009D5F55"/>
    <w:rsid w:val="009D7D76"/>
    <w:rsid w:val="009E017C"/>
    <w:rsid w:val="009E413D"/>
    <w:rsid w:val="009E436E"/>
    <w:rsid w:val="009E437B"/>
    <w:rsid w:val="009F1689"/>
    <w:rsid w:val="009F1A66"/>
    <w:rsid w:val="00A0685D"/>
    <w:rsid w:val="00A13436"/>
    <w:rsid w:val="00A22DAD"/>
    <w:rsid w:val="00A25900"/>
    <w:rsid w:val="00A2675A"/>
    <w:rsid w:val="00A31149"/>
    <w:rsid w:val="00A36F22"/>
    <w:rsid w:val="00A37989"/>
    <w:rsid w:val="00A37C7E"/>
    <w:rsid w:val="00A37CA8"/>
    <w:rsid w:val="00A41CDD"/>
    <w:rsid w:val="00A42198"/>
    <w:rsid w:val="00A5270C"/>
    <w:rsid w:val="00A662E0"/>
    <w:rsid w:val="00A718C3"/>
    <w:rsid w:val="00A74E71"/>
    <w:rsid w:val="00A82DB4"/>
    <w:rsid w:val="00A82F3A"/>
    <w:rsid w:val="00A92502"/>
    <w:rsid w:val="00A92BAD"/>
    <w:rsid w:val="00A9321A"/>
    <w:rsid w:val="00A963C3"/>
    <w:rsid w:val="00AA0A46"/>
    <w:rsid w:val="00AA2F43"/>
    <w:rsid w:val="00AA3C6B"/>
    <w:rsid w:val="00AA42E2"/>
    <w:rsid w:val="00AA63E2"/>
    <w:rsid w:val="00AA6E6D"/>
    <w:rsid w:val="00AB0593"/>
    <w:rsid w:val="00AB66FF"/>
    <w:rsid w:val="00AC1615"/>
    <w:rsid w:val="00AD1340"/>
    <w:rsid w:val="00AD17FF"/>
    <w:rsid w:val="00AD54B7"/>
    <w:rsid w:val="00AE0411"/>
    <w:rsid w:val="00AE5A45"/>
    <w:rsid w:val="00AE6A38"/>
    <w:rsid w:val="00AF1148"/>
    <w:rsid w:val="00AF3C2E"/>
    <w:rsid w:val="00AF7DEE"/>
    <w:rsid w:val="00B0260F"/>
    <w:rsid w:val="00B13352"/>
    <w:rsid w:val="00B1647F"/>
    <w:rsid w:val="00B24B22"/>
    <w:rsid w:val="00B323B3"/>
    <w:rsid w:val="00B33076"/>
    <w:rsid w:val="00B43D61"/>
    <w:rsid w:val="00B55860"/>
    <w:rsid w:val="00B56713"/>
    <w:rsid w:val="00B56F9E"/>
    <w:rsid w:val="00B61A0B"/>
    <w:rsid w:val="00B711EA"/>
    <w:rsid w:val="00B760FB"/>
    <w:rsid w:val="00B77009"/>
    <w:rsid w:val="00B804DF"/>
    <w:rsid w:val="00B8167A"/>
    <w:rsid w:val="00B86100"/>
    <w:rsid w:val="00B90A0F"/>
    <w:rsid w:val="00B924F9"/>
    <w:rsid w:val="00B92DE4"/>
    <w:rsid w:val="00B96AE2"/>
    <w:rsid w:val="00BA6EF1"/>
    <w:rsid w:val="00BA7FAF"/>
    <w:rsid w:val="00BB045C"/>
    <w:rsid w:val="00BB6EEA"/>
    <w:rsid w:val="00BC10FB"/>
    <w:rsid w:val="00BC1D92"/>
    <w:rsid w:val="00BC2CE7"/>
    <w:rsid w:val="00BD04A4"/>
    <w:rsid w:val="00BD0CCD"/>
    <w:rsid w:val="00BD0DB2"/>
    <w:rsid w:val="00BD603F"/>
    <w:rsid w:val="00BD6846"/>
    <w:rsid w:val="00BE4438"/>
    <w:rsid w:val="00BE4F86"/>
    <w:rsid w:val="00BE6241"/>
    <w:rsid w:val="00BE718A"/>
    <w:rsid w:val="00BF1B43"/>
    <w:rsid w:val="00BF37D6"/>
    <w:rsid w:val="00BF4713"/>
    <w:rsid w:val="00BF4A12"/>
    <w:rsid w:val="00C01842"/>
    <w:rsid w:val="00C072BF"/>
    <w:rsid w:val="00C10890"/>
    <w:rsid w:val="00C10914"/>
    <w:rsid w:val="00C11CF4"/>
    <w:rsid w:val="00C30FCB"/>
    <w:rsid w:val="00C33748"/>
    <w:rsid w:val="00C34914"/>
    <w:rsid w:val="00C43097"/>
    <w:rsid w:val="00C4674C"/>
    <w:rsid w:val="00C51A93"/>
    <w:rsid w:val="00C51E1A"/>
    <w:rsid w:val="00C53585"/>
    <w:rsid w:val="00C61A77"/>
    <w:rsid w:val="00C61DD9"/>
    <w:rsid w:val="00C62509"/>
    <w:rsid w:val="00C63A8F"/>
    <w:rsid w:val="00C6690D"/>
    <w:rsid w:val="00C66C8B"/>
    <w:rsid w:val="00C706F4"/>
    <w:rsid w:val="00C72375"/>
    <w:rsid w:val="00C76769"/>
    <w:rsid w:val="00C80E09"/>
    <w:rsid w:val="00C82F5E"/>
    <w:rsid w:val="00C87428"/>
    <w:rsid w:val="00C95ED3"/>
    <w:rsid w:val="00CA303C"/>
    <w:rsid w:val="00CA6548"/>
    <w:rsid w:val="00CB0724"/>
    <w:rsid w:val="00CB2E85"/>
    <w:rsid w:val="00CC069C"/>
    <w:rsid w:val="00CC421E"/>
    <w:rsid w:val="00CD70A7"/>
    <w:rsid w:val="00CE2E60"/>
    <w:rsid w:val="00CE564D"/>
    <w:rsid w:val="00CF5C21"/>
    <w:rsid w:val="00D00380"/>
    <w:rsid w:val="00D0229A"/>
    <w:rsid w:val="00D038B6"/>
    <w:rsid w:val="00D03F35"/>
    <w:rsid w:val="00D112B6"/>
    <w:rsid w:val="00D21239"/>
    <w:rsid w:val="00D22DBE"/>
    <w:rsid w:val="00D23AAB"/>
    <w:rsid w:val="00D26196"/>
    <w:rsid w:val="00D266E5"/>
    <w:rsid w:val="00D31DF7"/>
    <w:rsid w:val="00D36003"/>
    <w:rsid w:val="00D36B56"/>
    <w:rsid w:val="00D36D90"/>
    <w:rsid w:val="00D41C75"/>
    <w:rsid w:val="00D44CFE"/>
    <w:rsid w:val="00D54B78"/>
    <w:rsid w:val="00D55542"/>
    <w:rsid w:val="00D57316"/>
    <w:rsid w:val="00D6066D"/>
    <w:rsid w:val="00D62D5E"/>
    <w:rsid w:val="00D63D2B"/>
    <w:rsid w:val="00D659E4"/>
    <w:rsid w:val="00D76CBB"/>
    <w:rsid w:val="00D802F6"/>
    <w:rsid w:val="00D80966"/>
    <w:rsid w:val="00D82870"/>
    <w:rsid w:val="00D82BD1"/>
    <w:rsid w:val="00D83812"/>
    <w:rsid w:val="00D87B00"/>
    <w:rsid w:val="00D94569"/>
    <w:rsid w:val="00D947FA"/>
    <w:rsid w:val="00D94E2D"/>
    <w:rsid w:val="00DA0E39"/>
    <w:rsid w:val="00DA1418"/>
    <w:rsid w:val="00DA4AF7"/>
    <w:rsid w:val="00DA5344"/>
    <w:rsid w:val="00DB5389"/>
    <w:rsid w:val="00DC4328"/>
    <w:rsid w:val="00DC5AF6"/>
    <w:rsid w:val="00DD2501"/>
    <w:rsid w:val="00DD2A01"/>
    <w:rsid w:val="00DD5EC6"/>
    <w:rsid w:val="00DE20C0"/>
    <w:rsid w:val="00DE73D7"/>
    <w:rsid w:val="00DF2C8F"/>
    <w:rsid w:val="00E0020F"/>
    <w:rsid w:val="00E05E44"/>
    <w:rsid w:val="00E06B79"/>
    <w:rsid w:val="00E17BED"/>
    <w:rsid w:val="00E26C37"/>
    <w:rsid w:val="00E344A3"/>
    <w:rsid w:val="00E405F2"/>
    <w:rsid w:val="00E51021"/>
    <w:rsid w:val="00E57928"/>
    <w:rsid w:val="00E60982"/>
    <w:rsid w:val="00E638DA"/>
    <w:rsid w:val="00E649CD"/>
    <w:rsid w:val="00E74983"/>
    <w:rsid w:val="00E76B03"/>
    <w:rsid w:val="00E86963"/>
    <w:rsid w:val="00E90BC5"/>
    <w:rsid w:val="00E9462E"/>
    <w:rsid w:val="00EA0D85"/>
    <w:rsid w:val="00EA383F"/>
    <w:rsid w:val="00EA48CB"/>
    <w:rsid w:val="00EA5E4A"/>
    <w:rsid w:val="00EC2982"/>
    <w:rsid w:val="00EC3F8E"/>
    <w:rsid w:val="00ED0630"/>
    <w:rsid w:val="00ED0EB6"/>
    <w:rsid w:val="00ED7692"/>
    <w:rsid w:val="00ED7A7D"/>
    <w:rsid w:val="00EE1747"/>
    <w:rsid w:val="00EE4937"/>
    <w:rsid w:val="00EF129F"/>
    <w:rsid w:val="00EF189E"/>
    <w:rsid w:val="00EF6272"/>
    <w:rsid w:val="00F01A7E"/>
    <w:rsid w:val="00F04EB6"/>
    <w:rsid w:val="00F05A62"/>
    <w:rsid w:val="00F136A6"/>
    <w:rsid w:val="00F1380F"/>
    <w:rsid w:val="00F24300"/>
    <w:rsid w:val="00F250C3"/>
    <w:rsid w:val="00F25932"/>
    <w:rsid w:val="00F370C6"/>
    <w:rsid w:val="00F41EBF"/>
    <w:rsid w:val="00F42F63"/>
    <w:rsid w:val="00F46E7C"/>
    <w:rsid w:val="00F50E7D"/>
    <w:rsid w:val="00F60D84"/>
    <w:rsid w:val="00F67287"/>
    <w:rsid w:val="00F679AA"/>
    <w:rsid w:val="00F72B61"/>
    <w:rsid w:val="00F7626C"/>
    <w:rsid w:val="00F769CA"/>
    <w:rsid w:val="00F83E99"/>
    <w:rsid w:val="00F84EB4"/>
    <w:rsid w:val="00F915D9"/>
    <w:rsid w:val="00F91D1C"/>
    <w:rsid w:val="00F95382"/>
    <w:rsid w:val="00FA2A17"/>
    <w:rsid w:val="00FA2E40"/>
    <w:rsid w:val="00FB0B26"/>
    <w:rsid w:val="00FC1143"/>
    <w:rsid w:val="00FD6425"/>
    <w:rsid w:val="00FF239E"/>
    <w:rsid w:val="00FF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3DAF4"/>
  <w15:docId w15:val="{294E9147-0AEB-46A7-97D2-BD5FD6AC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0610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A3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A3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0593"/>
    <w:pPr>
      <w:widowControl/>
      <w:suppressAutoHyphens w:val="0"/>
      <w:autoSpaceDE w:val="0"/>
      <w:autoSpaceDN w:val="0"/>
      <w:adjustRightInd w:val="0"/>
      <w:outlineLvl w:val="2"/>
    </w:pPr>
    <w:rPr>
      <w:rFonts w:eastAsia="Times New Roman"/>
      <w:kern w:val="0"/>
      <w:lang w:val="es-ES" w:eastAsia="es-ES"/>
    </w:rPr>
  </w:style>
  <w:style w:type="paragraph" w:styleId="Ttulo4">
    <w:name w:val="heading 4"/>
    <w:basedOn w:val="Normal"/>
    <w:next w:val="Normal"/>
    <w:qFormat/>
    <w:rsid w:val="007A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A3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796D9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A32F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A0610"/>
  </w:style>
  <w:style w:type="character" w:customStyle="1" w:styleId="WW-Absatz-Standardschriftart">
    <w:name w:val="WW-Absatz-Standardschriftart"/>
    <w:rsid w:val="003A0610"/>
  </w:style>
  <w:style w:type="character" w:customStyle="1" w:styleId="WW-Absatz-Standardschriftart1">
    <w:name w:val="WW-Absatz-Standardschriftart1"/>
    <w:rsid w:val="003A0610"/>
  </w:style>
  <w:style w:type="character" w:customStyle="1" w:styleId="Fuentedeprrafopredeter2">
    <w:name w:val="Fuente de párrafo predeter.2"/>
    <w:rsid w:val="003A0610"/>
  </w:style>
  <w:style w:type="character" w:customStyle="1" w:styleId="WW-Absatz-Standardschriftart11">
    <w:name w:val="WW-Absatz-Standardschriftart11"/>
    <w:rsid w:val="003A0610"/>
  </w:style>
  <w:style w:type="character" w:customStyle="1" w:styleId="Fuentedeprrafopredeter1">
    <w:name w:val="Fuente de párrafo predeter.1"/>
    <w:rsid w:val="003A0610"/>
  </w:style>
  <w:style w:type="character" w:styleId="Hipervnculo">
    <w:name w:val="Hyperlink"/>
    <w:basedOn w:val="Fuentedeprrafopredeter1"/>
    <w:rsid w:val="003A0610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rsid w:val="003A06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A0610"/>
    <w:pPr>
      <w:spacing w:after="120"/>
    </w:pPr>
  </w:style>
  <w:style w:type="paragraph" w:styleId="Lista">
    <w:name w:val="List"/>
    <w:basedOn w:val="Textoindependiente"/>
    <w:rsid w:val="003A0610"/>
    <w:rPr>
      <w:rFonts w:cs="Tahoma"/>
    </w:rPr>
  </w:style>
  <w:style w:type="paragraph" w:customStyle="1" w:styleId="Etiqueta">
    <w:name w:val="Etiqueta"/>
    <w:basedOn w:val="Normal"/>
    <w:rsid w:val="003A061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A0610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3A06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uiPriority w:val="99"/>
    <w:rsid w:val="003A0610"/>
    <w:pPr>
      <w:spacing w:before="100" w:after="100"/>
    </w:pPr>
  </w:style>
  <w:style w:type="paragraph" w:styleId="Ttulo">
    <w:name w:val="Title"/>
    <w:basedOn w:val="Normal"/>
    <w:next w:val="Subttulo"/>
    <w:qFormat/>
    <w:rsid w:val="003A0610"/>
    <w:pPr>
      <w:tabs>
        <w:tab w:val="center" w:pos="4680"/>
      </w:tabs>
      <w:jc w:val="center"/>
    </w:pPr>
    <w:rPr>
      <w:b/>
      <w:spacing w:val="-3"/>
      <w:u w:val="single"/>
    </w:rPr>
  </w:style>
  <w:style w:type="paragraph" w:styleId="Subttulo">
    <w:name w:val="Subtitle"/>
    <w:basedOn w:val="Encabezado1"/>
    <w:next w:val="Textoindependiente"/>
    <w:qFormat/>
    <w:rsid w:val="003A0610"/>
    <w:pPr>
      <w:jc w:val="center"/>
    </w:pPr>
    <w:rPr>
      <w:i/>
      <w:iCs/>
    </w:rPr>
  </w:style>
  <w:style w:type="paragraph" w:styleId="Encabezado">
    <w:name w:val="header"/>
    <w:basedOn w:val="Normal"/>
    <w:rsid w:val="003A0610"/>
    <w:pPr>
      <w:suppressLineNumbers/>
      <w:tabs>
        <w:tab w:val="center" w:pos="4986"/>
        <w:tab w:val="right" w:pos="9972"/>
      </w:tabs>
    </w:pPr>
  </w:style>
  <w:style w:type="paragraph" w:customStyle="1" w:styleId="Contenidodelmarco">
    <w:name w:val="Contenido del marco"/>
    <w:basedOn w:val="Textoindependiente"/>
    <w:rsid w:val="003A0610"/>
  </w:style>
  <w:style w:type="paragraph" w:customStyle="1" w:styleId="Car">
    <w:name w:val="Car"/>
    <w:basedOn w:val="Normal"/>
    <w:rsid w:val="003A061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1"/>
      <w:lang w:val="en-AU"/>
    </w:rPr>
  </w:style>
  <w:style w:type="paragraph" w:customStyle="1" w:styleId="Contenidodelatabla">
    <w:name w:val="Contenido de la tabla"/>
    <w:basedOn w:val="Normal"/>
    <w:rsid w:val="003A0610"/>
    <w:pPr>
      <w:suppressLineNumbers/>
    </w:pPr>
  </w:style>
  <w:style w:type="paragraph" w:customStyle="1" w:styleId="Encabezadodelatabla">
    <w:name w:val="Encabezado de la tabla"/>
    <w:basedOn w:val="Contenidodelatabla"/>
    <w:rsid w:val="003A0610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850BDA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al"/>
    <w:rsid w:val="00796D94"/>
    <w:pPr>
      <w:widowControl/>
      <w:suppressAutoHyphens w:val="0"/>
      <w:jc w:val="both"/>
    </w:pPr>
    <w:rPr>
      <w:rFonts w:ascii="Arial" w:eastAsia="Times New Roman" w:hAnsi="Arial" w:cs="Arial"/>
      <w:b/>
      <w:bCs/>
      <w:kern w:val="0"/>
      <w:u w:val="single"/>
      <w:lang w:val="es-ES" w:eastAsia="es-ES"/>
    </w:rPr>
  </w:style>
  <w:style w:type="paragraph" w:customStyle="1" w:styleId="CharChar">
    <w:name w:val="Char Char"/>
    <w:basedOn w:val="Normal"/>
    <w:semiHidden/>
    <w:rsid w:val="00796D9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AU" w:eastAsia="en-US"/>
    </w:rPr>
  </w:style>
  <w:style w:type="paragraph" w:styleId="Piedepgina">
    <w:name w:val="footer"/>
    <w:basedOn w:val="Normal"/>
    <w:rsid w:val="0007249A"/>
    <w:pPr>
      <w:tabs>
        <w:tab w:val="center" w:pos="4252"/>
        <w:tab w:val="right" w:pos="8504"/>
      </w:tabs>
    </w:pPr>
  </w:style>
  <w:style w:type="paragraph" w:customStyle="1" w:styleId="3">
    <w:name w:val="3"/>
    <w:basedOn w:val="Normal"/>
    <w:semiHidden/>
    <w:rsid w:val="00005DB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1"/>
      <w:lang w:val="en-AU" w:eastAsia="en-US"/>
    </w:rPr>
  </w:style>
  <w:style w:type="paragraph" w:customStyle="1" w:styleId="style3">
    <w:name w:val="style3"/>
    <w:basedOn w:val="Normal"/>
    <w:rsid w:val="009E413D"/>
    <w:pPr>
      <w:widowControl/>
      <w:suppressAutoHyphens w:val="0"/>
      <w:spacing w:before="280" w:after="280"/>
    </w:pPr>
    <w:rPr>
      <w:rFonts w:eastAsia="Times New Roman"/>
      <w:b/>
      <w:bCs/>
      <w:color w:val="000000"/>
      <w:kern w:val="0"/>
      <w:lang w:val="es-ES" w:eastAsia="es-ES"/>
    </w:rPr>
  </w:style>
  <w:style w:type="paragraph" w:customStyle="1" w:styleId="Car0">
    <w:name w:val="Car"/>
    <w:basedOn w:val="Normal"/>
    <w:semiHidden/>
    <w:rsid w:val="00372F0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1"/>
      <w:lang w:val="en-AU" w:eastAsia="en-US"/>
    </w:rPr>
  </w:style>
  <w:style w:type="paragraph" w:styleId="Sangradetextonormal">
    <w:name w:val="Body Text Indent"/>
    <w:basedOn w:val="Normal"/>
    <w:rsid w:val="007A32F0"/>
    <w:pPr>
      <w:spacing w:after="120"/>
      <w:ind w:left="283"/>
    </w:pPr>
  </w:style>
  <w:style w:type="paragraph" w:styleId="Textoindependiente2">
    <w:name w:val="Body Text 2"/>
    <w:basedOn w:val="Normal"/>
    <w:rsid w:val="007A32F0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7A32F0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Times New Roman"/>
      <w:spacing w:val="-3"/>
      <w:kern w:val="0"/>
      <w:szCs w:val="20"/>
      <w:lang w:eastAsia="es-ES"/>
    </w:rPr>
  </w:style>
  <w:style w:type="paragraph" w:styleId="Textonotapie">
    <w:name w:val="footnote text"/>
    <w:basedOn w:val="Normal"/>
    <w:rsid w:val="007A32F0"/>
    <w:pPr>
      <w:widowControl/>
      <w:suppressAutoHyphens w:val="0"/>
    </w:pPr>
    <w:rPr>
      <w:rFonts w:eastAsia="Times New Roman"/>
      <w:kern w:val="0"/>
      <w:sz w:val="20"/>
      <w:szCs w:val="20"/>
      <w:lang w:val="es-ES" w:eastAsia="es-ES"/>
    </w:rPr>
  </w:style>
  <w:style w:type="paragraph" w:customStyle="1" w:styleId="framecontents">
    <w:name w:val="framecontents"/>
    <w:basedOn w:val="Normal"/>
    <w:rsid w:val="007A32F0"/>
    <w:pPr>
      <w:widowControl/>
      <w:suppressAutoHyphens w:val="0"/>
      <w:overflowPunct w:val="0"/>
      <w:autoSpaceDE w:val="0"/>
      <w:autoSpaceDN w:val="0"/>
      <w:jc w:val="both"/>
    </w:pPr>
    <w:rPr>
      <w:rFonts w:ascii="Century Gothic" w:eastAsia="Times New Roman" w:hAnsi="Century Gothic"/>
      <w:kern w:val="0"/>
      <w:lang w:val="es-ES" w:eastAsia="es-ES"/>
    </w:rPr>
  </w:style>
  <w:style w:type="paragraph" w:customStyle="1" w:styleId="CharChar0">
    <w:name w:val="Char Char"/>
    <w:basedOn w:val="Normal"/>
    <w:semiHidden/>
    <w:rsid w:val="00654AA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1"/>
      <w:lang w:val="en-AU" w:eastAsia="en-US"/>
    </w:rPr>
  </w:style>
  <w:style w:type="paragraph" w:customStyle="1" w:styleId="xmsonormal">
    <w:name w:val="x_msonormal"/>
    <w:basedOn w:val="Normal"/>
    <w:rsid w:val="00ED7A7D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rsid w:val="00ED7A7D"/>
    <w:pPr>
      <w:ind w:left="720"/>
      <w:contextualSpacing/>
    </w:pPr>
  </w:style>
  <w:style w:type="character" w:styleId="Hipervnculovisitado">
    <w:name w:val="FollowedHyperlink"/>
    <w:basedOn w:val="Fuentedeprrafopredeter"/>
    <w:rsid w:val="00FA2A1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N° 27-2009</vt:lpstr>
    </vt:vector>
  </TitlesOfParts>
  <Company>Poder Judicial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N° 27-2009</dc:title>
  <dc:creator>usuario1</dc:creator>
  <cp:lastModifiedBy>Angie Calderón Chaves</cp:lastModifiedBy>
  <cp:revision>2</cp:revision>
  <cp:lastPrinted>2013-02-08T15:17:00Z</cp:lastPrinted>
  <dcterms:created xsi:type="dcterms:W3CDTF">2022-09-02T21:03:00Z</dcterms:created>
  <dcterms:modified xsi:type="dcterms:W3CDTF">2022-09-02T21:03:00Z</dcterms:modified>
</cp:coreProperties>
</file>