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345"/>
        <w:gridCol w:w="51"/>
      </w:tblGrid>
      <w:tr w:rsidR="00D8747D" w:rsidRPr="00D8747D" w14:paraId="55E77349" w14:textId="77777777" w:rsidTr="00D8747D">
        <w:trPr>
          <w:tblCellSpacing w:w="15" w:type="dxa"/>
        </w:trPr>
        <w:tc>
          <w:tcPr>
            <w:tcW w:w="5000" w:type="pct"/>
            <w:gridSpan w:val="2"/>
            <w:tcMar>
              <w:top w:w="0" w:type="dxa"/>
              <w:left w:w="0" w:type="dxa"/>
              <w:bottom w:w="0" w:type="dxa"/>
              <w:right w:w="0" w:type="dxa"/>
            </w:tcMar>
            <w:vAlign w:val="center"/>
            <w:hideMark/>
          </w:tcPr>
          <w:p w14:paraId="272BC9BF" w14:textId="77777777" w:rsidR="00D8747D" w:rsidRPr="00D8747D" w:rsidRDefault="00D8747D">
            <w:pPr>
              <w:jc w:val="center"/>
              <w:rPr>
                <w:rFonts w:ascii="Times New Roman" w:hAnsi="Times New Roman"/>
                <w:color w:val="000000"/>
                <w:sz w:val="20"/>
                <w:szCs w:val="20"/>
              </w:rPr>
            </w:pPr>
            <w:r w:rsidRPr="00D8747D">
              <w:rPr>
                <w:rFonts w:ascii="Times New Roman" w:hAnsi="Times New Roman"/>
                <w:color w:val="000000"/>
                <w:sz w:val="27"/>
                <w:szCs w:val="27"/>
              </w:rPr>
              <w:t xml:space="preserve">Reglamento de la Comisión Nacional para el Mejoramiento de la Administración de Justicia CONAMAJ </w:t>
            </w:r>
          </w:p>
        </w:tc>
      </w:tr>
      <w:tr w:rsidR="00D8747D" w:rsidRPr="00D8747D" w14:paraId="4815E555" w14:textId="77777777" w:rsidTr="00D8747D">
        <w:trPr>
          <w:tblCellSpacing w:w="15" w:type="dxa"/>
        </w:trPr>
        <w:tc>
          <w:tcPr>
            <w:tcW w:w="0" w:type="auto"/>
            <w:tcMar>
              <w:top w:w="0" w:type="dxa"/>
              <w:left w:w="0" w:type="dxa"/>
              <w:bottom w:w="0" w:type="dxa"/>
              <w:right w:w="0" w:type="dxa"/>
            </w:tcMar>
            <w:vAlign w:val="center"/>
          </w:tcPr>
          <w:p w14:paraId="2B3E9BA0" w14:textId="77777777" w:rsidR="00D8747D" w:rsidRPr="00D8747D" w:rsidRDefault="00D8747D" w:rsidP="00D8747D">
            <w:pPr>
              <w:keepNext/>
              <w:autoSpaceDE w:val="0"/>
              <w:autoSpaceDN w:val="0"/>
              <w:spacing w:before="60" w:after="60"/>
              <w:outlineLvl w:val="1"/>
              <w:rPr>
                <w:rFonts w:ascii="Times New Roman" w:eastAsia="Times New Roman" w:hAnsi="Times New Roman"/>
                <w:b/>
                <w:bCs/>
                <w:sz w:val="16"/>
                <w:szCs w:val="16"/>
              </w:rPr>
            </w:pPr>
            <w:bookmarkStart w:id="0" w:name="_Toc213729786"/>
            <w:bookmarkStart w:id="1" w:name="up"/>
            <w:bookmarkEnd w:id="1"/>
            <w:proofErr w:type="spellStart"/>
            <w:r w:rsidRPr="00D8747D">
              <w:rPr>
                <w:rFonts w:ascii="Times New Roman" w:eastAsia="Times New Roman" w:hAnsi="Times New Roman"/>
                <w:b/>
                <w:bCs/>
                <w:sz w:val="16"/>
                <w:szCs w:val="16"/>
              </w:rPr>
              <w:lastRenderedPageBreak/>
              <w:t>Nº</w:t>
            </w:r>
            <w:proofErr w:type="spellEnd"/>
            <w:r w:rsidRPr="00D8747D">
              <w:rPr>
                <w:rFonts w:ascii="Times New Roman" w:eastAsia="Times New Roman" w:hAnsi="Times New Roman"/>
                <w:b/>
                <w:bCs/>
                <w:sz w:val="16"/>
                <w:szCs w:val="16"/>
              </w:rPr>
              <w:t xml:space="preserve"> 34798-J</w:t>
            </w:r>
            <w:bookmarkEnd w:id="0"/>
          </w:p>
          <w:p w14:paraId="1BE51661" w14:textId="77777777" w:rsidR="00D8747D" w:rsidRPr="00D8747D" w:rsidRDefault="00D8747D">
            <w:pPr>
              <w:keepNext/>
              <w:autoSpaceDE w:val="0"/>
              <w:autoSpaceDN w:val="0"/>
              <w:spacing w:before="60" w:after="60"/>
              <w:jc w:val="center"/>
              <w:outlineLvl w:val="1"/>
              <w:rPr>
                <w:rFonts w:ascii="Times New Roman" w:eastAsia="Times New Roman" w:hAnsi="Times New Roman"/>
                <w:b/>
                <w:bCs/>
                <w:sz w:val="16"/>
                <w:szCs w:val="16"/>
              </w:rPr>
            </w:pPr>
          </w:p>
          <w:p w14:paraId="3E984521" w14:textId="77777777" w:rsidR="00D8747D" w:rsidRPr="00D8747D" w:rsidRDefault="00D8747D">
            <w:pPr>
              <w:keepNext/>
              <w:autoSpaceDE w:val="0"/>
              <w:autoSpaceDN w:val="0"/>
              <w:spacing w:before="60" w:after="60"/>
              <w:jc w:val="center"/>
              <w:outlineLvl w:val="1"/>
              <w:rPr>
                <w:rFonts w:ascii="Times New Roman" w:eastAsia="Times New Roman" w:hAnsi="Times New Roman"/>
                <w:b/>
                <w:bCs/>
                <w:sz w:val="16"/>
                <w:szCs w:val="16"/>
              </w:rPr>
            </w:pPr>
          </w:p>
          <w:p w14:paraId="72A0DE2C" w14:textId="77777777" w:rsidR="00D8747D" w:rsidRPr="00D8747D" w:rsidRDefault="00D8747D">
            <w:pPr>
              <w:pStyle w:val="Noparagraphstyle"/>
              <w:spacing w:before="72" w:line="240" w:lineRule="auto"/>
              <w:jc w:val="center"/>
              <w:rPr>
                <w:rFonts w:ascii="Times New Roman" w:hAnsi="Times New Roman"/>
                <w:color w:val="auto"/>
                <w:sz w:val="20"/>
                <w:szCs w:val="20"/>
              </w:rPr>
            </w:pPr>
            <w:r w:rsidRPr="00D8747D">
              <w:rPr>
                <w:rFonts w:ascii="Times New Roman" w:hAnsi="Times New Roman"/>
                <w:color w:val="auto"/>
                <w:sz w:val="20"/>
                <w:szCs w:val="20"/>
              </w:rPr>
              <w:t>EL PRESIDENTE DE LA REPÚBLICA</w:t>
            </w:r>
          </w:p>
          <w:p w14:paraId="2078405D" w14:textId="77777777" w:rsidR="00D8747D" w:rsidRPr="00D8747D" w:rsidRDefault="00D8747D">
            <w:pPr>
              <w:spacing w:after="240"/>
              <w:jc w:val="left"/>
              <w:rPr>
                <w:rFonts w:ascii="Times New Roman" w:eastAsia="Times New Roman" w:hAnsi="Times New Roman"/>
                <w:color w:val="000000"/>
                <w:sz w:val="20"/>
                <w:szCs w:val="20"/>
              </w:rPr>
            </w:pPr>
          </w:p>
          <w:p w14:paraId="4049E55C" w14:textId="77777777" w:rsidR="00D8747D" w:rsidRPr="00D8747D" w:rsidRDefault="00D8747D">
            <w:pPr>
              <w:pStyle w:val="Noparagraphstyle"/>
              <w:spacing w:line="240" w:lineRule="auto"/>
              <w:jc w:val="center"/>
              <w:rPr>
                <w:rFonts w:ascii="Times New Roman" w:hAnsi="Times New Roman"/>
                <w:color w:val="auto"/>
                <w:sz w:val="20"/>
                <w:szCs w:val="20"/>
              </w:rPr>
            </w:pPr>
            <w:r w:rsidRPr="00D8747D">
              <w:rPr>
                <w:rFonts w:ascii="Times New Roman" w:hAnsi="Times New Roman"/>
                <w:color w:val="auto"/>
                <w:sz w:val="20"/>
                <w:szCs w:val="20"/>
              </w:rPr>
              <w:t>Y LA MINISTRA DE JUSTICIA</w:t>
            </w:r>
          </w:p>
          <w:p w14:paraId="6DF0CF63" w14:textId="77777777" w:rsidR="00D8747D" w:rsidRPr="00D8747D" w:rsidRDefault="00D8747D">
            <w:pPr>
              <w:spacing w:after="240"/>
              <w:jc w:val="left"/>
              <w:rPr>
                <w:rFonts w:ascii="Times New Roman" w:eastAsia="Times New Roman" w:hAnsi="Times New Roman"/>
                <w:color w:val="000000"/>
                <w:sz w:val="20"/>
                <w:szCs w:val="20"/>
              </w:rPr>
            </w:pPr>
          </w:p>
          <w:p w14:paraId="6B10FE50" w14:textId="77777777" w:rsidR="00D8747D" w:rsidRPr="00D8747D" w:rsidRDefault="00D8747D" w:rsidP="00D8747D">
            <w:pPr>
              <w:pStyle w:val="Noparagraphstyle"/>
              <w:spacing w:before="72" w:line="240" w:lineRule="auto"/>
              <w:rPr>
                <w:rFonts w:ascii="Times New Roman" w:hAnsi="Times New Roman"/>
                <w:color w:val="auto"/>
                <w:sz w:val="20"/>
                <w:szCs w:val="20"/>
              </w:rPr>
            </w:pPr>
            <w:r w:rsidRPr="00D8747D">
              <w:rPr>
                <w:rFonts w:ascii="Times New Roman" w:hAnsi="Times New Roman"/>
                <w:color w:val="auto"/>
                <w:sz w:val="20"/>
                <w:szCs w:val="20"/>
              </w:rPr>
              <w:t>De conformidad con las atribuciones que les conceden los incisos 3) y 18) del artículo 140 de la Constitución Política.</w:t>
            </w:r>
          </w:p>
          <w:p w14:paraId="05F94046" w14:textId="77777777" w:rsidR="00D8747D" w:rsidRPr="00D8747D" w:rsidRDefault="00D8747D">
            <w:pPr>
              <w:spacing w:after="240"/>
              <w:jc w:val="left"/>
              <w:rPr>
                <w:rFonts w:ascii="Times New Roman" w:eastAsia="Times New Roman" w:hAnsi="Times New Roman"/>
                <w:color w:val="000000"/>
                <w:sz w:val="20"/>
                <w:szCs w:val="20"/>
              </w:rPr>
            </w:pPr>
          </w:p>
          <w:p w14:paraId="2F8F3EA8" w14:textId="77777777" w:rsidR="00D8747D" w:rsidRPr="00D8747D" w:rsidRDefault="00D8747D">
            <w:pPr>
              <w:spacing w:after="240"/>
              <w:jc w:val="left"/>
              <w:rPr>
                <w:rFonts w:ascii="Times New Roman" w:eastAsia="Times New Roman" w:hAnsi="Times New Roman"/>
                <w:color w:val="000000"/>
                <w:sz w:val="20"/>
                <w:szCs w:val="20"/>
              </w:rPr>
            </w:pPr>
          </w:p>
          <w:p w14:paraId="25638E12" w14:textId="77777777" w:rsidR="00D8747D" w:rsidRPr="00D8747D" w:rsidRDefault="00D8747D">
            <w:pPr>
              <w:pStyle w:val="Noparagraphstyle"/>
              <w:spacing w:before="72" w:line="240" w:lineRule="auto"/>
              <w:jc w:val="center"/>
              <w:rPr>
                <w:rFonts w:ascii="Times New Roman" w:hAnsi="Times New Roman"/>
                <w:i/>
                <w:iCs/>
                <w:color w:val="auto"/>
                <w:sz w:val="20"/>
                <w:szCs w:val="20"/>
              </w:rPr>
            </w:pPr>
            <w:r w:rsidRPr="00D8747D">
              <w:rPr>
                <w:rFonts w:ascii="Times New Roman" w:hAnsi="Times New Roman"/>
                <w:i/>
                <w:iCs/>
                <w:color w:val="auto"/>
                <w:sz w:val="20"/>
                <w:szCs w:val="20"/>
              </w:rPr>
              <w:t>Considerando:</w:t>
            </w:r>
          </w:p>
          <w:p w14:paraId="6935BBD8" w14:textId="77777777" w:rsidR="00D8747D" w:rsidRPr="00D8747D" w:rsidRDefault="00D8747D">
            <w:pPr>
              <w:spacing w:after="240"/>
              <w:jc w:val="left"/>
              <w:rPr>
                <w:rFonts w:ascii="Times New Roman" w:eastAsia="Times New Roman" w:hAnsi="Times New Roman"/>
                <w:color w:val="000000"/>
                <w:sz w:val="20"/>
                <w:szCs w:val="20"/>
              </w:rPr>
            </w:pPr>
          </w:p>
          <w:p w14:paraId="4D744CB2" w14:textId="77777777" w:rsidR="00D8747D" w:rsidRPr="00D8747D" w:rsidRDefault="00D8747D">
            <w:pPr>
              <w:pStyle w:val="Noparagraphstyle"/>
              <w:spacing w:before="72"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1º-Que mediante el Decreto Ejecutivo </w:t>
            </w:r>
            <w:proofErr w:type="spellStart"/>
            <w:r w:rsidRPr="00D8747D">
              <w:rPr>
                <w:rFonts w:ascii="Times New Roman" w:hAnsi="Times New Roman"/>
                <w:color w:val="auto"/>
                <w:sz w:val="20"/>
                <w:szCs w:val="20"/>
              </w:rPr>
              <w:t>Nº</w:t>
            </w:r>
            <w:proofErr w:type="spellEnd"/>
            <w:r w:rsidRPr="00D8747D">
              <w:rPr>
                <w:rFonts w:ascii="Times New Roman" w:hAnsi="Times New Roman"/>
                <w:color w:val="auto"/>
                <w:sz w:val="20"/>
                <w:szCs w:val="20"/>
              </w:rPr>
              <w:t xml:space="preserve"> 17646-J del 29 de julio de 1987, se crea la Comisión Nacional para el Mejoramiento de la Administración de Justicia, en adelante "</w:t>
            </w:r>
            <w:proofErr w:type="spellStart"/>
            <w:r w:rsidRPr="00D8747D">
              <w:rPr>
                <w:rFonts w:ascii="Times New Roman" w:hAnsi="Times New Roman"/>
                <w:color w:val="auto"/>
                <w:sz w:val="20"/>
                <w:szCs w:val="20"/>
              </w:rPr>
              <w:t>Conamaj</w:t>
            </w:r>
            <w:proofErr w:type="spellEnd"/>
            <w:r w:rsidRPr="00D8747D">
              <w:rPr>
                <w:rFonts w:ascii="Times New Roman" w:hAnsi="Times New Roman"/>
                <w:color w:val="auto"/>
                <w:sz w:val="20"/>
                <w:szCs w:val="20"/>
              </w:rPr>
              <w:t>", a la cual se le ha encargado coordinar actividades, supervisar, promover y difundir estudios e investigaciones, publicaciones, programas de asistencia técnica y capacitación de funcionarios públicos de las entidades que conforman el sector justicia, abogados y particulares, identificando necesidades, formulando junto con las entidades del sector proyectos y planes de acción, que han contribuido al mejoramiento de la administración de justicia.</w:t>
            </w:r>
          </w:p>
          <w:p w14:paraId="01AF32D7" w14:textId="77777777" w:rsidR="00D8747D" w:rsidRPr="00D8747D" w:rsidRDefault="00D8747D">
            <w:pPr>
              <w:spacing w:after="240"/>
              <w:jc w:val="left"/>
              <w:rPr>
                <w:rFonts w:ascii="Times New Roman" w:eastAsia="Times New Roman" w:hAnsi="Times New Roman"/>
                <w:color w:val="000000"/>
                <w:sz w:val="20"/>
                <w:szCs w:val="20"/>
              </w:rPr>
            </w:pPr>
          </w:p>
          <w:p w14:paraId="393E2458"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2º-Que mediante el Decreto Ejecutivo </w:t>
            </w:r>
            <w:proofErr w:type="spellStart"/>
            <w:r w:rsidRPr="00D8747D">
              <w:rPr>
                <w:rFonts w:ascii="Times New Roman" w:hAnsi="Times New Roman"/>
                <w:color w:val="auto"/>
                <w:sz w:val="20"/>
                <w:szCs w:val="20"/>
              </w:rPr>
              <w:t>Nº</w:t>
            </w:r>
            <w:proofErr w:type="spellEnd"/>
            <w:r w:rsidRPr="00D8747D">
              <w:rPr>
                <w:rFonts w:ascii="Times New Roman" w:hAnsi="Times New Roman"/>
                <w:color w:val="auto"/>
                <w:sz w:val="20"/>
                <w:szCs w:val="20"/>
              </w:rPr>
              <w:t xml:space="preserve"> 23117-J del 7 de abril de 1994, se modifica el Decreto Ejecutivo </w:t>
            </w:r>
            <w:proofErr w:type="spellStart"/>
            <w:r w:rsidRPr="00D8747D">
              <w:rPr>
                <w:rFonts w:ascii="Times New Roman" w:hAnsi="Times New Roman"/>
                <w:color w:val="auto"/>
                <w:sz w:val="20"/>
                <w:szCs w:val="20"/>
              </w:rPr>
              <w:t>Nº</w:t>
            </w:r>
            <w:proofErr w:type="spellEnd"/>
            <w:r w:rsidRPr="00D8747D">
              <w:rPr>
                <w:rFonts w:ascii="Times New Roman" w:hAnsi="Times New Roman"/>
                <w:color w:val="auto"/>
                <w:sz w:val="20"/>
                <w:szCs w:val="20"/>
              </w:rPr>
              <w:t xml:space="preserve"> 17646-J del 29 de julio de 1987, actualizando su integración.</w:t>
            </w:r>
          </w:p>
          <w:p w14:paraId="20050D54" w14:textId="77777777" w:rsidR="00D8747D" w:rsidRPr="00D8747D" w:rsidRDefault="00D8747D">
            <w:pPr>
              <w:spacing w:after="240"/>
              <w:jc w:val="left"/>
              <w:rPr>
                <w:rFonts w:ascii="Times New Roman" w:eastAsia="Times New Roman" w:hAnsi="Times New Roman"/>
                <w:color w:val="000000"/>
                <w:sz w:val="20"/>
                <w:szCs w:val="20"/>
              </w:rPr>
            </w:pPr>
          </w:p>
          <w:p w14:paraId="7CDD1353"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3º-Que la </w:t>
            </w:r>
            <w:proofErr w:type="spellStart"/>
            <w:r w:rsidRPr="00D8747D">
              <w:rPr>
                <w:rFonts w:ascii="Times New Roman" w:hAnsi="Times New Roman"/>
                <w:color w:val="auto"/>
                <w:sz w:val="20"/>
                <w:szCs w:val="20"/>
              </w:rPr>
              <w:t>Conamaj</w:t>
            </w:r>
            <w:proofErr w:type="spellEnd"/>
            <w:r w:rsidRPr="00D8747D">
              <w:rPr>
                <w:rFonts w:ascii="Times New Roman" w:hAnsi="Times New Roman"/>
                <w:color w:val="auto"/>
                <w:sz w:val="20"/>
                <w:szCs w:val="20"/>
              </w:rPr>
              <w:t xml:space="preserve"> es un órgano que ha estado integrado por jerarcas de los poderes del Estado, la Procuraduría General de la República</w:t>
            </w:r>
            <w:r w:rsidRPr="00D8747D">
              <w:rPr>
                <w:rFonts w:ascii="Times New Roman" w:hAnsi="Times New Roman"/>
                <w:sz w:val="20"/>
                <w:szCs w:val="20"/>
              </w:rPr>
              <w:t xml:space="preserve">, </w:t>
            </w:r>
            <w:r w:rsidRPr="00D8747D">
              <w:rPr>
                <w:rFonts w:ascii="Times New Roman" w:hAnsi="Times New Roman"/>
                <w:color w:val="auto"/>
                <w:sz w:val="20"/>
                <w:szCs w:val="20"/>
              </w:rPr>
              <w:t>la Defensoría de los Habitantes de la República</w:t>
            </w:r>
            <w:r w:rsidRPr="00D8747D">
              <w:rPr>
                <w:rFonts w:ascii="Times New Roman" w:hAnsi="Times New Roman"/>
                <w:sz w:val="20"/>
                <w:szCs w:val="20"/>
              </w:rPr>
              <w:t xml:space="preserve">, </w:t>
            </w:r>
            <w:r w:rsidRPr="00D8747D">
              <w:rPr>
                <w:rFonts w:ascii="Times New Roman" w:hAnsi="Times New Roman"/>
                <w:color w:val="auto"/>
                <w:sz w:val="20"/>
                <w:szCs w:val="20"/>
              </w:rPr>
              <w:t>la Facultad de Derecho de la Universidad de Costa Rica y el Colegio de Abogados, siendo la única instancia que reúne a todos los representantes del sector justicia.</w:t>
            </w:r>
          </w:p>
          <w:p w14:paraId="483B3FC1" w14:textId="77777777" w:rsidR="00D8747D" w:rsidRPr="00D8747D" w:rsidRDefault="00D8747D">
            <w:pPr>
              <w:spacing w:after="240"/>
              <w:jc w:val="left"/>
              <w:rPr>
                <w:rFonts w:ascii="Times New Roman" w:eastAsia="Times New Roman" w:hAnsi="Times New Roman"/>
                <w:color w:val="000000"/>
                <w:sz w:val="20"/>
                <w:szCs w:val="20"/>
              </w:rPr>
            </w:pPr>
          </w:p>
          <w:p w14:paraId="24099878"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4º-Que el Tribunal Supremo de Elecciones enmarca su labor dentro del ámbito de la Justicia electoral al desempeñarse como órgano supremo de la administración electoral y, concomitantemente, como juez electoral; asimismo, desde la génesis jurisprudencial del recurso de amparo electoral y la acción de nulidad, la jurisdicción electoral ha estado expuesta a un proceso de crecimiento y consolidación acelerados, por lo que debe pasar a formar parte de </w:t>
            </w:r>
            <w:r w:rsidRPr="00D8747D">
              <w:rPr>
                <w:rFonts w:ascii="Times New Roman" w:hAnsi="Times New Roman"/>
                <w:sz w:val="20"/>
                <w:szCs w:val="20"/>
              </w:rPr>
              <w:t xml:space="preserve">la </w:t>
            </w:r>
            <w:proofErr w:type="spellStart"/>
            <w:r w:rsidRPr="00D8747D">
              <w:rPr>
                <w:rFonts w:ascii="Times New Roman" w:hAnsi="Times New Roman"/>
                <w:sz w:val="20"/>
                <w:szCs w:val="20"/>
              </w:rPr>
              <w:t>Conamaj</w:t>
            </w:r>
            <w:proofErr w:type="spellEnd"/>
            <w:r w:rsidRPr="00D8747D">
              <w:rPr>
                <w:rFonts w:ascii="Times New Roman" w:hAnsi="Times New Roman"/>
                <w:sz w:val="20"/>
                <w:szCs w:val="20"/>
              </w:rPr>
              <w:t>.</w:t>
            </w:r>
          </w:p>
          <w:p w14:paraId="1F2B06C4" w14:textId="77777777" w:rsidR="00D8747D" w:rsidRPr="00D8747D" w:rsidRDefault="00D8747D">
            <w:pPr>
              <w:spacing w:after="240"/>
              <w:jc w:val="left"/>
              <w:rPr>
                <w:rFonts w:ascii="Times New Roman" w:eastAsia="Times New Roman" w:hAnsi="Times New Roman"/>
                <w:color w:val="000000"/>
                <w:sz w:val="20"/>
                <w:szCs w:val="20"/>
              </w:rPr>
            </w:pPr>
          </w:p>
          <w:p w14:paraId="50AF5881"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5º-Que la Contraloría General de la República</w:t>
            </w:r>
            <w:r w:rsidRPr="00D8747D">
              <w:rPr>
                <w:rFonts w:ascii="Times New Roman" w:hAnsi="Times New Roman"/>
                <w:sz w:val="20"/>
                <w:szCs w:val="20"/>
              </w:rPr>
              <w:t xml:space="preserve">, </w:t>
            </w:r>
            <w:proofErr w:type="gramStart"/>
            <w:r w:rsidRPr="00D8747D">
              <w:rPr>
                <w:rFonts w:ascii="Times New Roman" w:hAnsi="Times New Roman"/>
                <w:sz w:val="20"/>
                <w:szCs w:val="20"/>
              </w:rPr>
              <w:t>en razón de</w:t>
            </w:r>
            <w:proofErr w:type="gramEnd"/>
            <w:r w:rsidRPr="00D8747D">
              <w:rPr>
                <w:rFonts w:ascii="Times New Roman" w:hAnsi="Times New Roman"/>
                <w:sz w:val="20"/>
                <w:szCs w:val="20"/>
              </w:rPr>
              <w:t xml:space="preserve"> sus competencias constitucionales y legales, imparte justicia administrativa en el ámbito de la hacienda pública.</w:t>
            </w:r>
          </w:p>
          <w:p w14:paraId="71E33BC1" w14:textId="77777777" w:rsidR="00D8747D" w:rsidRPr="00D8747D" w:rsidRDefault="00D8747D">
            <w:pPr>
              <w:spacing w:after="240"/>
              <w:jc w:val="left"/>
              <w:rPr>
                <w:rFonts w:ascii="Times New Roman" w:eastAsia="Times New Roman" w:hAnsi="Times New Roman"/>
                <w:color w:val="000000"/>
                <w:sz w:val="20"/>
                <w:szCs w:val="20"/>
              </w:rPr>
            </w:pPr>
          </w:p>
          <w:p w14:paraId="357854B9" w14:textId="77777777" w:rsidR="00D8747D" w:rsidRPr="00D8747D" w:rsidRDefault="00D8747D">
            <w:pPr>
              <w:pStyle w:val="Noparagraphstyle"/>
              <w:spacing w:line="240" w:lineRule="auto"/>
              <w:ind w:firstLine="480"/>
              <w:rPr>
                <w:rFonts w:ascii="Times New Roman" w:hAnsi="Times New Roman"/>
                <w:b/>
                <w:bCs/>
                <w:color w:val="auto"/>
                <w:sz w:val="20"/>
                <w:szCs w:val="20"/>
              </w:rPr>
            </w:pPr>
            <w:r w:rsidRPr="00D8747D">
              <w:rPr>
                <w:rFonts w:ascii="Times New Roman" w:hAnsi="Times New Roman"/>
                <w:color w:val="auto"/>
                <w:sz w:val="20"/>
                <w:szCs w:val="20"/>
              </w:rPr>
              <w:t xml:space="preserve">6º-Que ante esta nueva integración del sector justicia, resulta necesario actualizar el Decreto </w:t>
            </w:r>
            <w:proofErr w:type="spellStart"/>
            <w:r w:rsidRPr="00D8747D">
              <w:rPr>
                <w:rFonts w:ascii="Times New Roman" w:hAnsi="Times New Roman"/>
                <w:color w:val="auto"/>
                <w:sz w:val="20"/>
                <w:szCs w:val="20"/>
              </w:rPr>
              <w:t>Nº</w:t>
            </w:r>
            <w:proofErr w:type="spellEnd"/>
            <w:r w:rsidRPr="00D8747D">
              <w:rPr>
                <w:rFonts w:ascii="Times New Roman" w:hAnsi="Times New Roman"/>
                <w:color w:val="auto"/>
                <w:sz w:val="20"/>
                <w:szCs w:val="20"/>
              </w:rPr>
              <w:t xml:space="preserve"> 23117-J, </w:t>
            </w:r>
            <w:proofErr w:type="gramStart"/>
            <w:r w:rsidRPr="00D8747D">
              <w:rPr>
                <w:rFonts w:ascii="Times New Roman" w:hAnsi="Times New Roman"/>
                <w:color w:val="auto"/>
                <w:sz w:val="20"/>
                <w:szCs w:val="20"/>
              </w:rPr>
              <w:t>de acuerdo a</w:t>
            </w:r>
            <w:proofErr w:type="gramEnd"/>
            <w:r w:rsidRPr="00D8747D">
              <w:rPr>
                <w:rFonts w:ascii="Times New Roman" w:hAnsi="Times New Roman"/>
                <w:color w:val="auto"/>
                <w:sz w:val="20"/>
                <w:szCs w:val="20"/>
              </w:rPr>
              <w:t xml:space="preserve"> los nuevos retos y las actuales necesidades que enfrenta el sector justicia. </w:t>
            </w:r>
            <w:r w:rsidRPr="00D8747D">
              <w:rPr>
                <w:rFonts w:ascii="Times New Roman" w:hAnsi="Times New Roman"/>
                <w:b/>
                <w:bCs/>
                <w:color w:val="auto"/>
                <w:sz w:val="20"/>
                <w:szCs w:val="20"/>
              </w:rPr>
              <w:t>Por tanto,</w:t>
            </w:r>
          </w:p>
          <w:p w14:paraId="64570F8D" w14:textId="77777777" w:rsidR="00D8747D" w:rsidRPr="00D8747D" w:rsidRDefault="00D8747D">
            <w:pPr>
              <w:spacing w:after="240"/>
              <w:jc w:val="left"/>
              <w:rPr>
                <w:rFonts w:ascii="Times New Roman" w:eastAsia="Times New Roman" w:hAnsi="Times New Roman"/>
                <w:color w:val="000000"/>
                <w:sz w:val="20"/>
                <w:szCs w:val="20"/>
              </w:rPr>
            </w:pPr>
          </w:p>
          <w:p w14:paraId="0662B278" w14:textId="77777777" w:rsidR="00D8747D" w:rsidRPr="00D8747D" w:rsidRDefault="00D8747D">
            <w:pPr>
              <w:spacing w:after="240"/>
              <w:jc w:val="left"/>
              <w:rPr>
                <w:rFonts w:ascii="Times New Roman" w:eastAsia="Times New Roman" w:hAnsi="Times New Roman"/>
                <w:color w:val="000000"/>
                <w:sz w:val="20"/>
                <w:szCs w:val="20"/>
              </w:rPr>
            </w:pPr>
          </w:p>
          <w:p w14:paraId="1365625D" w14:textId="77777777" w:rsidR="00D8747D" w:rsidRPr="00D8747D" w:rsidRDefault="00D8747D">
            <w:pPr>
              <w:pStyle w:val="Noparagraphstyle"/>
              <w:spacing w:before="72" w:line="240" w:lineRule="auto"/>
              <w:jc w:val="center"/>
              <w:rPr>
                <w:rFonts w:ascii="Times New Roman" w:hAnsi="Times New Roman"/>
                <w:caps/>
                <w:color w:val="auto"/>
                <w:sz w:val="20"/>
                <w:szCs w:val="20"/>
              </w:rPr>
            </w:pPr>
            <w:r w:rsidRPr="00D8747D">
              <w:rPr>
                <w:rFonts w:ascii="Times New Roman" w:hAnsi="Times New Roman"/>
                <w:color w:val="auto"/>
                <w:sz w:val="20"/>
                <w:szCs w:val="20"/>
              </w:rPr>
              <w:lastRenderedPageBreak/>
              <w:t>D</w:t>
            </w:r>
            <w:r w:rsidRPr="00D8747D">
              <w:rPr>
                <w:rFonts w:ascii="Times New Roman" w:hAnsi="Times New Roman"/>
                <w:caps/>
                <w:color w:val="auto"/>
                <w:sz w:val="20"/>
                <w:szCs w:val="20"/>
              </w:rPr>
              <w:t>ecretan:</w:t>
            </w:r>
          </w:p>
          <w:p w14:paraId="4E109626" w14:textId="77777777" w:rsidR="00D8747D" w:rsidRPr="00D8747D" w:rsidRDefault="00D8747D" w:rsidP="00D8747D">
            <w:pPr>
              <w:pStyle w:val="Noparagraphstyle"/>
              <w:spacing w:before="72" w:line="240" w:lineRule="auto"/>
              <w:rPr>
                <w:rFonts w:ascii="Times New Roman" w:hAnsi="Times New Roman"/>
                <w:color w:val="auto"/>
                <w:sz w:val="20"/>
                <w:szCs w:val="20"/>
              </w:rPr>
            </w:pPr>
          </w:p>
          <w:p w14:paraId="6D5D0B11" w14:textId="77777777" w:rsidR="00D8747D" w:rsidRPr="00D8747D" w:rsidRDefault="00D8747D">
            <w:pPr>
              <w:spacing w:after="240"/>
              <w:jc w:val="left"/>
              <w:rPr>
                <w:rFonts w:ascii="Times New Roman" w:eastAsia="Times New Roman" w:hAnsi="Times New Roman"/>
                <w:color w:val="000000"/>
                <w:sz w:val="20"/>
                <w:szCs w:val="20"/>
              </w:rPr>
            </w:pPr>
          </w:p>
          <w:p w14:paraId="257E6E28" w14:textId="77777777" w:rsidR="00D8747D" w:rsidRPr="00D8747D" w:rsidRDefault="00D8747D">
            <w:pPr>
              <w:pStyle w:val="Noparagraphstyle"/>
              <w:spacing w:before="72" w:line="240" w:lineRule="auto"/>
              <w:jc w:val="center"/>
              <w:rPr>
                <w:rFonts w:ascii="Times New Roman" w:hAnsi="Times New Roman"/>
                <w:color w:val="auto"/>
                <w:sz w:val="20"/>
                <w:szCs w:val="20"/>
              </w:rPr>
            </w:pPr>
            <w:r w:rsidRPr="00D8747D">
              <w:rPr>
                <w:rFonts w:ascii="Times New Roman" w:hAnsi="Times New Roman"/>
                <w:b/>
                <w:bCs/>
                <w:color w:val="auto"/>
                <w:sz w:val="20"/>
                <w:szCs w:val="20"/>
              </w:rPr>
              <w:t>Reglamento de la Comisión Nacional</w:t>
            </w:r>
          </w:p>
          <w:p w14:paraId="7E54CC6B" w14:textId="77777777" w:rsidR="00D8747D" w:rsidRPr="00D8747D" w:rsidRDefault="00D8747D">
            <w:pPr>
              <w:spacing w:after="240"/>
              <w:jc w:val="left"/>
              <w:rPr>
                <w:rFonts w:ascii="Times New Roman" w:eastAsia="Times New Roman" w:hAnsi="Times New Roman"/>
                <w:color w:val="000000"/>
                <w:sz w:val="20"/>
                <w:szCs w:val="20"/>
              </w:rPr>
            </w:pPr>
          </w:p>
          <w:p w14:paraId="1633278D" w14:textId="77777777" w:rsidR="00D8747D" w:rsidRPr="00D8747D" w:rsidRDefault="00D8747D">
            <w:pPr>
              <w:pStyle w:val="Noparagraphstyle"/>
              <w:spacing w:line="240" w:lineRule="auto"/>
              <w:jc w:val="center"/>
              <w:rPr>
                <w:rFonts w:ascii="Times New Roman" w:hAnsi="Times New Roman"/>
                <w:color w:val="auto"/>
                <w:sz w:val="20"/>
                <w:szCs w:val="20"/>
              </w:rPr>
            </w:pPr>
            <w:r w:rsidRPr="00D8747D">
              <w:rPr>
                <w:rFonts w:ascii="Times New Roman" w:hAnsi="Times New Roman"/>
                <w:b/>
                <w:bCs/>
                <w:color w:val="auto"/>
                <w:sz w:val="20"/>
                <w:szCs w:val="20"/>
              </w:rPr>
              <w:t>para el Mejoramiento de la Administración</w:t>
            </w:r>
          </w:p>
          <w:p w14:paraId="4380F74E" w14:textId="77777777" w:rsidR="00D8747D" w:rsidRPr="00D8747D" w:rsidRDefault="00D8747D">
            <w:pPr>
              <w:spacing w:after="240"/>
              <w:jc w:val="left"/>
              <w:rPr>
                <w:rFonts w:ascii="Times New Roman" w:eastAsia="Times New Roman" w:hAnsi="Times New Roman"/>
                <w:color w:val="000000"/>
                <w:sz w:val="20"/>
                <w:szCs w:val="20"/>
              </w:rPr>
            </w:pPr>
          </w:p>
          <w:p w14:paraId="459C562F" w14:textId="77777777" w:rsidR="00D8747D" w:rsidRPr="00D8747D" w:rsidRDefault="00D8747D">
            <w:pPr>
              <w:pStyle w:val="Noparagraphstyle"/>
              <w:spacing w:line="240" w:lineRule="auto"/>
              <w:jc w:val="center"/>
              <w:rPr>
                <w:rFonts w:ascii="Times New Roman" w:hAnsi="Times New Roman"/>
                <w:b/>
                <w:bCs/>
                <w:color w:val="auto"/>
                <w:sz w:val="20"/>
                <w:szCs w:val="20"/>
              </w:rPr>
            </w:pPr>
            <w:r w:rsidRPr="00D8747D">
              <w:rPr>
                <w:rFonts w:ascii="Times New Roman" w:hAnsi="Times New Roman"/>
                <w:b/>
                <w:bCs/>
                <w:color w:val="auto"/>
                <w:sz w:val="20"/>
                <w:szCs w:val="20"/>
              </w:rPr>
              <w:t>de Justicia CONAMAJ</w:t>
            </w:r>
          </w:p>
          <w:p w14:paraId="19A323AA" w14:textId="77777777" w:rsidR="00D8747D" w:rsidRPr="00D8747D" w:rsidRDefault="00D8747D">
            <w:pPr>
              <w:spacing w:after="240"/>
              <w:jc w:val="left"/>
              <w:rPr>
                <w:rFonts w:ascii="Times New Roman" w:eastAsia="Times New Roman" w:hAnsi="Times New Roman"/>
                <w:color w:val="000000"/>
                <w:sz w:val="20"/>
                <w:szCs w:val="20"/>
              </w:rPr>
            </w:pPr>
          </w:p>
          <w:p w14:paraId="36185F6E" w14:textId="77777777" w:rsidR="00D8747D" w:rsidRPr="00D8747D" w:rsidRDefault="00D8747D">
            <w:pPr>
              <w:spacing w:after="240"/>
              <w:jc w:val="left"/>
              <w:rPr>
                <w:rFonts w:ascii="Times New Roman" w:eastAsia="Times New Roman" w:hAnsi="Times New Roman"/>
                <w:color w:val="000000"/>
                <w:sz w:val="20"/>
                <w:szCs w:val="20"/>
              </w:rPr>
            </w:pPr>
          </w:p>
          <w:p w14:paraId="6011BCB3" w14:textId="77777777" w:rsidR="00D8747D" w:rsidRPr="00D8747D" w:rsidRDefault="00D8747D">
            <w:pPr>
              <w:pStyle w:val="Noparagraphstyle"/>
              <w:spacing w:before="72" w:line="240" w:lineRule="auto"/>
              <w:ind w:firstLine="480"/>
              <w:rPr>
                <w:rFonts w:ascii="Times New Roman" w:hAnsi="Times New Roman"/>
                <w:color w:val="auto"/>
                <w:sz w:val="20"/>
                <w:szCs w:val="20"/>
              </w:rPr>
            </w:pPr>
            <w:r w:rsidRPr="00D8747D">
              <w:rPr>
                <w:rFonts w:ascii="Times New Roman" w:hAnsi="Times New Roman"/>
                <w:color w:val="auto"/>
                <w:sz w:val="20"/>
                <w:szCs w:val="20"/>
              </w:rPr>
              <w:t>Artículo 1º-Créase la Comisión Nacional para el Mejoramiento de la Administración de Justicia.</w:t>
            </w:r>
          </w:p>
          <w:p w14:paraId="3FA54DB0" w14:textId="37716878" w:rsidR="00D8747D" w:rsidRPr="00D8747D" w:rsidRDefault="00D8747D" w:rsidP="00D8747D">
            <w:pPr>
              <w:rPr>
                <w:rFonts w:ascii="Times New Roman" w:hAnsi="Times New Roman"/>
                <w:color w:val="000000"/>
                <w:sz w:val="20"/>
                <w:szCs w:val="20"/>
              </w:rPr>
            </w:pPr>
            <w:r w:rsidRPr="00D8747D">
              <w:rPr>
                <w:rFonts w:ascii="Times New Roman" w:eastAsia="Times New Roman" w:hAnsi="Times New Roman"/>
                <w:color w:val="000000"/>
                <w:sz w:val="20"/>
                <w:szCs w:val="20"/>
              </w:rPr>
              <w:br/>
            </w:r>
            <w:hyperlink r:id="rId4"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43A234E0"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Artículo 2º-Los objetivos generales de la Comisión serán:</w:t>
            </w:r>
          </w:p>
          <w:p w14:paraId="40D34A58" w14:textId="77777777" w:rsidR="00D8747D" w:rsidRPr="00D8747D" w:rsidRDefault="00D8747D">
            <w:pPr>
              <w:spacing w:after="240"/>
              <w:jc w:val="left"/>
              <w:rPr>
                <w:rFonts w:ascii="Times New Roman" w:eastAsia="Times New Roman" w:hAnsi="Times New Roman"/>
                <w:color w:val="000000"/>
                <w:sz w:val="20"/>
                <w:szCs w:val="20"/>
              </w:rPr>
            </w:pPr>
          </w:p>
          <w:p w14:paraId="04D7EB10" w14:textId="77777777" w:rsidR="00D8747D" w:rsidRPr="00D8747D" w:rsidRDefault="00D8747D">
            <w:pPr>
              <w:pStyle w:val="Noparagraphstyle"/>
              <w:spacing w:line="240" w:lineRule="auto"/>
              <w:ind w:firstLine="480"/>
              <w:rPr>
                <w:rFonts w:ascii="Times New Roman" w:hAnsi="Times New Roman"/>
                <w:color w:val="auto"/>
                <w:sz w:val="20"/>
                <w:szCs w:val="20"/>
              </w:rPr>
            </w:pPr>
          </w:p>
          <w:p w14:paraId="6A617729" w14:textId="77777777" w:rsidR="00D8747D" w:rsidRPr="00D8747D" w:rsidRDefault="00D8747D">
            <w:pPr>
              <w:spacing w:after="240"/>
              <w:jc w:val="left"/>
              <w:rPr>
                <w:rFonts w:ascii="Times New Roman" w:eastAsia="Times New Roman" w:hAnsi="Times New Roman"/>
                <w:color w:val="000000"/>
                <w:sz w:val="20"/>
                <w:szCs w:val="20"/>
              </w:rPr>
            </w:pPr>
          </w:p>
          <w:p w14:paraId="3825627F" w14:textId="77777777" w:rsidR="00D8747D" w:rsidRPr="00D8747D" w:rsidRDefault="00D8747D">
            <w:pPr>
              <w:pStyle w:val="Noparagraphstyle"/>
              <w:spacing w:before="72"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a.   Establecer, recomendar o procurar los medios, las actividades y procedimientos para que los organismos relacionados con la administración de justicia coordinen sus acciones y programas.</w:t>
            </w:r>
          </w:p>
          <w:p w14:paraId="0D406C9E" w14:textId="77777777" w:rsidR="00D8747D" w:rsidRPr="00D8747D" w:rsidRDefault="00D8747D">
            <w:pPr>
              <w:spacing w:after="240"/>
              <w:jc w:val="left"/>
              <w:rPr>
                <w:rFonts w:ascii="Times New Roman" w:eastAsia="Times New Roman" w:hAnsi="Times New Roman"/>
                <w:color w:val="000000"/>
                <w:sz w:val="20"/>
                <w:szCs w:val="20"/>
              </w:rPr>
            </w:pPr>
          </w:p>
          <w:p w14:paraId="7B93B200"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b.  Concienciar y coordinar los esfuerzos destinados al mejoramiento de ese sector justicia, a fin de optimizar el empleo de los recursos puestos a disposición de ellos.</w:t>
            </w:r>
          </w:p>
          <w:p w14:paraId="6C20AA93" w14:textId="77777777" w:rsidR="00D8747D" w:rsidRPr="00D8747D" w:rsidRDefault="00D8747D">
            <w:pPr>
              <w:spacing w:after="240"/>
              <w:jc w:val="left"/>
              <w:rPr>
                <w:rFonts w:ascii="Times New Roman" w:eastAsia="Times New Roman" w:hAnsi="Times New Roman"/>
                <w:color w:val="000000"/>
                <w:sz w:val="20"/>
                <w:szCs w:val="20"/>
              </w:rPr>
            </w:pPr>
          </w:p>
          <w:p w14:paraId="3C3CBDEB"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c.   Propiciar un desarrollo racional y armonioso del sector justicia.</w:t>
            </w:r>
          </w:p>
          <w:p w14:paraId="014EA53C" w14:textId="77777777" w:rsidR="00D8747D" w:rsidRPr="00D8747D" w:rsidRDefault="00D8747D">
            <w:pPr>
              <w:spacing w:after="240"/>
              <w:jc w:val="left"/>
              <w:rPr>
                <w:rFonts w:ascii="Times New Roman" w:eastAsia="Times New Roman" w:hAnsi="Times New Roman"/>
                <w:color w:val="000000"/>
                <w:sz w:val="20"/>
                <w:szCs w:val="20"/>
              </w:rPr>
            </w:pPr>
          </w:p>
          <w:p w14:paraId="41259F80"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d.  Procurar la participación de las entidades del sector justicia con el fin de obtener un desarrollo armonioso y ordenado del Estado Social de Derecho en el sector justicia.</w:t>
            </w:r>
          </w:p>
          <w:p w14:paraId="5B64CDE3" w14:textId="77777777" w:rsidR="00D8747D" w:rsidRPr="00D8747D" w:rsidRDefault="00D8747D">
            <w:pPr>
              <w:spacing w:after="240"/>
              <w:jc w:val="left"/>
              <w:rPr>
                <w:rFonts w:ascii="Times New Roman" w:eastAsia="Times New Roman" w:hAnsi="Times New Roman"/>
                <w:color w:val="000000"/>
                <w:sz w:val="20"/>
                <w:szCs w:val="20"/>
              </w:rPr>
            </w:pPr>
          </w:p>
          <w:p w14:paraId="453B6158"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e.   Promover la cooperación internacional en el campo del sector justicia.</w:t>
            </w:r>
          </w:p>
          <w:p w14:paraId="12124BAE" w14:textId="77777777" w:rsidR="00D8747D" w:rsidRPr="00D8747D" w:rsidRDefault="00D8747D">
            <w:pPr>
              <w:spacing w:after="240"/>
              <w:jc w:val="left"/>
              <w:rPr>
                <w:rFonts w:ascii="Times New Roman" w:eastAsia="Times New Roman" w:hAnsi="Times New Roman"/>
                <w:color w:val="000000"/>
                <w:sz w:val="20"/>
                <w:szCs w:val="20"/>
              </w:rPr>
            </w:pPr>
          </w:p>
          <w:p w14:paraId="62EE1C77"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f.   Propiciar cursos y otros proyectos de capacitación, para funcionarios públicos y abogados, con el fin de mejorar la administración de justicia.</w:t>
            </w:r>
          </w:p>
          <w:p w14:paraId="63C6DB4B" w14:textId="77777777" w:rsidR="00D8747D" w:rsidRPr="00D8747D" w:rsidRDefault="00D8747D">
            <w:pPr>
              <w:spacing w:after="240"/>
              <w:jc w:val="left"/>
              <w:rPr>
                <w:rFonts w:ascii="Times New Roman" w:eastAsia="Times New Roman" w:hAnsi="Times New Roman"/>
                <w:color w:val="000000"/>
                <w:sz w:val="20"/>
                <w:szCs w:val="20"/>
              </w:rPr>
            </w:pPr>
          </w:p>
          <w:p w14:paraId="5ED7B2D2"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g.  Promover la formación y la participación ciudadana de los y las habitantes en materias atinentes a la justicia.</w:t>
            </w:r>
          </w:p>
          <w:p w14:paraId="13F415AF" w14:textId="77777777" w:rsidR="00D8747D" w:rsidRPr="00D8747D" w:rsidRDefault="00D8747D">
            <w:pPr>
              <w:spacing w:after="240"/>
              <w:jc w:val="left"/>
              <w:rPr>
                <w:rFonts w:ascii="Times New Roman" w:eastAsia="Times New Roman" w:hAnsi="Times New Roman"/>
                <w:color w:val="000000"/>
                <w:sz w:val="20"/>
                <w:szCs w:val="20"/>
              </w:rPr>
            </w:pPr>
          </w:p>
          <w:p w14:paraId="15F08390"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46F3EC80" w14:textId="77777777" w:rsidR="00D8747D" w:rsidRPr="00D8747D" w:rsidRDefault="00D8747D">
            <w:pPr>
              <w:spacing w:after="240"/>
              <w:jc w:val="left"/>
              <w:rPr>
                <w:rFonts w:ascii="Times New Roman" w:eastAsia="Times New Roman" w:hAnsi="Times New Roman"/>
                <w:color w:val="000000"/>
                <w:sz w:val="20"/>
                <w:szCs w:val="20"/>
              </w:rPr>
            </w:pPr>
          </w:p>
          <w:p w14:paraId="16C4C564"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5"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15D54D78" w14:textId="77777777" w:rsidR="00D8747D" w:rsidRPr="00D8747D" w:rsidRDefault="00D8747D">
            <w:pPr>
              <w:pStyle w:val="Noparagraphstyle"/>
              <w:spacing w:before="72" w:line="240" w:lineRule="auto"/>
              <w:ind w:firstLine="480"/>
              <w:rPr>
                <w:rFonts w:ascii="Times New Roman" w:hAnsi="Times New Roman"/>
                <w:color w:val="auto"/>
                <w:sz w:val="20"/>
                <w:szCs w:val="20"/>
              </w:rPr>
            </w:pPr>
            <w:r w:rsidRPr="00D8747D">
              <w:rPr>
                <w:rFonts w:ascii="Times New Roman" w:hAnsi="Times New Roman"/>
                <w:color w:val="auto"/>
                <w:sz w:val="20"/>
                <w:szCs w:val="20"/>
              </w:rPr>
              <w:t>Artículo 3º-Para los fines de la Comisión, el sector justicia comprende la actividad de los órganos y entes públicos representados en la Comisión y, en general, la de aquellos que tienen a su cargo la composición o solución de conflictos individuales, sociales o colectivos, así como la formación de profesionales en derecho y la promoción de la participación democrática de los y las habitantes.</w:t>
            </w:r>
          </w:p>
          <w:p w14:paraId="3309BAA7" w14:textId="77777777" w:rsidR="00D8747D" w:rsidRPr="00D8747D" w:rsidRDefault="00D8747D">
            <w:pPr>
              <w:spacing w:after="240"/>
              <w:jc w:val="left"/>
              <w:rPr>
                <w:rFonts w:ascii="Times New Roman" w:eastAsia="Times New Roman" w:hAnsi="Times New Roman"/>
                <w:color w:val="000000"/>
                <w:sz w:val="20"/>
                <w:szCs w:val="20"/>
              </w:rPr>
            </w:pPr>
          </w:p>
          <w:p w14:paraId="174A6C24"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1D2361E5" w14:textId="77777777" w:rsidR="00D8747D" w:rsidRPr="00D8747D" w:rsidRDefault="00D8747D">
            <w:pPr>
              <w:spacing w:after="240"/>
              <w:jc w:val="left"/>
              <w:rPr>
                <w:rFonts w:ascii="Times New Roman" w:eastAsia="Times New Roman" w:hAnsi="Times New Roman"/>
                <w:color w:val="000000"/>
                <w:sz w:val="20"/>
                <w:szCs w:val="20"/>
              </w:rPr>
            </w:pPr>
          </w:p>
          <w:p w14:paraId="716F463C"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6"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54E666E7"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Artículo 4º-</w:t>
            </w:r>
            <w:r w:rsidRPr="00D8747D">
              <w:rPr>
                <w:rFonts w:ascii="Times New Roman" w:hAnsi="Times New Roman"/>
                <w:sz w:val="20"/>
                <w:szCs w:val="20"/>
              </w:rPr>
              <w:t xml:space="preserve"> </w:t>
            </w:r>
            <w:r w:rsidRPr="00D8747D">
              <w:rPr>
                <w:rFonts w:ascii="Times New Roman" w:hAnsi="Times New Roman"/>
                <w:color w:val="auto"/>
                <w:sz w:val="20"/>
                <w:szCs w:val="20"/>
              </w:rPr>
              <w:t>La Comisión podrá realizar todas las acciones que sean compatibles con sus objetivos, como las siguientes:</w:t>
            </w:r>
          </w:p>
          <w:p w14:paraId="2606968B" w14:textId="77777777" w:rsidR="00D8747D" w:rsidRPr="00D8747D" w:rsidRDefault="00D8747D">
            <w:pPr>
              <w:spacing w:after="240"/>
              <w:jc w:val="left"/>
              <w:rPr>
                <w:rFonts w:ascii="Times New Roman" w:eastAsia="Times New Roman" w:hAnsi="Times New Roman"/>
                <w:color w:val="000000"/>
                <w:sz w:val="20"/>
                <w:szCs w:val="20"/>
              </w:rPr>
            </w:pPr>
          </w:p>
          <w:p w14:paraId="65CA182D" w14:textId="77777777" w:rsidR="00D8747D" w:rsidRPr="00D8747D" w:rsidRDefault="00D8747D">
            <w:pPr>
              <w:pStyle w:val="Noparagraphstyle"/>
              <w:spacing w:line="240" w:lineRule="auto"/>
              <w:ind w:firstLine="480"/>
              <w:rPr>
                <w:rFonts w:ascii="Times New Roman" w:hAnsi="Times New Roman"/>
                <w:color w:val="auto"/>
                <w:sz w:val="20"/>
                <w:szCs w:val="20"/>
              </w:rPr>
            </w:pPr>
          </w:p>
          <w:p w14:paraId="150E73B5" w14:textId="77777777" w:rsidR="00D8747D" w:rsidRPr="00D8747D" w:rsidRDefault="00D8747D">
            <w:pPr>
              <w:spacing w:after="240"/>
              <w:jc w:val="left"/>
              <w:rPr>
                <w:rFonts w:ascii="Times New Roman" w:eastAsia="Times New Roman" w:hAnsi="Times New Roman"/>
                <w:color w:val="000000"/>
                <w:sz w:val="20"/>
                <w:szCs w:val="20"/>
              </w:rPr>
            </w:pPr>
          </w:p>
          <w:p w14:paraId="667995CF" w14:textId="77777777" w:rsidR="00D8747D" w:rsidRPr="00D8747D" w:rsidRDefault="00D8747D">
            <w:pPr>
              <w:pStyle w:val="Noparagraphstyle"/>
              <w:spacing w:before="72"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a)  Identificar las principales necesidades del sistema de administración de justicia;</w:t>
            </w:r>
          </w:p>
          <w:p w14:paraId="617502BC" w14:textId="77777777" w:rsidR="00D8747D" w:rsidRPr="00D8747D" w:rsidRDefault="00D8747D">
            <w:pPr>
              <w:spacing w:after="240"/>
              <w:jc w:val="left"/>
              <w:rPr>
                <w:rFonts w:ascii="Times New Roman" w:eastAsia="Times New Roman" w:hAnsi="Times New Roman"/>
                <w:color w:val="000000"/>
                <w:sz w:val="20"/>
                <w:szCs w:val="20"/>
              </w:rPr>
            </w:pPr>
          </w:p>
          <w:p w14:paraId="60F6CCA6"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b)  Promover reformas y evaluaciones al sector justicia;</w:t>
            </w:r>
          </w:p>
          <w:p w14:paraId="7715DAC9" w14:textId="77777777" w:rsidR="00D8747D" w:rsidRPr="00D8747D" w:rsidRDefault="00D8747D">
            <w:pPr>
              <w:spacing w:after="240"/>
              <w:jc w:val="left"/>
              <w:rPr>
                <w:rFonts w:ascii="Times New Roman" w:eastAsia="Times New Roman" w:hAnsi="Times New Roman"/>
                <w:color w:val="000000"/>
                <w:sz w:val="20"/>
                <w:szCs w:val="20"/>
              </w:rPr>
            </w:pPr>
          </w:p>
          <w:p w14:paraId="1C775319"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c)  Propiciar y coordinar la ejecución de estudios, de proyectos de investigación y diversas formas de apoyo a los organismos del sector justicia;</w:t>
            </w:r>
          </w:p>
          <w:p w14:paraId="28BBA626" w14:textId="77777777" w:rsidR="00D8747D" w:rsidRPr="00D8747D" w:rsidRDefault="00D8747D">
            <w:pPr>
              <w:spacing w:after="240"/>
              <w:jc w:val="left"/>
              <w:rPr>
                <w:rFonts w:ascii="Times New Roman" w:eastAsia="Times New Roman" w:hAnsi="Times New Roman"/>
                <w:color w:val="000000"/>
                <w:sz w:val="20"/>
                <w:szCs w:val="20"/>
              </w:rPr>
            </w:pPr>
          </w:p>
          <w:p w14:paraId="41E1BEE5"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d)  Realizar actividades que fortalezcan el sistema de administración de justicia;</w:t>
            </w:r>
          </w:p>
          <w:p w14:paraId="0C652EC9" w14:textId="77777777" w:rsidR="00D8747D" w:rsidRPr="00D8747D" w:rsidRDefault="00D8747D">
            <w:pPr>
              <w:spacing w:after="240"/>
              <w:jc w:val="left"/>
              <w:rPr>
                <w:rFonts w:ascii="Times New Roman" w:eastAsia="Times New Roman" w:hAnsi="Times New Roman"/>
                <w:color w:val="000000"/>
                <w:sz w:val="20"/>
                <w:szCs w:val="20"/>
              </w:rPr>
            </w:pPr>
          </w:p>
          <w:p w14:paraId="20C09576"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e)  Promover asistencia técnica y financiera para las entidades del sector;</w:t>
            </w:r>
          </w:p>
          <w:p w14:paraId="17328B70" w14:textId="77777777" w:rsidR="00D8747D" w:rsidRPr="00D8747D" w:rsidRDefault="00D8747D">
            <w:pPr>
              <w:spacing w:after="240"/>
              <w:jc w:val="left"/>
              <w:rPr>
                <w:rFonts w:ascii="Times New Roman" w:eastAsia="Times New Roman" w:hAnsi="Times New Roman"/>
                <w:color w:val="000000"/>
                <w:sz w:val="20"/>
                <w:szCs w:val="20"/>
              </w:rPr>
            </w:pPr>
          </w:p>
          <w:p w14:paraId="091C0AAD"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f)   Promover actividades de capacitación y formación en los términos de los incisos f) y g) del artículo 2.</w:t>
            </w:r>
          </w:p>
          <w:p w14:paraId="13D2512A" w14:textId="77777777" w:rsidR="00D8747D" w:rsidRPr="00D8747D" w:rsidRDefault="00D8747D">
            <w:pPr>
              <w:spacing w:after="240"/>
              <w:jc w:val="left"/>
              <w:rPr>
                <w:rFonts w:ascii="Times New Roman" w:eastAsia="Times New Roman" w:hAnsi="Times New Roman"/>
                <w:color w:val="000000"/>
                <w:sz w:val="20"/>
                <w:szCs w:val="20"/>
              </w:rPr>
            </w:pPr>
          </w:p>
          <w:p w14:paraId="06806239"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0644CD66" w14:textId="77777777" w:rsidR="00D8747D" w:rsidRPr="00D8747D" w:rsidRDefault="00D8747D">
            <w:pPr>
              <w:spacing w:after="240"/>
              <w:jc w:val="left"/>
              <w:rPr>
                <w:rFonts w:ascii="Times New Roman" w:eastAsia="Times New Roman" w:hAnsi="Times New Roman"/>
                <w:color w:val="000000"/>
                <w:sz w:val="20"/>
                <w:szCs w:val="20"/>
              </w:rPr>
            </w:pPr>
          </w:p>
          <w:p w14:paraId="1888675F"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7"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lastRenderedPageBreak/>
              <w:br/>
            </w:r>
            <w:r w:rsidRPr="00D8747D">
              <w:rPr>
                <w:rFonts w:ascii="Times New Roman" w:eastAsia="Times New Roman" w:hAnsi="Times New Roman"/>
                <w:color w:val="000000"/>
                <w:sz w:val="20"/>
                <w:szCs w:val="20"/>
              </w:rPr>
              <w:br/>
            </w:r>
          </w:p>
          <w:p w14:paraId="43F26C85" w14:textId="77777777" w:rsidR="00D8747D" w:rsidRPr="00D8747D" w:rsidRDefault="00D8747D">
            <w:pPr>
              <w:pStyle w:val="Noparagraphstyle"/>
              <w:spacing w:before="72" w:line="240" w:lineRule="auto"/>
              <w:ind w:firstLine="480"/>
              <w:rPr>
                <w:rFonts w:ascii="Times New Roman" w:hAnsi="Times New Roman"/>
                <w:color w:val="auto"/>
                <w:sz w:val="20"/>
                <w:szCs w:val="20"/>
              </w:rPr>
            </w:pPr>
            <w:r w:rsidRPr="00D8747D">
              <w:rPr>
                <w:rFonts w:ascii="Times New Roman" w:hAnsi="Times New Roman"/>
                <w:color w:val="auto"/>
                <w:sz w:val="20"/>
                <w:szCs w:val="20"/>
              </w:rPr>
              <w:t>Artículo 5º-La Comisión estará integrada de la siguiente manera:</w:t>
            </w:r>
          </w:p>
          <w:p w14:paraId="463A0F52" w14:textId="77777777" w:rsidR="00D8747D" w:rsidRPr="00D8747D" w:rsidRDefault="00D8747D">
            <w:pPr>
              <w:spacing w:after="240"/>
              <w:jc w:val="left"/>
              <w:rPr>
                <w:rFonts w:ascii="Times New Roman" w:eastAsia="Times New Roman" w:hAnsi="Times New Roman"/>
                <w:color w:val="000000"/>
                <w:sz w:val="20"/>
                <w:szCs w:val="20"/>
              </w:rPr>
            </w:pPr>
          </w:p>
          <w:p w14:paraId="3C6A90EF" w14:textId="77777777" w:rsidR="00D8747D" w:rsidRPr="00D8747D" w:rsidRDefault="00D8747D">
            <w:pPr>
              <w:pStyle w:val="Noparagraphstyle"/>
              <w:spacing w:before="72" w:line="240" w:lineRule="auto"/>
              <w:ind w:firstLine="480"/>
              <w:rPr>
                <w:rFonts w:ascii="Times New Roman" w:hAnsi="Times New Roman"/>
                <w:color w:val="auto"/>
                <w:sz w:val="20"/>
                <w:szCs w:val="20"/>
              </w:rPr>
            </w:pPr>
          </w:p>
          <w:p w14:paraId="5F46F9FD" w14:textId="77777777" w:rsidR="00D8747D" w:rsidRPr="00D8747D" w:rsidRDefault="00D8747D">
            <w:pPr>
              <w:spacing w:after="240"/>
              <w:jc w:val="left"/>
              <w:rPr>
                <w:rFonts w:ascii="Times New Roman" w:eastAsia="Times New Roman" w:hAnsi="Times New Roman"/>
                <w:color w:val="000000"/>
                <w:sz w:val="20"/>
                <w:szCs w:val="20"/>
              </w:rPr>
            </w:pPr>
          </w:p>
          <w:p w14:paraId="40F13E98" w14:textId="77777777" w:rsidR="00D8747D" w:rsidRPr="00D8747D" w:rsidRDefault="00D8747D">
            <w:pPr>
              <w:pStyle w:val="Noparagraphstyle"/>
              <w:spacing w:before="72"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a)  Un Magistrado o Magistrada de la Corte Suprema </w:t>
            </w:r>
            <w:proofErr w:type="spellStart"/>
            <w:r w:rsidRPr="00D8747D">
              <w:rPr>
                <w:rFonts w:ascii="Times New Roman" w:hAnsi="Times New Roman"/>
                <w:color w:val="auto"/>
                <w:sz w:val="20"/>
                <w:szCs w:val="20"/>
              </w:rPr>
              <w:t>dé</w:t>
            </w:r>
            <w:proofErr w:type="spellEnd"/>
            <w:r w:rsidRPr="00D8747D">
              <w:rPr>
                <w:rFonts w:ascii="Times New Roman" w:hAnsi="Times New Roman"/>
                <w:color w:val="auto"/>
                <w:sz w:val="20"/>
                <w:szCs w:val="20"/>
              </w:rPr>
              <w:t xml:space="preserve"> Justicia;</w:t>
            </w:r>
          </w:p>
          <w:p w14:paraId="01FB2557" w14:textId="77777777" w:rsidR="00D8747D" w:rsidRPr="00D8747D" w:rsidRDefault="00D8747D">
            <w:pPr>
              <w:spacing w:after="240"/>
              <w:jc w:val="left"/>
              <w:rPr>
                <w:rFonts w:ascii="Times New Roman" w:eastAsia="Times New Roman" w:hAnsi="Times New Roman"/>
                <w:color w:val="000000"/>
                <w:sz w:val="20"/>
                <w:szCs w:val="20"/>
              </w:rPr>
            </w:pPr>
          </w:p>
          <w:p w14:paraId="1AD41F19"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b)  El Presidente o </w:t>
            </w:r>
            <w:proofErr w:type="gramStart"/>
            <w:r w:rsidRPr="00D8747D">
              <w:rPr>
                <w:rFonts w:ascii="Times New Roman" w:hAnsi="Times New Roman"/>
                <w:color w:val="auto"/>
                <w:sz w:val="20"/>
                <w:szCs w:val="20"/>
              </w:rPr>
              <w:t>Presidenta</w:t>
            </w:r>
            <w:proofErr w:type="gramEnd"/>
            <w:r w:rsidRPr="00D8747D">
              <w:rPr>
                <w:rFonts w:ascii="Times New Roman" w:hAnsi="Times New Roman"/>
                <w:color w:val="auto"/>
                <w:sz w:val="20"/>
                <w:szCs w:val="20"/>
              </w:rPr>
              <w:t xml:space="preserve"> del Tribunal Supremo de Elecciones;</w:t>
            </w:r>
          </w:p>
          <w:p w14:paraId="56B9C72B" w14:textId="77777777" w:rsidR="00D8747D" w:rsidRPr="00D8747D" w:rsidRDefault="00D8747D">
            <w:pPr>
              <w:spacing w:after="240"/>
              <w:jc w:val="left"/>
              <w:rPr>
                <w:rFonts w:ascii="Times New Roman" w:eastAsia="Times New Roman" w:hAnsi="Times New Roman"/>
                <w:color w:val="000000"/>
                <w:sz w:val="20"/>
                <w:szCs w:val="20"/>
              </w:rPr>
            </w:pPr>
          </w:p>
          <w:p w14:paraId="301A993C"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c)  El Ministro o Ministra de Justicia;</w:t>
            </w:r>
          </w:p>
          <w:p w14:paraId="077559C2" w14:textId="77777777" w:rsidR="00D8747D" w:rsidRPr="00D8747D" w:rsidRDefault="00D8747D">
            <w:pPr>
              <w:spacing w:after="240"/>
              <w:jc w:val="left"/>
              <w:rPr>
                <w:rFonts w:ascii="Times New Roman" w:eastAsia="Times New Roman" w:hAnsi="Times New Roman"/>
                <w:color w:val="000000"/>
                <w:sz w:val="20"/>
                <w:szCs w:val="20"/>
              </w:rPr>
            </w:pPr>
          </w:p>
          <w:p w14:paraId="3C011B7A"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d)  El Presidente o </w:t>
            </w:r>
            <w:proofErr w:type="gramStart"/>
            <w:r w:rsidRPr="00D8747D">
              <w:rPr>
                <w:rFonts w:ascii="Times New Roman" w:hAnsi="Times New Roman"/>
                <w:color w:val="auto"/>
                <w:sz w:val="20"/>
                <w:szCs w:val="20"/>
              </w:rPr>
              <w:t>Presidenta</w:t>
            </w:r>
            <w:proofErr w:type="gramEnd"/>
            <w:r w:rsidRPr="00D8747D">
              <w:rPr>
                <w:rFonts w:ascii="Times New Roman" w:hAnsi="Times New Roman"/>
                <w:color w:val="auto"/>
                <w:sz w:val="20"/>
                <w:szCs w:val="20"/>
              </w:rPr>
              <w:t xml:space="preserve"> de la Comisión Permanente de Asuntos Jurídicos de la Asamblea Legislativa;</w:t>
            </w:r>
          </w:p>
          <w:p w14:paraId="1187F369" w14:textId="77777777" w:rsidR="00D8747D" w:rsidRPr="00D8747D" w:rsidRDefault="00D8747D">
            <w:pPr>
              <w:spacing w:after="240"/>
              <w:jc w:val="left"/>
              <w:rPr>
                <w:rFonts w:ascii="Times New Roman" w:eastAsia="Times New Roman" w:hAnsi="Times New Roman"/>
                <w:color w:val="000000"/>
                <w:sz w:val="20"/>
                <w:szCs w:val="20"/>
              </w:rPr>
            </w:pPr>
          </w:p>
          <w:p w14:paraId="2791BFB0"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e)  El Procurador o Procuradora General de la República;</w:t>
            </w:r>
          </w:p>
          <w:p w14:paraId="1D7393CA" w14:textId="77777777" w:rsidR="00D8747D" w:rsidRPr="00D8747D" w:rsidRDefault="00D8747D">
            <w:pPr>
              <w:spacing w:after="240"/>
              <w:jc w:val="left"/>
              <w:rPr>
                <w:rFonts w:ascii="Times New Roman" w:eastAsia="Times New Roman" w:hAnsi="Times New Roman"/>
                <w:color w:val="000000"/>
                <w:sz w:val="20"/>
                <w:szCs w:val="20"/>
              </w:rPr>
            </w:pPr>
          </w:p>
          <w:p w14:paraId="75F95F7B"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f)   El Defensor o Defensora de los Habitantes de la República;</w:t>
            </w:r>
          </w:p>
          <w:p w14:paraId="7AD0ED3D" w14:textId="77777777" w:rsidR="00D8747D" w:rsidRPr="00D8747D" w:rsidRDefault="00D8747D">
            <w:pPr>
              <w:spacing w:after="240"/>
              <w:jc w:val="left"/>
              <w:rPr>
                <w:rFonts w:ascii="Times New Roman" w:eastAsia="Times New Roman" w:hAnsi="Times New Roman"/>
                <w:color w:val="000000"/>
                <w:sz w:val="20"/>
                <w:szCs w:val="20"/>
              </w:rPr>
            </w:pPr>
          </w:p>
          <w:p w14:paraId="3C2A2B3B"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g)  El Presidente o </w:t>
            </w:r>
            <w:proofErr w:type="gramStart"/>
            <w:r w:rsidRPr="00D8747D">
              <w:rPr>
                <w:rFonts w:ascii="Times New Roman" w:hAnsi="Times New Roman"/>
                <w:color w:val="auto"/>
                <w:sz w:val="20"/>
                <w:szCs w:val="20"/>
              </w:rPr>
              <w:t>Presidenta</w:t>
            </w:r>
            <w:proofErr w:type="gramEnd"/>
            <w:r w:rsidRPr="00D8747D">
              <w:rPr>
                <w:rFonts w:ascii="Times New Roman" w:hAnsi="Times New Roman"/>
                <w:color w:val="auto"/>
                <w:sz w:val="20"/>
                <w:szCs w:val="20"/>
              </w:rPr>
              <w:t xml:space="preserve"> de la Junta Directiva del Colegio de Abogados;</w:t>
            </w:r>
          </w:p>
          <w:p w14:paraId="38C949D4" w14:textId="77777777" w:rsidR="00D8747D" w:rsidRPr="00D8747D" w:rsidRDefault="00D8747D">
            <w:pPr>
              <w:spacing w:after="240"/>
              <w:jc w:val="left"/>
              <w:rPr>
                <w:rFonts w:ascii="Times New Roman" w:eastAsia="Times New Roman" w:hAnsi="Times New Roman"/>
                <w:color w:val="000000"/>
                <w:sz w:val="20"/>
                <w:szCs w:val="20"/>
              </w:rPr>
            </w:pPr>
          </w:p>
          <w:p w14:paraId="1D222A3A"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h)  El Decano o Decana de la Facultad de Derecho de la Universidad de Costa Rica;</w:t>
            </w:r>
          </w:p>
          <w:p w14:paraId="42BAAF3D" w14:textId="77777777" w:rsidR="00D8747D" w:rsidRPr="00D8747D" w:rsidRDefault="00D8747D">
            <w:pPr>
              <w:spacing w:after="240"/>
              <w:jc w:val="left"/>
              <w:rPr>
                <w:rFonts w:ascii="Times New Roman" w:eastAsia="Times New Roman" w:hAnsi="Times New Roman"/>
                <w:color w:val="000000"/>
                <w:sz w:val="20"/>
                <w:szCs w:val="20"/>
              </w:rPr>
            </w:pPr>
          </w:p>
          <w:p w14:paraId="0EE18B88"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i)   El Contralor o Contralora General de la República.</w:t>
            </w:r>
          </w:p>
          <w:p w14:paraId="7DB2A81C" w14:textId="77777777" w:rsidR="00D8747D" w:rsidRPr="00D8747D" w:rsidRDefault="00D8747D">
            <w:pPr>
              <w:spacing w:after="240"/>
              <w:jc w:val="left"/>
              <w:rPr>
                <w:rFonts w:ascii="Times New Roman" w:eastAsia="Times New Roman" w:hAnsi="Times New Roman"/>
                <w:color w:val="000000"/>
                <w:sz w:val="20"/>
                <w:szCs w:val="20"/>
              </w:rPr>
            </w:pPr>
          </w:p>
          <w:p w14:paraId="49E833DB"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6C1A31CC" w14:textId="77777777" w:rsidR="00D8747D" w:rsidRPr="00D8747D" w:rsidRDefault="00D8747D">
            <w:pPr>
              <w:spacing w:after="240"/>
              <w:jc w:val="left"/>
              <w:rPr>
                <w:rFonts w:ascii="Times New Roman" w:eastAsia="Times New Roman" w:hAnsi="Times New Roman"/>
                <w:color w:val="000000"/>
                <w:sz w:val="20"/>
                <w:szCs w:val="20"/>
              </w:rPr>
            </w:pPr>
          </w:p>
          <w:p w14:paraId="43F545C3"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8"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33821DFC" w14:textId="77777777" w:rsidR="00D8747D" w:rsidRPr="00D8747D" w:rsidRDefault="00D8747D">
            <w:pPr>
              <w:pStyle w:val="Noparagraphstyle"/>
              <w:spacing w:before="72"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Artículo 6º-La Comisión tendrá una Dirección Ejecutiva Permanente, a cargo de un </w:t>
            </w:r>
            <w:proofErr w:type="gramStart"/>
            <w:r w:rsidRPr="00D8747D">
              <w:rPr>
                <w:rFonts w:ascii="Times New Roman" w:hAnsi="Times New Roman"/>
                <w:color w:val="auto"/>
                <w:sz w:val="20"/>
                <w:szCs w:val="20"/>
              </w:rPr>
              <w:t>Director</w:t>
            </w:r>
            <w:proofErr w:type="gramEnd"/>
            <w:r w:rsidRPr="00D8747D">
              <w:rPr>
                <w:rFonts w:ascii="Times New Roman" w:hAnsi="Times New Roman"/>
                <w:color w:val="auto"/>
                <w:sz w:val="20"/>
                <w:szCs w:val="20"/>
              </w:rPr>
              <w:t xml:space="preserve"> o Directora Ejecutiva y el personal administrativo que se considere necesario.</w:t>
            </w:r>
          </w:p>
          <w:p w14:paraId="21C525B7" w14:textId="77777777" w:rsidR="00D8747D" w:rsidRPr="00D8747D" w:rsidRDefault="00D8747D">
            <w:pPr>
              <w:spacing w:after="240"/>
              <w:jc w:val="left"/>
              <w:rPr>
                <w:rFonts w:ascii="Times New Roman" w:eastAsia="Times New Roman" w:hAnsi="Times New Roman"/>
                <w:color w:val="000000"/>
                <w:sz w:val="20"/>
                <w:szCs w:val="20"/>
              </w:rPr>
            </w:pPr>
          </w:p>
          <w:p w14:paraId="234496CD"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195A0E97" w14:textId="77777777" w:rsidR="00D8747D" w:rsidRPr="00D8747D" w:rsidRDefault="00D8747D">
            <w:pPr>
              <w:spacing w:after="240"/>
              <w:jc w:val="left"/>
              <w:rPr>
                <w:rFonts w:ascii="Times New Roman" w:eastAsia="Times New Roman" w:hAnsi="Times New Roman"/>
                <w:color w:val="000000"/>
                <w:sz w:val="20"/>
                <w:szCs w:val="20"/>
              </w:rPr>
            </w:pPr>
          </w:p>
          <w:p w14:paraId="2EEE81B6"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9"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lastRenderedPageBreak/>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0EF2E834"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Artículo 7º-En caso de que los miembros propietarios no puedan asistir a la sesión de la comisión serán suplidos dé la siguiente forma:</w:t>
            </w:r>
          </w:p>
          <w:p w14:paraId="17C2D880" w14:textId="77777777" w:rsidR="00D8747D" w:rsidRPr="00D8747D" w:rsidRDefault="00D8747D">
            <w:pPr>
              <w:spacing w:after="240"/>
              <w:jc w:val="left"/>
              <w:rPr>
                <w:rFonts w:ascii="Times New Roman" w:eastAsia="Times New Roman" w:hAnsi="Times New Roman"/>
                <w:color w:val="000000"/>
                <w:sz w:val="20"/>
                <w:szCs w:val="20"/>
              </w:rPr>
            </w:pPr>
          </w:p>
          <w:p w14:paraId="28F87686" w14:textId="77777777" w:rsidR="00D8747D" w:rsidRPr="00D8747D" w:rsidRDefault="00D8747D">
            <w:pPr>
              <w:pStyle w:val="Noparagraphstyle"/>
              <w:spacing w:line="240" w:lineRule="auto"/>
              <w:ind w:firstLine="480"/>
              <w:rPr>
                <w:rFonts w:ascii="Times New Roman" w:hAnsi="Times New Roman"/>
                <w:color w:val="auto"/>
                <w:sz w:val="20"/>
                <w:szCs w:val="20"/>
              </w:rPr>
            </w:pPr>
          </w:p>
          <w:p w14:paraId="5EE7CC38" w14:textId="77777777" w:rsidR="00D8747D" w:rsidRPr="00D8747D" w:rsidRDefault="00D8747D">
            <w:pPr>
              <w:spacing w:after="240"/>
              <w:jc w:val="left"/>
              <w:rPr>
                <w:rFonts w:ascii="Times New Roman" w:eastAsia="Times New Roman" w:hAnsi="Times New Roman"/>
                <w:color w:val="000000"/>
                <w:sz w:val="20"/>
                <w:szCs w:val="20"/>
              </w:rPr>
            </w:pPr>
          </w:p>
          <w:p w14:paraId="7D925C81" w14:textId="77777777" w:rsidR="00D8747D" w:rsidRPr="00D8747D" w:rsidRDefault="00D8747D">
            <w:pPr>
              <w:pStyle w:val="Noparagraphstyle"/>
              <w:spacing w:before="72"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a)  El Magistrado o Magistrada de la Corte Suprema de Justicia, por otro Magistrado o Magistrada que designe la Corte Suprema de Justicia;</w:t>
            </w:r>
          </w:p>
          <w:p w14:paraId="72F3AABC" w14:textId="77777777" w:rsidR="00D8747D" w:rsidRPr="00D8747D" w:rsidRDefault="00D8747D">
            <w:pPr>
              <w:spacing w:after="240"/>
              <w:jc w:val="left"/>
              <w:rPr>
                <w:rFonts w:ascii="Times New Roman" w:eastAsia="Times New Roman" w:hAnsi="Times New Roman"/>
                <w:color w:val="000000"/>
                <w:sz w:val="20"/>
                <w:szCs w:val="20"/>
              </w:rPr>
            </w:pPr>
          </w:p>
          <w:p w14:paraId="08E9E177"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b)  El Presidente o la </w:t>
            </w:r>
            <w:proofErr w:type="gramStart"/>
            <w:r w:rsidRPr="00D8747D">
              <w:rPr>
                <w:rFonts w:ascii="Times New Roman" w:hAnsi="Times New Roman"/>
                <w:color w:val="auto"/>
                <w:sz w:val="20"/>
                <w:szCs w:val="20"/>
              </w:rPr>
              <w:t>Presidenta</w:t>
            </w:r>
            <w:proofErr w:type="gramEnd"/>
            <w:r w:rsidRPr="00D8747D">
              <w:rPr>
                <w:rFonts w:ascii="Times New Roman" w:hAnsi="Times New Roman"/>
                <w:color w:val="auto"/>
                <w:sz w:val="20"/>
                <w:szCs w:val="20"/>
              </w:rPr>
              <w:t xml:space="preserve"> del Tribunal Supremo de Elecciones, por el Magistrado o la Magistrada que el mismo Tribunal designe;</w:t>
            </w:r>
          </w:p>
          <w:p w14:paraId="0F7B4CC1" w14:textId="77777777" w:rsidR="00D8747D" w:rsidRPr="00D8747D" w:rsidRDefault="00D8747D">
            <w:pPr>
              <w:spacing w:after="240"/>
              <w:jc w:val="left"/>
              <w:rPr>
                <w:rFonts w:ascii="Times New Roman" w:eastAsia="Times New Roman" w:hAnsi="Times New Roman"/>
                <w:color w:val="000000"/>
                <w:sz w:val="20"/>
                <w:szCs w:val="20"/>
              </w:rPr>
            </w:pPr>
          </w:p>
          <w:p w14:paraId="083C3646"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c)  El Ministro o Ministra de Justicia, por el </w:t>
            </w:r>
            <w:proofErr w:type="gramStart"/>
            <w:r w:rsidRPr="00D8747D">
              <w:rPr>
                <w:rFonts w:ascii="Times New Roman" w:hAnsi="Times New Roman"/>
                <w:color w:val="auto"/>
                <w:sz w:val="20"/>
                <w:szCs w:val="20"/>
              </w:rPr>
              <w:t>Viceministro</w:t>
            </w:r>
            <w:proofErr w:type="gramEnd"/>
            <w:r w:rsidRPr="00D8747D">
              <w:rPr>
                <w:rFonts w:ascii="Times New Roman" w:hAnsi="Times New Roman"/>
                <w:color w:val="auto"/>
                <w:sz w:val="20"/>
                <w:szCs w:val="20"/>
              </w:rPr>
              <w:t xml:space="preserve"> o Viceministra del ramo, que designe el Ministro o Ministra de Justicia;</w:t>
            </w:r>
          </w:p>
          <w:p w14:paraId="08FACAB7" w14:textId="77777777" w:rsidR="00D8747D" w:rsidRPr="00D8747D" w:rsidRDefault="00D8747D">
            <w:pPr>
              <w:spacing w:after="240"/>
              <w:jc w:val="left"/>
              <w:rPr>
                <w:rFonts w:ascii="Times New Roman" w:eastAsia="Times New Roman" w:hAnsi="Times New Roman"/>
                <w:color w:val="000000"/>
                <w:sz w:val="20"/>
                <w:szCs w:val="20"/>
              </w:rPr>
            </w:pPr>
          </w:p>
          <w:p w14:paraId="183F7333"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d)  El Diputado o Diputada Presidente de la Comisión Permanente de Asuntos Jurídicos de la Asamblea Legislativa, por el Diputado o Diputada Secretario o </w:t>
            </w:r>
            <w:proofErr w:type="gramStart"/>
            <w:r w:rsidRPr="00D8747D">
              <w:rPr>
                <w:rFonts w:ascii="Times New Roman" w:hAnsi="Times New Roman"/>
                <w:color w:val="auto"/>
                <w:sz w:val="20"/>
                <w:szCs w:val="20"/>
              </w:rPr>
              <w:t>Secretaria</w:t>
            </w:r>
            <w:proofErr w:type="gramEnd"/>
            <w:r w:rsidRPr="00D8747D">
              <w:rPr>
                <w:rFonts w:ascii="Times New Roman" w:hAnsi="Times New Roman"/>
                <w:color w:val="auto"/>
                <w:sz w:val="20"/>
                <w:szCs w:val="20"/>
              </w:rPr>
              <w:t xml:space="preserve"> de esa Comisión;</w:t>
            </w:r>
          </w:p>
          <w:p w14:paraId="55331F27" w14:textId="77777777" w:rsidR="00D8747D" w:rsidRPr="00D8747D" w:rsidRDefault="00D8747D">
            <w:pPr>
              <w:spacing w:after="240"/>
              <w:jc w:val="left"/>
              <w:rPr>
                <w:rFonts w:ascii="Times New Roman" w:eastAsia="Times New Roman" w:hAnsi="Times New Roman"/>
                <w:color w:val="000000"/>
                <w:sz w:val="20"/>
                <w:szCs w:val="20"/>
              </w:rPr>
            </w:pPr>
          </w:p>
          <w:p w14:paraId="253EFAC7"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e)  El Procurador o Procuradora General de la República, por el Procurador o Procuradora General Adjunto;</w:t>
            </w:r>
          </w:p>
          <w:p w14:paraId="7C277570" w14:textId="77777777" w:rsidR="00D8747D" w:rsidRPr="00D8747D" w:rsidRDefault="00D8747D">
            <w:pPr>
              <w:spacing w:after="240"/>
              <w:jc w:val="left"/>
              <w:rPr>
                <w:rFonts w:ascii="Times New Roman" w:eastAsia="Times New Roman" w:hAnsi="Times New Roman"/>
                <w:color w:val="000000"/>
                <w:sz w:val="20"/>
                <w:szCs w:val="20"/>
              </w:rPr>
            </w:pPr>
          </w:p>
          <w:p w14:paraId="10D13F07"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f)   El Defensor o Defensora de los Habitantes de la República, por el Defensor o Defensora Adjunto;</w:t>
            </w:r>
          </w:p>
          <w:p w14:paraId="466BB467" w14:textId="77777777" w:rsidR="00D8747D" w:rsidRPr="00D8747D" w:rsidRDefault="00D8747D">
            <w:pPr>
              <w:spacing w:after="240"/>
              <w:jc w:val="left"/>
              <w:rPr>
                <w:rFonts w:ascii="Times New Roman" w:eastAsia="Times New Roman" w:hAnsi="Times New Roman"/>
                <w:color w:val="000000"/>
                <w:sz w:val="20"/>
                <w:szCs w:val="20"/>
              </w:rPr>
            </w:pPr>
          </w:p>
          <w:p w14:paraId="2CF4AA7C"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g)  El Presidente o </w:t>
            </w:r>
            <w:proofErr w:type="gramStart"/>
            <w:r w:rsidRPr="00D8747D">
              <w:rPr>
                <w:rFonts w:ascii="Times New Roman" w:hAnsi="Times New Roman"/>
                <w:color w:val="auto"/>
                <w:sz w:val="20"/>
                <w:szCs w:val="20"/>
              </w:rPr>
              <w:t>Presidenta</w:t>
            </w:r>
            <w:proofErr w:type="gramEnd"/>
            <w:r w:rsidRPr="00D8747D">
              <w:rPr>
                <w:rFonts w:ascii="Times New Roman" w:hAnsi="Times New Roman"/>
                <w:color w:val="auto"/>
                <w:sz w:val="20"/>
                <w:szCs w:val="20"/>
              </w:rPr>
              <w:t xml:space="preserve"> del Colegio de Abogados, por el Vicepresidente o Vicepresidenta del Colegio de Abogados;</w:t>
            </w:r>
          </w:p>
          <w:p w14:paraId="413D336F" w14:textId="77777777" w:rsidR="00D8747D" w:rsidRPr="00D8747D" w:rsidRDefault="00D8747D">
            <w:pPr>
              <w:spacing w:after="240"/>
              <w:jc w:val="left"/>
              <w:rPr>
                <w:rFonts w:ascii="Times New Roman" w:eastAsia="Times New Roman" w:hAnsi="Times New Roman"/>
                <w:color w:val="000000"/>
                <w:sz w:val="20"/>
                <w:szCs w:val="20"/>
              </w:rPr>
            </w:pPr>
          </w:p>
          <w:p w14:paraId="63EB01BD"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h)  El Decano o Decana de la Facultad de Derecho de la Universidad de Costa Rica, por el Vicedecano o Vicedecana;</w:t>
            </w:r>
          </w:p>
          <w:p w14:paraId="49AE9663" w14:textId="77777777" w:rsidR="00D8747D" w:rsidRPr="00D8747D" w:rsidRDefault="00D8747D">
            <w:pPr>
              <w:spacing w:after="240"/>
              <w:jc w:val="left"/>
              <w:rPr>
                <w:rFonts w:ascii="Times New Roman" w:eastAsia="Times New Roman" w:hAnsi="Times New Roman"/>
                <w:color w:val="000000"/>
                <w:sz w:val="20"/>
                <w:szCs w:val="20"/>
              </w:rPr>
            </w:pPr>
          </w:p>
          <w:p w14:paraId="49CC2EED"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i)   El Contralor o Contralora General de la República, por el Subcontralor o Subcontralora General de la República.</w:t>
            </w:r>
          </w:p>
          <w:p w14:paraId="39312792" w14:textId="77777777" w:rsidR="00D8747D" w:rsidRPr="00D8747D" w:rsidRDefault="00D8747D">
            <w:pPr>
              <w:spacing w:after="240"/>
              <w:jc w:val="left"/>
              <w:rPr>
                <w:rFonts w:ascii="Times New Roman" w:eastAsia="Times New Roman" w:hAnsi="Times New Roman"/>
                <w:color w:val="000000"/>
                <w:sz w:val="20"/>
                <w:szCs w:val="20"/>
              </w:rPr>
            </w:pPr>
          </w:p>
          <w:p w14:paraId="2DC7CDFA"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     El </w:t>
            </w:r>
            <w:proofErr w:type="gramStart"/>
            <w:r w:rsidRPr="00D8747D">
              <w:rPr>
                <w:rFonts w:ascii="Times New Roman" w:hAnsi="Times New Roman"/>
                <w:color w:val="auto"/>
                <w:sz w:val="20"/>
                <w:szCs w:val="20"/>
              </w:rPr>
              <w:t>Director</w:t>
            </w:r>
            <w:proofErr w:type="gramEnd"/>
            <w:r w:rsidRPr="00D8747D">
              <w:rPr>
                <w:rFonts w:ascii="Times New Roman" w:hAnsi="Times New Roman"/>
                <w:color w:val="auto"/>
                <w:sz w:val="20"/>
                <w:szCs w:val="20"/>
              </w:rPr>
              <w:t xml:space="preserve"> o Directora Ejecutiva será sustituido en caso de ausencia temporal por el o la Asistente Jurídico.</w:t>
            </w:r>
          </w:p>
          <w:p w14:paraId="6535C3AA" w14:textId="77777777" w:rsidR="00D8747D" w:rsidRPr="00D8747D" w:rsidRDefault="00D8747D">
            <w:pPr>
              <w:spacing w:after="240"/>
              <w:jc w:val="left"/>
              <w:rPr>
                <w:rFonts w:ascii="Times New Roman" w:eastAsia="Times New Roman" w:hAnsi="Times New Roman"/>
                <w:color w:val="000000"/>
                <w:sz w:val="20"/>
                <w:szCs w:val="20"/>
              </w:rPr>
            </w:pPr>
          </w:p>
          <w:p w14:paraId="5AA03469"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Si asistieren tanto el propietario como el suplente a las sesiones de la Comisión, ambos tendrán derecho a voz, pero solamente el propietario tendrá el derecho al voto.</w:t>
            </w:r>
          </w:p>
          <w:p w14:paraId="4F079050" w14:textId="77777777" w:rsidR="00D8747D" w:rsidRPr="00D8747D" w:rsidRDefault="00D8747D">
            <w:pPr>
              <w:spacing w:after="240"/>
              <w:jc w:val="left"/>
              <w:rPr>
                <w:rFonts w:ascii="Times New Roman" w:eastAsia="Times New Roman" w:hAnsi="Times New Roman"/>
                <w:color w:val="000000"/>
                <w:sz w:val="20"/>
                <w:szCs w:val="20"/>
              </w:rPr>
            </w:pPr>
          </w:p>
          <w:p w14:paraId="703823AD"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lastRenderedPageBreak/>
              <w:br w:type="page"/>
            </w:r>
          </w:p>
          <w:p w14:paraId="34BDA327" w14:textId="77777777" w:rsidR="00D8747D" w:rsidRPr="00D8747D" w:rsidRDefault="00D8747D">
            <w:pPr>
              <w:spacing w:after="240"/>
              <w:jc w:val="left"/>
              <w:rPr>
                <w:rFonts w:ascii="Times New Roman" w:eastAsia="Times New Roman" w:hAnsi="Times New Roman"/>
                <w:color w:val="000000"/>
                <w:sz w:val="20"/>
                <w:szCs w:val="20"/>
              </w:rPr>
            </w:pPr>
          </w:p>
          <w:p w14:paraId="6A28DA05"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10"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3C40DD44" w14:textId="77777777" w:rsidR="00D8747D" w:rsidRPr="00D8747D" w:rsidRDefault="00D8747D">
            <w:pPr>
              <w:pStyle w:val="Noparagraphstyle"/>
              <w:spacing w:before="72" w:line="240" w:lineRule="auto"/>
              <w:ind w:firstLine="480"/>
              <w:rPr>
                <w:rFonts w:ascii="Times New Roman" w:hAnsi="Times New Roman"/>
                <w:color w:val="auto"/>
                <w:sz w:val="20"/>
                <w:szCs w:val="20"/>
              </w:rPr>
            </w:pPr>
            <w:r w:rsidRPr="00D8747D">
              <w:rPr>
                <w:rFonts w:ascii="Times New Roman" w:hAnsi="Times New Roman"/>
                <w:color w:val="auto"/>
                <w:sz w:val="20"/>
                <w:szCs w:val="20"/>
              </w:rPr>
              <w:t>Artículo 8º-Los Magistrados o Magistradas del Poder Judicial, propietario y suplente serán designados por la Corte Suprema de Justicia.</w:t>
            </w:r>
          </w:p>
          <w:p w14:paraId="1F753F50" w14:textId="77777777" w:rsidR="00D8747D" w:rsidRPr="00D8747D" w:rsidRDefault="00D8747D">
            <w:pPr>
              <w:spacing w:after="240"/>
              <w:jc w:val="left"/>
              <w:rPr>
                <w:rFonts w:ascii="Times New Roman" w:eastAsia="Times New Roman" w:hAnsi="Times New Roman"/>
                <w:color w:val="000000"/>
                <w:sz w:val="20"/>
                <w:szCs w:val="20"/>
              </w:rPr>
            </w:pPr>
          </w:p>
          <w:p w14:paraId="700AB015"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65121588" w14:textId="77777777" w:rsidR="00D8747D" w:rsidRPr="00D8747D" w:rsidRDefault="00D8747D">
            <w:pPr>
              <w:spacing w:after="240"/>
              <w:jc w:val="left"/>
              <w:rPr>
                <w:rFonts w:ascii="Times New Roman" w:eastAsia="Times New Roman" w:hAnsi="Times New Roman"/>
                <w:color w:val="000000"/>
                <w:sz w:val="20"/>
                <w:szCs w:val="20"/>
              </w:rPr>
            </w:pPr>
          </w:p>
          <w:p w14:paraId="01D0DEA6"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11"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44FA2A6C"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Artículo 9º-El Presidente o </w:t>
            </w:r>
            <w:proofErr w:type="gramStart"/>
            <w:r w:rsidRPr="00D8747D">
              <w:rPr>
                <w:rFonts w:ascii="Times New Roman" w:hAnsi="Times New Roman"/>
                <w:color w:val="auto"/>
                <w:sz w:val="20"/>
                <w:szCs w:val="20"/>
              </w:rPr>
              <w:t>Presidenta</w:t>
            </w:r>
            <w:proofErr w:type="gramEnd"/>
            <w:r w:rsidRPr="00D8747D">
              <w:rPr>
                <w:rFonts w:ascii="Times New Roman" w:hAnsi="Times New Roman"/>
                <w:color w:val="auto"/>
                <w:sz w:val="20"/>
                <w:szCs w:val="20"/>
              </w:rPr>
              <w:t xml:space="preserve"> de la Comisión será el Magistrado o Magistrada propietario de la Corte Suprema de Justicia. El Magistrado o Magistrada Suplente asumirá esta función en el caso de ausencias del propietario.</w:t>
            </w:r>
          </w:p>
          <w:p w14:paraId="4C3A39D8" w14:textId="77777777" w:rsidR="00D8747D" w:rsidRPr="00D8747D" w:rsidRDefault="00D8747D">
            <w:pPr>
              <w:spacing w:after="240"/>
              <w:jc w:val="left"/>
              <w:rPr>
                <w:rFonts w:ascii="Times New Roman" w:eastAsia="Times New Roman" w:hAnsi="Times New Roman"/>
                <w:color w:val="000000"/>
                <w:sz w:val="20"/>
                <w:szCs w:val="20"/>
              </w:rPr>
            </w:pPr>
          </w:p>
          <w:p w14:paraId="70C9DE52"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0B62DB3D" w14:textId="77777777" w:rsidR="00D8747D" w:rsidRPr="00D8747D" w:rsidRDefault="00D8747D">
            <w:pPr>
              <w:spacing w:after="240"/>
              <w:jc w:val="left"/>
              <w:rPr>
                <w:rFonts w:ascii="Times New Roman" w:eastAsia="Times New Roman" w:hAnsi="Times New Roman"/>
                <w:color w:val="000000"/>
                <w:sz w:val="20"/>
                <w:szCs w:val="20"/>
              </w:rPr>
            </w:pPr>
          </w:p>
          <w:p w14:paraId="6A8178EB"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12"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0408AD56"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Artículo 10.-Son atribuciones del </w:t>
            </w:r>
            <w:proofErr w:type="gramStart"/>
            <w:r w:rsidRPr="00D8747D">
              <w:rPr>
                <w:rFonts w:ascii="Times New Roman" w:hAnsi="Times New Roman"/>
                <w:color w:val="auto"/>
                <w:sz w:val="20"/>
                <w:szCs w:val="20"/>
              </w:rPr>
              <w:t>Presidente</w:t>
            </w:r>
            <w:proofErr w:type="gramEnd"/>
            <w:r w:rsidRPr="00D8747D">
              <w:rPr>
                <w:rFonts w:ascii="Times New Roman" w:hAnsi="Times New Roman"/>
                <w:color w:val="auto"/>
                <w:sz w:val="20"/>
                <w:szCs w:val="20"/>
              </w:rPr>
              <w:t xml:space="preserve"> o la Presidenta las siguientes:</w:t>
            </w:r>
          </w:p>
          <w:p w14:paraId="5BEE672D" w14:textId="77777777" w:rsidR="00D8747D" w:rsidRPr="00D8747D" w:rsidRDefault="00D8747D">
            <w:pPr>
              <w:spacing w:after="240"/>
              <w:jc w:val="left"/>
              <w:rPr>
                <w:rFonts w:ascii="Times New Roman" w:eastAsia="Times New Roman" w:hAnsi="Times New Roman"/>
                <w:color w:val="000000"/>
                <w:sz w:val="20"/>
                <w:szCs w:val="20"/>
              </w:rPr>
            </w:pPr>
          </w:p>
          <w:p w14:paraId="63F90642" w14:textId="77777777" w:rsidR="00D8747D" w:rsidRPr="00D8747D" w:rsidRDefault="00D8747D">
            <w:pPr>
              <w:pStyle w:val="Noparagraphstyle"/>
              <w:spacing w:line="240" w:lineRule="auto"/>
              <w:ind w:firstLine="480"/>
              <w:rPr>
                <w:rFonts w:ascii="Times New Roman" w:hAnsi="Times New Roman"/>
                <w:color w:val="auto"/>
                <w:sz w:val="20"/>
                <w:szCs w:val="20"/>
              </w:rPr>
            </w:pPr>
          </w:p>
          <w:p w14:paraId="6371F4CE" w14:textId="77777777" w:rsidR="00D8747D" w:rsidRPr="00D8747D" w:rsidRDefault="00D8747D">
            <w:pPr>
              <w:spacing w:after="240"/>
              <w:jc w:val="left"/>
              <w:rPr>
                <w:rFonts w:ascii="Times New Roman" w:eastAsia="Times New Roman" w:hAnsi="Times New Roman"/>
                <w:color w:val="000000"/>
                <w:sz w:val="20"/>
                <w:szCs w:val="20"/>
              </w:rPr>
            </w:pPr>
          </w:p>
          <w:p w14:paraId="25C97315" w14:textId="77777777" w:rsidR="00D8747D" w:rsidRPr="00D8747D" w:rsidRDefault="00D8747D">
            <w:pPr>
              <w:pStyle w:val="Noparagraphstyle"/>
              <w:spacing w:before="72"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a)  La representación de la Comisión;</w:t>
            </w:r>
          </w:p>
          <w:p w14:paraId="3C50A3DA" w14:textId="77777777" w:rsidR="00D8747D" w:rsidRPr="00D8747D" w:rsidRDefault="00D8747D">
            <w:pPr>
              <w:spacing w:after="240"/>
              <w:jc w:val="left"/>
              <w:rPr>
                <w:rFonts w:ascii="Times New Roman" w:eastAsia="Times New Roman" w:hAnsi="Times New Roman"/>
                <w:color w:val="000000"/>
                <w:sz w:val="20"/>
                <w:szCs w:val="20"/>
              </w:rPr>
            </w:pPr>
          </w:p>
          <w:p w14:paraId="7CAAB703"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b)  La convocatoria a las sesiones ordinarias y extraordinarias;</w:t>
            </w:r>
          </w:p>
          <w:p w14:paraId="3C3BDF9B" w14:textId="77777777" w:rsidR="00D8747D" w:rsidRPr="00D8747D" w:rsidRDefault="00D8747D">
            <w:pPr>
              <w:spacing w:after="240"/>
              <w:jc w:val="left"/>
              <w:rPr>
                <w:rFonts w:ascii="Times New Roman" w:eastAsia="Times New Roman" w:hAnsi="Times New Roman"/>
                <w:color w:val="000000"/>
                <w:sz w:val="20"/>
                <w:szCs w:val="20"/>
              </w:rPr>
            </w:pPr>
          </w:p>
          <w:p w14:paraId="5FFE1E57"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c)  En caso de empate, el </w:t>
            </w:r>
            <w:proofErr w:type="gramStart"/>
            <w:r w:rsidRPr="00D8747D">
              <w:rPr>
                <w:rFonts w:ascii="Times New Roman" w:hAnsi="Times New Roman"/>
                <w:color w:val="auto"/>
                <w:sz w:val="20"/>
                <w:szCs w:val="20"/>
              </w:rPr>
              <w:t>Presidente</w:t>
            </w:r>
            <w:proofErr w:type="gramEnd"/>
            <w:r w:rsidRPr="00D8747D">
              <w:rPr>
                <w:rFonts w:ascii="Times New Roman" w:hAnsi="Times New Roman"/>
                <w:color w:val="auto"/>
                <w:sz w:val="20"/>
                <w:szCs w:val="20"/>
              </w:rPr>
              <w:t xml:space="preserve"> tendrá doble voto;</w:t>
            </w:r>
          </w:p>
          <w:p w14:paraId="32DED210" w14:textId="77777777" w:rsidR="00D8747D" w:rsidRPr="00D8747D" w:rsidRDefault="00D8747D">
            <w:pPr>
              <w:spacing w:after="240"/>
              <w:jc w:val="left"/>
              <w:rPr>
                <w:rFonts w:ascii="Times New Roman" w:eastAsia="Times New Roman" w:hAnsi="Times New Roman"/>
                <w:color w:val="000000"/>
                <w:sz w:val="20"/>
                <w:szCs w:val="20"/>
              </w:rPr>
            </w:pPr>
          </w:p>
          <w:p w14:paraId="292D7D37"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d)  Tramitar los asuntos que debe resolver la Comisión;</w:t>
            </w:r>
          </w:p>
          <w:p w14:paraId="512972CF" w14:textId="77777777" w:rsidR="00D8747D" w:rsidRPr="00D8747D" w:rsidRDefault="00D8747D">
            <w:pPr>
              <w:spacing w:after="240"/>
              <w:jc w:val="left"/>
              <w:rPr>
                <w:rFonts w:ascii="Times New Roman" w:eastAsia="Times New Roman" w:hAnsi="Times New Roman"/>
                <w:color w:val="000000"/>
                <w:sz w:val="20"/>
                <w:szCs w:val="20"/>
              </w:rPr>
            </w:pPr>
          </w:p>
          <w:p w14:paraId="3E264225"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e)  Presidir y fijar el orden del día de las sesiones de la Comisión;</w:t>
            </w:r>
          </w:p>
          <w:p w14:paraId="5CC46234" w14:textId="77777777" w:rsidR="00D8747D" w:rsidRPr="00D8747D" w:rsidRDefault="00D8747D">
            <w:pPr>
              <w:spacing w:after="240"/>
              <w:jc w:val="left"/>
              <w:rPr>
                <w:rFonts w:ascii="Times New Roman" w:eastAsia="Times New Roman" w:hAnsi="Times New Roman"/>
                <w:color w:val="000000"/>
                <w:sz w:val="20"/>
                <w:szCs w:val="20"/>
              </w:rPr>
            </w:pPr>
          </w:p>
          <w:p w14:paraId="74F839C8"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f)   Dirigir los debates durante las sesiones de la Comisión, fijar las cuestiones que hayan de discutirse y las proposiciones sobre las cuales haya de recaer votación;</w:t>
            </w:r>
          </w:p>
          <w:p w14:paraId="71CDA623" w14:textId="77777777" w:rsidR="00D8747D" w:rsidRPr="00D8747D" w:rsidRDefault="00D8747D">
            <w:pPr>
              <w:spacing w:after="240"/>
              <w:jc w:val="left"/>
              <w:rPr>
                <w:rFonts w:ascii="Times New Roman" w:eastAsia="Times New Roman" w:hAnsi="Times New Roman"/>
                <w:color w:val="000000"/>
                <w:sz w:val="20"/>
                <w:szCs w:val="20"/>
              </w:rPr>
            </w:pPr>
          </w:p>
          <w:p w14:paraId="796B8FE9"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g)  Poner a votación los puntos discutidos, cuando a su juicio esté concluido el debate;</w:t>
            </w:r>
          </w:p>
          <w:p w14:paraId="2E7CDFF2" w14:textId="77777777" w:rsidR="00D8747D" w:rsidRPr="00D8747D" w:rsidRDefault="00D8747D">
            <w:pPr>
              <w:spacing w:after="240"/>
              <w:jc w:val="left"/>
              <w:rPr>
                <w:rFonts w:ascii="Times New Roman" w:eastAsia="Times New Roman" w:hAnsi="Times New Roman"/>
                <w:color w:val="000000"/>
                <w:sz w:val="20"/>
                <w:szCs w:val="20"/>
              </w:rPr>
            </w:pPr>
          </w:p>
          <w:p w14:paraId="07A81BF6"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h)  Autorizar con su firma los informes que deban rendirse;</w:t>
            </w:r>
          </w:p>
          <w:p w14:paraId="57456610" w14:textId="77777777" w:rsidR="00D8747D" w:rsidRPr="00D8747D" w:rsidRDefault="00D8747D">
            <w:pPr>
              <w:spacing w:after="240"/>
              <w:jc w:val="left"/>
              <w:rPr>
                <w:rFonts w:ascii="Times New Roman" w:eastAsia="Times New Roman" w:hAnsi="Times New Roman"/>
                <w:color w:val="000000"/>
                <w:sz w:val="20"/>
                <w:szCs w:val="20"/>
              </w:rPr>
            </w:pPr>
          </w:p>
          <w:p w14:paraId="1C694869"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i)   Proponer a la Comisión el nombramiento y remoción del personal de la Dirección Ejecutiva;</w:t>
            </w:r>
          </w:p>
          <w:p w14:paraId="0E0B9A65" w14:textId="77777777" w:rsidR="00D8747D" w:rsidRPr="00D8747D" w:rsidRDefault="00D8747D">
            <w:pPr>
              <w:spacing w:after="240"/>
              <w:jc w:val="left"/>
              <w:rPr>
                <w:rFonts w:ascii="Times New Roman" w:eastAsia="Times New Roman" w:hAnsi="Times New Roman"/>
                <w:color w:val="000000"/>
                <w:sz w:val="20"/>
                <w:szCs w:val="20"/>
              </w:rPr>
            </w:pPr>
          </w:p>
          <w:p w14:paraId="6E2EDBA5"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j)   Ejercer la vigilancia y dirección de la Dirección Ejecutiva;</w:t>
            </w:r>
          </w:p>
          <w:p w14:paraId="16AD49AC" w14:textId="77777777" w:rsidR="00D8747D" w:rsidRPr="00D8747D" w:rsidRDefault="00D8747D">
            <w:pPr>
              <w:spacing w:after="240"/>
              <w:jc w:val="left"/>
              <w:rPr>
                <w:rFonts w:ascii="Times New Roman" w:eastAsia="Times New Roman" w:hAnsi="Times New Roman"/>
                <w:color w:val="000000"/>
                <w:sz w:val="20"/>
                <w:szCs w:val="20"/>
              </w:rPr>
            </w:pPr>
          </w:p>
          <w:p w14:paraId="10F0015C"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6270F0E6" w14:textId="77777777" w:rsidR="00D8747D" w:rsidRPr="00D8747D" w:rsidRDefault="00D8747D">
            <w:pPr>
              <w:spacing w:after="240"/>
              <w:jc w:val="left"/>
              <w:rPr>
                <w:rFonts w:ascii="Times New Roman" w:eastAsia="Times New Roman" w:hAnsi="Times New Roman"/>
                <w:color w:val="000000"/>
                <w:sz w:val="20"/>
                <w:szCs w:val="20"/>
              </w:rPr>
            </w:pPr>
          </w:p>
          <w:p w14:paraId="21D69687"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13"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40596CE5" w14:textId="77777777" w:rsidR="00D8747D" w:rsidRPr="00D8747D" w:rsidRDefault="00D8747D">
            <w:pPr>
              <w:pStyle w:val="Noparagraphstyle"/>
              <w:spacing w:before="72"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Artículo 11.-La Comisión tendrá un </w:t>
            </w:r>
            <w:proofErr w:type="gramStart"/>
            <w:r w:rsidRPr="00D8747D">
              <w:rPr>
                <w:rFonts w:ascii="Times New Roman" w:hAnsi="Times New Roman"/>
                <w:color w:val="auto"/>
                <w:sz w:val="20"/>
                <w:szCs w:val="20"/>
              </w:rPr>
              <w:t>Director</w:t>
            </w:r>
            <w:proofErr w:type="gramEnd"/>
            <w:r w:rsidRPr="00D8747D">
              <w:rPr>
                <w:rFonts w:ascii="Times New Roman" w:hAnsi="Times New Roman"/>
                <w:color w:val="auto"/>
                <w:sz w:val="20"/>
                <w:szCs w:val="20"/>
              </w:rPr>
              <w:t xml:space="preserve"> o Directora Ejecutiva de su propio nombramiento que deberá ser Licenciado en Derecho, con las siguientes funciones:</w:t>
            </w:r>
          </w:p>
          <w:p w14:paraId="41B35B58" w14:textId="77777777" w:rsidR="00D8747D" w:rsidRPr="00D8747D" w:rsidRDefault="00D8747D">
            <w:pPr>
              <w:spacing w:after="240"/>
              <w:jc w:val="left"/>
              <w:rPr>
                <w:rFonts w:ascii="Times New Roman" w:eastAsia="Times New Roman" w:hAnsi="Times New Roman"/>
                <w:color w:val="000000"/>
                <w:sz w:val="20"/>
                <w:szCs w:val="20"/>
              </w:rPr>
            </w:pPr>
          </w:p>
          <w:p w14:paraId="18C403C1" w14:textId="77777777" w:rsidR="00D8747D" w:rsidRPr="00D8747D" w:rsidRDefault="00D8747D">
            <w:pPr>
              <w:pStyle w:val="Noparagraphstyle"/>
              <w:spacing w:before="72" w:line="240" w:lineRule="auto"/>
              <w:ind w:firstLine="480"/>
              <w:rPr>
                <w:rFonts w:ascii="Times New Roman" w:hAnsi="Times New Roman"/>
                <w:color w:val="auto"/>
                <w:sz w:val="20"/>
                <w:szCs w:val="20"/>
              </w:rPr>
            </w:pPr>
          </w:p>
          <w:p w14:paraId="32D0D336" w14:textId="77777777" w:rsidR="00D8747D" w:rsidRPr="00D8747D" w:rsidRDefault="00D8747D">
            <w:pPr>
              <w:spacing w:after="240"/>
              <w:jc w:val="left"/>
              <w:rPr>
                <w:rFonts w:ascii="Times New Roman" w:eastAsia="Times New Roman" w:hAnsi="Times New Roman"/>
                <w:color w:val="000000"/>
                <w:sz w:val="20"/>
                <w:szCs w:val="20"/>
              </w:rPr>
            </w:pPr>
          </w:p>
          <w:p w14:paraId="10439F21" w14:textId="77777777" w:rsidR="00D8747D" w:rsidRPr="00D8747D" w:rsidRDefault="00D8747D">
            <w:pPr>
              <w:pStyle w:val="Noparagraphstyle"/>
              <w:spacing w:before="72"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a)  Asistir al </w:t>
            </w:r>
            <w:proofErr w:type="gramStart"/>
            <w:r w:rsidRPr="00D8747D">
              <w:rPr>
                <w:rFonts w:ascii="Times New Roman" w:hAnsi="Times New Roman"/>
                <w:color w:val="auto"/>
                <w:sz w:val="20"/>
                <w:szCs w:val="20"/>
              </w:rPr>
              <w:t>Presidente</w:t>
            </w:r>
            <w:proofErr w:type="gramEnd"/>
            <w:r w:rsidRPr="00D8747D">
              <w:rPr>
                <w:rFonts w:ascii="Times New Roman" w:hAnsi="Times New Roman"/>
                <w:color w:val="auto"/>
                <w:sz w:val="20"/>
                <w:szCs w:val="20"/>
              </w:rPr>
              <w:t xml:space="preserve"> de la Comisión en sus funciones;</w:t>
            </w:r>
          </w:p>
          <w:p w14:paraId="0D3C66AB" w14:textId="77777777" w:rsidR="00D8747D" w:rsidRPr="00D8747D" w:rsidRDefault="00D8747D">
            <w:pPr>
              <w:spacing w:after="240"/>
              <w:jc w:val="left"/>
              <w:rPr>
                <w:rFonts w:ascii="Times New Roman" w:eastAsia="Times New Roman" w:hAnsi="Times New Roman"/>
                <w:color w:val="000000"/>
                <w:sz w:val="20"/>
                <w:szCs w:val="20"/>
              </w:rPr>
            </w:pPr>
          </w:p>
          <w:p w14:paraId="613B7201"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b)  Planificar, organizar, coordinar, ejecutar y evaluar las labores administrativas y técnicas de apoyo a la Comisión;</w:t>
            </w:r>
          </w:p>
          <w:p w14:paraId="40917FEF" w14:textId="77777777" w:rsidR="00D8747D" w:rsidRPr="00D8747D" w:rsidRDefault="00D8747D">
            <w:pPr>
              <w:spacing w:after="240"/>
              <w:jc w:val="left"/>
              <w:rPr>
                <w:rFonts w:ascii="Times New Roman" w:eastAsia="Times New Roman" w:hAnsi="Times New Roman"/>
                <w:color w:val="000000"/>
                <w:sz w:val="20"/>
                <w:szCs w:val="20"/>
              </w:rPr>
            </w:pPr>
          </w:p>
          <w:p w14:paraId="28E5B90F"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c)  Organizar, dirigir y supervisar el trabajo del personal administrativo de la Comisión;</w:t>
            </w:r>
          </w:p>
          <w:p w14:paraId="0FF947FF" w14:textId="77777777" w:rsidR="00D8747D" w:rsidRPr="00D8747D" w:rsidRDefault="00D8747D">
            <w:pPr>
              <w:spacing w:after="240"/>
              <w:jc w:val="left"/>
              <w:rPr>
                <w:rFonts w:ascii="Times New Roman" w:eastAsia="Times New Roman" w:hAnsi="Times New Roman"/>
                <w:color w:val="000000"/>
                <w:sz w:val="20"/>
                <w:szCs w:val="20"/>
              </w:rPr>
            </w:pPr>
          </w:p>
          <w:p w14:paraId="694BC96A"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d)  Ejecutar los acuerdos de la Comisión;</w:t>
            </w:r>
          </w:p>
          <w:p w14:paraId="1B7AE82A" w14:textId="77777777" w:rsidR="00D8747D" w:rsidRPr="00D8747D" w:rsidRDefault="00D8747D">
            <w:pPr>
              <w:spacing w:after="240"/>
              <w:jc w:val="left"/>
              <w:rPr>
                <w:rFonts w:ascii="Times New Roman" w:eastAsia="Times New Roman" w:hAnsi="Times New Roman"/>
                <w:color w:val="000000"/>
                <w:sz w:val="20"/>
                <w:szCs w:val="20"/>
              </w:rPr>
            </w:pPr>
          </w:p>
          <w:p w14:paraId="55294203"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e)  Asistir a sesiones, preparar las convocatorias, agendas y revisar las actas de la Comisión;</w:t>
            </w:r>
          </w:p>
          <w:p w14:paraId="2AD6541E" w14:textId="77777777" w:rsidR="00D8747D" w:rsidRPr="00D8747D" w:rsidRDefault="00D8747D">
            <w:pPr>
              <w:spacing w:after="240"/>
              <w:jc w:val="left"/>
              <w:rPr>
                <w:rFonts w:ascii="Times New Roman" w:eastAsia="Times New Roman" w:hAnsi="Times New Roman"/>
                <w:color w:val="000000"/>
                <w:sz w:val="20"/>
                <w:szCs w:val="20"/>
              </w:rPr>
            </w:pPr>
          </w:p>
          <w:p w14:paraId="7B65D35E"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f)   Dar seguimiento permanente al cumplimiento de los acuerdos e informar sobre los avances de </w:t>
            </w:r>
            <w:proofErr w:type="gramStart"/>
            <w:r w:rsidRPr="00D8747D">
              <w:rPr>
                <w:rFonts w:ascii="Times New Roman" w:hAnsi="Times New Roman"/>
                <w:color w:val="auto"/>
                <w:sz w:val="20"/>
                <w:szCs w:val="20"/>
              </w:rPr>
              <w:t>los mismos</w:t>
            </w:r>
            <w:proofErr w:type="gramEnd"/>
            <w:r w:rsidRPr="00D8747D">
              <w:rPr>
                <w:rFonts w:ascii="Times New Roman" w:hAnsi="Times New Roman"/>
                <w:color w:val="auto"/>
                <w:sz w:val="20"/>
                <w:szCs w:val="20"/>
              </w:rPr>
              <w:t>;</w:t>
            </w:r>
          </w:p>
          <w:p w14:paraId="0C6AC080" w14:textId="77777777" w:rsidR="00D8747D" w:rsidRPr="00D8747D" w:rsidRDefault="00D8747D">
            <w:pPr>
              <w:spacing w:after="240"/>
              <w:jc w:val="left"/>
              <w:rPr>
                <w:rFonts w:ascii="Times New Roman" w:eastAsia="Times New Roman" w:hAnsi="Times New Roman"/>
                <w:color w:val="000000"/>
                <w:sz w:val="20"/>
                <w:szCs w:val="20"/>
              </w:rPr>
            </w:pPr>
          </w:p>
          <w:p w14:paraId="7667B202"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lastRenderedPageBreak/>
              <w:t>g)  Coordinar y ejecutar evaluaciones y revisiones a los proyectos y actividades a cargo de la Comisión y solventar los inconvenientes presentados;</w:t>
            </w:r>
          </w:p>
          <w:p w14:paraId="0324E9D2" w14:textId="77777777" w:rsidR="00D8747D" w:rsidRPr="00D8747D" w:rsidRDefault="00D8747D">
            <w:pPr>
              <w:spacing w:after="240"/>
              <w:jc w:val="left"/>
              <w:rPr>
                <w:rFonts w:ascii="Times New Roman" w:eastAsia="Times New Roman" w:hAnsi="Times New Roman"/>
                <w:color w:val="000000"/>
                <w:sz w:val="20"/>
                <w:szCs w:val="20"/>
              </w:rPr>
            </w:pPr>
          </w:p>
          <w:p w14:paraId="3A2AD0C4"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h)  Promover y redactar programas de trabajo, proyectos de planificación, integración y coordinación de las instituciones del sector justicia;</w:t>
            </w:r>
          </w:p>
          <w:p w14:paraId="1797C0E1" w14:textId="77777777" w:rsidR="00D8747D" w:rsidRPr="00D8747D" w:rsidRDefault="00D8747D">
            <w:pPr>
              <w:spacing w:after="240"/>
              <w:jc w:val="left"/>
              <w:rPr>
                <w:rFonts w:ascii="Times New Roman" w:eastAsia="Times New Roman" w:hAnsi="Times New Roman"/>
                <w:color w:val="000000"/>
                <w:sz w:val="20"/>
                <w:szCs w:val="20"/>
              </w:rPr>
            </w:pPr>
          </w:p>
          <w:p w14:paraId="33CF41C5"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i)   Identificar recursos que permitan brindar asistencia técnica a instituciones del sector por medio de la Comisión;</w:t>
            </w:r>
          </w:p>
          <w:p w14:paraId="311AE7BA" w14:textId="77777777" w:rsidR="00D8747D" w:rsidRPr="00D8747D" w:rsidRDefault="00D8747D">
            <w:pPr>
              <w:spacing w:after="240"/>
              <w:jc w:val="left"/>
              <w:rPr>
                <w:rFonts w:ascii="Times New Roman" w:eastAsia="Times New Roman" w:hAnsi="Times New Roman"/>
                <w:color w:val="000000"/>
                <w:sz w:val="20"/>
                <w:szCs w:val="20"/>
              </w:rPr>
            </w:pPr>
          </w:p>
          <w:p w14:paraId="70389725"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j)   Preparar informes detallados sobre el logro de los objetivos del plan de trabajo;</w:t>
            </w:r>
          </w:p>
          <w:p w14:paraId="460B58B5" w14:textId="77777777" w:rsidR="00D8747D" w:rsidRPr="00D8747D" w:rsidRDefault="00D8747D">
            <w:pPr>
              <w:spacing w:after="240"/>
              <w:jc w:val="left"/>
              <w:rPr>
                <w:rFonts w:ascii="Times New Roman" w:eastAsia="Times New Roman" w:hAnsi="Times New Roman"/>
                <w:color w:val="000000"/>
                <w:sz w:val="20"/>
                <w:szCs w:val="20"/>
              </w:rPr>
            </w:pPr>
          </w:p>
          <w:p w14:paraId="3C56F1BE"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k)  Publicar y difundir oportunamente los documentos que determine la Comisión;</w:t>
            </w:r>
          </w:p>
          <w:p w14:paraId="6E84E5A1" w14:textId="77777777" w:rsidR="00D8747D" w:rsidRPr="00D8747D" w:rsidRDefault="00D8747D">
            <w:pPr>
              <w:spacing w:after="240"/>
              <w:jc w:val="left"/>
              <w:rPr>
                <w:rFonts w:ascii="Times New Roman" w:eastAsia="Times New Roman" w:hAnsi="Times New Roman"/>
                <w:color w:val="000000"/>
                <w:sz w:val="20"/>
                <w:szCs w:val="20"/>
              </w:rPr>
            </w:pPr>
          </w:p>
          <w:p w14:paraId="7B6A48FF"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 xml:space="preserve">1)  Recibir y estudiar sugerencias, información y proyectos de interés para el sector y presentar propuestas a la Comisión, previo análisis de </w:t>
            </w:r>
            <w:proofErr w:type="gramStart"/>
            <w:r w:rsidRPr="00D8747D">
              <w:rPr>
                <w:rFonts w:ascii="Times New Roman" w:hAnsi="Times New Roman"/>
                <w:color w:val="auto"/>
                <w:sz w:val="20"/>
                <w:szCs w:val="20"/>
              </w:rPr>
              <w:t>los mismos</w:t>
            </w:r>
            <w:proofErr w:type="gramEnd"/>
            <w:r w:rsidRPr="00D8747D">
              <w:rPr>
                <w:rFonts w:ascii="Times New Roman" w:hAnsi="Times New Roman"/>
                <w:color w:val="auto"/>
                <w:sz w:val="20"/>
                <w:szCs w:val="20"/>
              </w:rPr>
              <w:t>;</w:t>
            </w:r>
          </w:p>
          <w:p w14:paraId="377F540D" w14:textId="77777777" w:rsidR="00D8747D" w:rsidRPr="00D8747D" w:rsidRDefault="00D8747D">
            <w:pPr>
              <w:spacing w:after="240"/>
              <w:jc w:val="left"/>
              <w:rPr>
                <w:rFonts w:ascii="Times New Roman" w:eastAsia="Times New Roman" w:hAnsi="Times New Roman"/>
                <w:color w:val="000000"/>
                <w:sz w:val="20"/>
                <w:szCs w:val="20"/>
              </w:rPr>
            </w:pPr>
          </w:p>
          <w:p w14:paraId="2AC8427A" w14:textId="77777777" w:rsidR="00D8747D" w:rsidRPr="00D8747D" w:rsidRDefault="00D8747D">
            <w:pPr>
              <w:pStyle w:val="Noparagraphstyle"/>
              <w:spacing w:line="240" w:lineRule="auto"/>
              <w:ind w:left="480" w:firstLine="300"/>
              <w:rPr>
                <w:rFonts w:ascii="Times New Roman" w:hAnsi="Times New Roman"/>
                <w:color w:val="auto"/>
                <w:sz w:val="20"/>
                <w:szCs w:val="20"/>
              </w:rPr>
            </w:pPr>
            <w:r w:rsidRPr="00D8747D">
              <w:rPr>
                <w:rFonts w:ascii="Times New Roman" w:hAnsi="Times New Roman"/>
                <w:color w:val="auto"/>
                <w:sz w:val="20"/>
                <w:szCs w:val="20"/>
              </w:rPr>
              <w:t>m)  Asesorar a los miembros de la Comisión en la materia de su especialidad;</w:t>
            </w:r>
          </w:p>
          <w:p w14:paraId="5FAB0E4C" w14:textId="77777777" w:rsidR="00D8747D" w:rsidRPr="00D8747D" w:rsidRDefault="00D8747D">
            <w:pPr>
              <w:spacing w:after="240"/>
              <w:jc w:val="left"/>
              <w:rPr>
                <w:rFonts w:ascii="Times New Roman" w:eastAsia="Times New Roman" w:hAnsi="Times New Roman"/>
                <w:color w:val="000000"/>
                <w:sz w:val="20"/>
                <w:szCs w:val="20"/>
              </w:rPr>
            </w:pPr>
          </w:p>
          <w:p w14:paraId="40505A7E" w14:textId="77777777" w:rsidR="00D8747D" w:rsidRPr="00D8747D" w:rsidRDefault="00D8747D">
            <w:pPr>
              <w:pStyle w:val="Noparagraphstyle"/>
              <w:spacing w:line="240" w:lineRule="auto"/>
              <w:ind w:left="480" w:firstLine="240"/>
              <w:rPr>
                <w:rFonts w:ascii="Times New Roman" w:hAnsi="Times New Roman"/>
                <w:color w:val="auto"/>
                <w:sz w:val="20"/>
                <w:szCs w:val="20"/>
              </w:rPr>
            </w:pPr>
            <w:r w:rsidRPr="00D8747D">
              <w:rPr>
                <w:rFonts w:ascii="Times New Roman" w:hAnsi="Times New Roman"/>
                <w:color w:val="auto"/>
                <w:sz w:val="20"/>
                <w:szCs w:val="20"/>
              </w:rPr>
              <w:t>n)  Mantener comunicación permanente con los miembros de la Comisión sobre el trabajo a desarrollar; y</w:t>
            </w:r>
          </w:p>
          <w:p w14:paraId="65AC684A" w14:textId="77777777" w:rsidR="00D8747D" w:rsidRPr="00D8747D" w:rsidRDefault="00D8747D">
            <w:pPr>
              <w:spacing w:after="240"/>
              <w:jc w:val="left"/>
              <w:rPr>
                <w:rFonts w:ascii="Times New Roman" w:eastAsia="Times New Roman" w:hAnsi="Times New Roman"/>
                <w:color w:val="000000"/>
                <w:sz w:val="20"/>
                <w:szCs w:val="20"/>
              </w:rPr>
            </w:pPr>
          </w:p>
          <w:p w14:paraId="2229DAE4" w14:textId="77777777" w:rsidR="00D8747D" w:rsidRPr="00D8747D" w:rsidRDefault="00D8747D">
            <w:pPr>
              <w:pStyle w:val="Noparagraphstyle"/>
              <w:spacing w:line="240" w:lineRule="auto"/>
              <w:ind w:left="480" w:firstLine="240"/>
              <w:rPr>
                <w:rFonts w:ascii="Times New Roman" w:hAnsi="Times New Roman"/>
                <w:color w:val="auto"/>
                <w:sz w:val="20"/>
                <w:szCs w:val="20"/>
              </w:rPr>
            </w:pPr>
            <w:proofErr w:type="gramStart"/>
            <w:r w:rsidRPr="00D8747D">
              <w:rPr>
                <w:rFonts w:ascii="Times New Roman" w:hAnsi="Times New Roman"/>
                <w:color w:val="auto"/>
                <w:sz w:val="20"/>
                <w:szCs w:val="20"/>
              </w:rPr>
              <w:t>ñ)  Realizar</w:t>
            </w:r>
            <w:proofErr w:type="gramEnd"/>
            <w:r w:rsidRPr="00D8747D">
              <w:rPr>
                <w:rFonts w:ascii="Times New Roman" w:hAnsi="Times New Roman"/>
                <w:color w:val="auto"/>
                <w:sz w:val="20"/>
                <w:szCs w:val="20"/>
              </w:rPr>
              <w:t xml:space="preserve"> otras labores encomendadas por la Comisión y aquellas que se deriven del cumplimiento de sus deberes.</w:t>
            </w:r>
          </w:p>
          <w:p w14:paraId="3ABF27E8" w14:textId="77777777" w:rsidR="00D8747D" w:rsidRPr="00D8747D" w:rsidRDefault="00D8747D">
            <w:pPr>
              <w:spacing w:after="240"/>
              <w:jc w:val="left"/>
              <w:rPr>
                <w:rFonts w:ascii="Times New Roman" w:eastAsia="Times New Roman" w:hAnsi="Times New Roman"/>
                <w:color w:val="000000"/>
                <w:sz w:val="20"/>
                <w:szCs w:val="20"/>
              </w:rPr>
            </w:pPr>
          </w:p>
          <w:p w14:paraId="526AC945" w14:textId="77777777" w:rsidR="00D8747D" w:rsidRPr="00D8747D" w:rsidRDefault="00D8747D">
            <w:pPr>
              <w:pStyle w:val="Noparagraphstyle"/>
              <w:spacing w:before="72"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El </w:t>
            </w:r>
            <w:proofErr w:type="gramStart"/>
            <w:r w:rsidRPr="00D8747D">
              <w:rPr>
                <w:rFonts w:ascii="Times New Roman" w:hAnsi="Times New Roman"/>
                <w:color w:val="auto"/>
                <w:sz w:val="20"/>
                <w:szCs w:val="20"/>
              </w:rPr>
              <w:t>Director</w:t>
            </w:r>
            <w:proofErr w:type="gramEnd"/>
            <w:r w:rsidRPr="00D8747D">
              <w:rPr>
                <w:rFonts w:ascii="Times New Roman" w:hAnsi="Times New Roman"/>
                <w:color w:val="auto"/>
                <w:sz w:val="20"/>
                <w:szCs w:val="20"/>
              </w:rPr>
              <w:t xml:space="preserve"> o Directora Ejecutivo participará en las sesiones con voz pero sin voto.</w:t>
            </w:r>
          </w:p>
          <w:p w14:paraId="65B83BAC" w14:textId="77777777" w:rsidR="00D8747D" w:rsidRPr="00D8747D" w:rsidRDefault="00D8747D">
            <w:pPr>
              <w:spacing w:after="240"/>
              <w:jc w:val="left"/>
              <w:rPr>
                <w:rFonts w:ascii="Times New Roman" w:eastAsia="Times New Roman" w:hAnsi="Times New Roman"/>
                <w:color w:val="000000"/>
                <w:sz w:val="20"/>
                <w:szCs w:val="20"/>
              </w:rPr>
            </w:pPr>
          </w:p>
          <w:p w14:paraId="67D62CFE"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1E89019D" w14:textId="77777777" w:rsidR="00D8747D" w:rsidRPr="00D8747D" w:rsidRDefault="00D8747D">
            <w:pPr>
              <w:spacing w:after="240"/>
              <w:jc w:val="left"/>
              <w:rPr>
                <w:rFonts w:ascii="Times New Roman" w:eastAsia="Times New Roman" w:hAnsi="Times New Roman"/>
                <w:color w:val="000000"/>
                <w:sz w:val="20"/>
                <w:szCs w:val="20"/>
              </w:rPr>
            </w:pPr>
          </w:p>
          <w:p w14:paraId="090FA8C0"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14"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38C97084"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Artículo 12.-Los órganos y entes representados en la </w:t>
            </w:r>
            <w:proofErr w:type="spellStart"/>
            <w:r w:rsidRPr="00D8747D">
              <w:rPr>
                <w:rFonts w:ascii="Times New Roman" w:hAnsi="Times New Roman"/>
                <w:color w:val="auto"/>
                <w:sz w:val="20"/>
                <w:szCs w:val="20"/>
              </w:rPr>
              <w:t>Conamaj</w:t>
            </w:r>
            <w:proofErr w:type="spellEnd"/>
            <w:r w:rsidRPr="00D8747D">
              <w:rPr>
                <w:rFonts w:ascii="Times New Roman" w:hAnsi="Times New Roman"/>
                <w:color w:val="auto"/>
                <w:sz w:val="20"/>
                <w:szCs w:val="20"/>
              </w:rPr>
              <w:t xml:space="preserve"> procurarán hacer las previsiones presupuestarias necesarias para el funcionamiento de la Comisión, en coordinación con las asignaciones que para tal sentido fije independientemente la Corte Suprema de Justicia. Asimismo, podrán destinar recursos y funcionarios para las actividades de la Comisión.</w:t>
            </w:r>
          </w:p>
          <w:p w14:paraId="22EE5C95" w14:textId="77777777" w:rsidR="00D8747D" w:rsidRPr="00D8747D" w:rsidRDefault="00D8747D">
            <w:pPr>
              <w:spacing w:after="240"/>
              <w:jc w:val="left"/>
              <w:rPr>
                <w:rFonts w:ascii="Times New Roman" w:eastAsia="Times New Roman" w:hAnsi="Times New Roman"/>
                <w:color w:val="000000"/>
                <w:sz w:val="20"/>
                <w:szCs w:val="20"/>
              </w:rPr>
            </w:pPr>
          </w:p>
          <w:p w14:paraId="2D6297CC"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3A663484" w14:textId="77777777" w:rsidR="00D8747D" w:rsidRPr="00D8747D" w:rsidRDefault="00D8747D">
            <w:pPr>
              <w:spacing w:after="240"/>
              <w:jc w:val="left"/>
              <w:rPr>
                <w:rFonts w:ascii="Times New Roman" w:eastAsia="Times New Roman" w:hAnsi="Times New Roman"/>
                <w:color w:val="000000"/>
                <w:sz w:val="20"/>
                <w:szCs w:val="20"/>
              </w:rPr>
            </w:pPr>
          </w:p>
          <w:p w14:paraId="7DF989C3"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15"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lastRenderedPageBreak/>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6926E790"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Artículo 13.-En cuanto lo no regulado en este decreto sobre la organización y funcionamiento se aplicará de forma supletoria la Ley General de la Administración Pública.</w:t>
            </w:r>
          </w:p>
          <w:p w14:paraId="148E648B" w14:textId="77777777" w:rsidR="00D8747D" w:rsidRPr="00D8747D" w:rsidRDefault="00D8747D">
            <w:pPr>
              <w:spacing w:after="240"/>
              <w:jc w:val="left"/>
              <w:rPr>
                <w:rFonts w:ascii="Times New Roman" w:eastAsia="Times New Roman" w:hAnsi="Times New Roman"/>
                <w:color w:val="000000"/>
                <w:sz w:val="20"/>
                <w:szCs w:val="20"/>
              </w:rPr>
            </w:pPr>
          </w:p>
          <w:p w14:paraId="35B3EB2F"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525236E0" w14:textId="77777777" w:rsidR="00D8747D" w:rsidRPr="00D8747D" w:rsidRDefault="00D8747D">
            <w:pPr>
              <w:spacing w:after="240"/>
              <w:jc w:val="left"/>
              <w:rPr>
                <w:rFonts w:ascii="Times New Roman" w:eastAsia="Times New Roman" w:hAnsi="Times New Roman"/>
                <w:color w:val="000000"/>
                <w:sz w:val="20"/>
                <w:szCs w:val="20"/>
              </w:rPr>
            </w:pPr>
          </w:p>
          <w:p w14:paraId="3710102F"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16"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7E49A89F"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Artículo 14.-Derogase el Decreto Ejecutivo </w:t>
            </w:r>
            <w:proofErr w:type="spellStart"/>
            <w:r w:rsidRPr="00D8747D">
              <w:rPr>
                <w:rFonts w:ascii="Times New Roman" w:hAnsi="Times New Roman"/>
                <w:color w:val="auto"/>
                <w:sz w:val="20"/>
                <w:szCs w:val="20"/>
              </w:rPr>
              <w:t>Nº</w:t>
            </w:r>
            <w:proofErr w:type="spellEnd"/>
            <w:r w:rsidRPr="00D8747D">
              <w:rPr>
                <w:rFonts w:ascii="Times New Roman" w:hAnsi="Times New Roman"/>
                <w:color w:val="auto"/>
                <w:sz w:val="20"/>
                <w:szCs w:val="20"/>
              </w:rPr>
              <w:t xml:space="preserve"> 23117-J del 7 de abril de 1994.</w:t>
            </w:r>
          </w:p>
          <w:p w14:paraId="6AD6DBE3" w14:textId="77777777" w:rsidR="00D8747D" w:rsidRPr="00D8747D" w:rsidRDefault="00D8747D">
            <w:pPr>
              <w:spacing w:after="240"/>
              <w:jc w:val="left"/>
              <w:rPr>
                <w:rFonts w:ascii="Times New Roman" w:eastAsia="Times New Roman" w:hAnsi="Times New Roman"/>
                <w:color w:val="000000"/>
                <w:sz w:val="20"/>
                <w:szCs w:val="20"/>
              </w:rPr>
            </w:pPr>
          </w:p>
          <w:p w14:paraId="4FBE84AE" w14:textId="77777777" w:rsidR="00D8747D" w:rsidRPr="00D8747D" w:rsidRDefault="00D8747D">
            <w:pPr>
              <w:rPr>
                <w:rFonts w:ascii="Times New Roman" w:hAnsi="Times New Roman"/>
                <w:color w:val="000000"/>
                <w:sz w:val="20"/>
                <w:szCs w:val="20"/>
              </w:rPr>
            </w:pPr>
            <w:r w:rsidRPr="00D8747D">
              <w:rPr>
                <w:rFonts w:ascii="Times New Roman" w:hAnsi="Times New Roman"/>
                <w:color w:val="000000"/>
                <w:sz w:val="20"/>
                <w:szCs w:val="20"/>
                <w:lang w:val="es-ES" w:eastAsia="es-ES"/>
              </w:rPr>
              <w:br w:type="page"/>
            </w:r>
          </w:p>
          <w:p w14:paraId="5AF4F2BB" w14:textId="77777777" w:rsidR="00D8747D" w:rsidRPr="00D8747D" w:rsidRDefault="00D8747D">
            <w:pPr>
              <w:spacing w:after="240"/>
              <w:jc w:val="left"/>
              <w:rPr>
                <w:rFonts w:ascii="Times New Roman" w:eastAsia="Times New Roman" w:hAnsi="Times New Roman"/>
                <w:color w:val="000000"/>
                <w:sz w:val="20"/>
                <w:szCs w:val="20"/>
              </w:rPr>
            </w:pPr>
          </w:p>
          <w:p w14:paraId="0210E2E1" w14:textId="77777777" w:rsidR="00D8747D" w:rsidRPr="00D8747D" w:rsidRDefault="00D8747D">
            <w:pPr>
              <w:jc w:val="left"/>
              <w:rPr>
                <w:rFonts w:ascii="Times New Roman" w:eastAsia="Times New Roman" w:hAnsi="Times New Roman"/>
                <w:color w:val="000000"/>
                <w:sz w:val="20"/>
                <w:szCs w:val="20"/>
              </w:rPr>
            </w:pPr>
            <w:r w:rsidRPr="00D8747D">
              <w:rPr>
                <w:rFonts w:ascii="Times New Roman" w:eastAsia="Times New Roman" w:hAnsi="Times New Roman"/>
                <w:color w:val="000000"/>
                <w:sz w:val="20"/>
                <w:szCs w:val="20"/>
              </w:rPr>
              <w:br/>
            </w:r>
            <w:hyperlink r:id="rId17" w:tgtFrame="_top" w:history="1">
              <w:r w:rsidRPr="00D8747D">
                <w:rPr>
                  <w:rStyle w:val="Hipervnculo"/>
                  <w:rFonts w:ascii="Times New Roman" w:eastAsia="Times New Roman" w:hAnsi="Times New Roman"/>
                  <w:b/>
                  <w:bCs/>
                  <w:color w:val="31639C"/>
                  <w:sz w:val="16"/>
                  <w:szCs w:val="16"/>
                  <w:bdr w:val="none" w:sz="0" w:space="0" w:color="auto" w:frame="1"/>
                </w:rPr>
                <w:t>Ficha articulo</w:t>
              </w:r>
            </w:hyperlink>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r w:rsidRPr="00D8747D">
              <w:rPr>
                <w:rFonts w:ascii="Times New Roman" w:eastAsia="Times New Roman" w:hAnsi="Times New Roman"/>
                <w:color w:val="000000"/>
                <w:sz w:val="20"/>
                <w:szCs w:val="20"/>
              </w:rPr>
              <w:br/>
            </w:r>
          </w:p>
          <w:p w14:paraId="5CDC7747" w14:textId="77777777" w:rsidR="00D8747D" w:rsidRPr="00D8747D" w:rsidRDefault="00D8747D">
            <w:pPr>
              <w:pStyle w:val="Noparagraphstyle"/>
              <w:spacing w:line="240" w:lineRule="auto"/>
              <w:ind w:firstLine="480"/>
              <w:rPr>
                <w:rFonts w:ascii="Times New Roman" w:hAnsi="Times New Roman"/>
                <w:color w:val="auto"/>
                <w:sz w:val="20"/>
                <w:szCs w:val="20"/>
              </w:rPr>
            </w:pPr>
            <w:r w:rsidRPr="00D8747D">
              <w:rPr>
                <w:rFonts w:ascii="Times New Roman" w:hAnsi="Times New Roman"/>
                <w:color w:val="auto"/>
                <w:sz w:val="20"/>
                <w:szCs w:val="20"/>
              </w:rPr>
              <w:t>Artículo 15.-Rige a partir de su publicación.</w:t>
            </w:r>
          </w:p>
          <w:p w14:paraId="10D8B8B6" w14:textId="77777777" w:rsidR="00D8747D" w:rsidRPr="00D8747D" w:rsidRDefault="00D8747D">
            <w:pPr>
              <w:spacing w:after="240"/>
              <w:jc w:val="left"/>
              <w:rPr>
                <w:rFonts w:ascii="Times New Roman" w:eastAsia="Times New Roman" w:hAnsi="Times New Roman"/>
                <w:color w:val="000000"/>
                <w:sz w:val="20"/>
                <w:szCs w:val="20"/>
              </w:rPr>
            </w:pPr>
          </w:p>
          <w:p w14:paraId="6532E765" w14:textId="77777777" w:rsidR="00D8747D" w:rsidRPr="00D8747D" w:rsidRDefault="00D8747D">
            <w:pPr>
              <w:pStyle w:val="Noparagraphstyle"/>
              <w:spacing w:line="240" w:lineRule="auto"/>
              <w:ind w:firstLine="480"/>
              <w:rPr>
                <w:rFonts w:ascii="Times New Roman" w:hAnsi="Times New Roman"/>
                <w:color w:val="auto"/>
                <w:sz w:val="20"/>
                <w:szCs w:val="20"/>
              </w:rPr>
            </w:pPr>
          </w:p>
          <w:p w14:paraId="6CE40041" w14:textId="77777777" w:rsidR="00D8747D" w:rsidRPr="00D8747D" w:rsidRDefault="00D8747D">
            <w:pPr>
              <w:spacing w:after="240"/>
              <w:jc w:val="left"/>
              <w:rPr>
                <w:rFonts w:ascii="Times New Roman" w:eastAsia="Times New Roman" w:hAnsi="Times New Roman"/>
                <w:color w:val="000000"/>
                <w:sz w:val="20"/>
                <w:szCs w:val="20"/>
              </w:rPr>
            </w:pPr>
          </w:p>
          <w:p w14:paraId="01EAB368" w14:textId="77777777" w:rsidR="00D8747D" w:rsidRPr="00D8747D" w:rsidRDefault="00D8747D">
            <w:pPr>
              <w:pStyle w:val="Noparagraphstyle"/>
              <w:spacing w:before="72" w:line="240" w:lineRule="auto"/>
              <w:ind w:firstLine="480"/>
              <w:rPr>
                <w:rFonts w:ascii="Times New Roman" w:hAnsi="Times New Roman"/>
                <w:color w:val="auto"/>
                <w:sz w:val="20"/>
                <w:szCs w:val="20"/>
              </w:rPr>
            </w:pPr>
            <w:r w:rsidRPr="00D8747D">
              <w:rPr>
                <w:rFonts w:ascii="Times New Roman" w:hAnsi="Times New Roman"/>
                <w:color w:val="auto"/>
                <w:sz w:val="20"/>
                <w:szCs w:val="20"/>
              </w:rPr>
              <w:t xml:space="preserve">Dado en la Presidencia de </w:t>
            </w:r>
            <w:proofErr w:type="gramStart"/>
            <w:r w:rsidRPr="00D8747D">
              <w:rPr>
                <w:rFonts w:ascii="Times New Roman" w:hAnsi="Times New Roman"/>
                <w:color w:val="auto"/>
                <w:sz w:val="20"/>
                <w:szCs w:val="20"/>
              </w:rPr>
              <w:t>República.-</w:t>
            </w:r>
            <w:proofErr w:type="gramEnd"/>
            <w:r w:rsidRPr="00D8747D">
              <w:rPr>
                <w:rFonts w:ascii="Times New Roman" w:hAnsi="Times New Roman"/>
                <w:color w:val="auto"/>
                <w:sz w:val="20"/>
                <w:szCs w:val="20"/>
              </w:rPr>
              <w:t>San José, a los treinta días del mes de setiembre del dos mil ocho.</w:t>
            </w:r>
          </w:p>
          <w:p w14:paraId="23F13E93" w14:textId="77777777" w:rsidR="00D8747D" w:rsidRPr="00D8747D" w:rsidRDefault="00D8747D">
            <w:pPr>
              <w:spacing w:after="240"/>
              <w:jc w:val="left"/>
              <w:rPr>
                <w:rFonts w:ascii="Times New Roman" w:eastAsia="Times New Roman" w:hAnsi="Times New Roman"/>
                <w:color w:val="000000"/>
                <w:sz w:val="20"/>
                <w:szCs w:val="20"/>
              </w:rPr>
            </w:pPr>
          </w:p>
          <w:p w14:paraId="78FA642B" w14:textId="77777777" w:rsidR="00D8747D" w:rsidRPr="00D8747D" w:rsidRDefault="00D8747D">
            <w:pPr>
              <w:rPr>
                <w:rFonts w:ascii="Times New Roman" w:hAnsi="Times New Roman"/>
                <w:color w:val="000000"/>
                <w:sz w:val="20"/>
                <w:szCs w:val="20"/>
              </w:rPr>
            </w:pPr>
          </w:p>
        </w:tc>
        <w:tc>
          <w:tcPr>
            <w:tcW w:w="0" w:type="auto"/>
            <w:tcMar>
              <w:top w:w="0" w:type="dxa"/>
              <w:left w:w="0" w:type="dxa"/>
              <w:bottom w:w="0" w:type="dxa"/>
              <w:right w:w="0" w:type="dxa"/>
            </w:tcMar>
            <w:vAlign w:val="center"/>
            <w:hideMark/>
          </w:tcPr>
          <w:p w14:paraId="38E1C380" w14:textId="77777777" w:rsidR="00D8747D" w:rsidRPr="00D8747D" w:rsidRDefault="00D8747D">
            <w:pPr>
              <w:jc w:val="left"/>
              <w:rPr>
                <w:rFonts w:ascii="Times New Roman" w:eastAsia="Times New Roman" w:hAnsi="Times New Roman"/>
                <w:sz w:val="20"/>
                <w:szCs w:val="20"/>
              </w:rPr>
            </w:pPr>
          </w:p>
        </w:tc>
      </w:tr>
    </w:tbl>
    <w:p w14:paraId="6B364A24" w14:textId="77777777" w:rsidR="00332E40" w:rsidRPr="00D8747D" w:rsidRDefault="00332E40">
      <w:pPr>
        <w:rPr>
          <w:rFonts w:ascii="Times New Roman" w:hAnsi="Times New Roman"/>
        </w:rPr>
      </w:pPr>
    </w:p>
    <w:sectPr w:rsidR="00332E40" w:rsidRPr="00D874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importan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7D"/>
    <w:rsid w:val="00332E40"/>
    <w:rsid w:val="00D87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4BE0"/>
  <w15:chartTrackingRefBased/>
  <w15:docId w15:val="{D65A1018-6C34-463E-A086-83DDB524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7D"/>
    <w:pPr>
      <w:spacing w:after="0" w:line="240" w:lineRule="auto"/>
      <w:jc w:val="both"/>
    </w:pPr>
    <w:rPr>
      <w:rFonts w:ascii="Verdana!important" w:eastAsia="Verdana" w:hAnsi="Verdana!important"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8747D"/>
    <w:rPr>
      <w:strike w:val="0"/>
      <w:dstrike w:val="0"/>
      <w:color w:val="0000FF"/>
      <w:u w:val="none"/>
      <w:effect w:val="none"/>
    </w:rPr>
  </w:style>
  <w:style w:type="paragraph" w:customStyle="1" w:styleId="Noparagraphstyle">
    <w:name w:val="[No paragraph style]"/>
    <w:basedOn w:val="Normal"/>
    <w:rsid w:val="00D8747D"/>
    <w:pPr>
      <w:autoSpaceDE w:val="0"/>
      <w:autoSpaceDN w:val="0"/>
      <w:spacing w:line="288"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92084">
      <w:bodyDiv w:val="1"/>
      <w:marLeft w:val="0"/>
      <w:marRight w:val="0"/>
      <w:marTop w:val="0"/>
      <w:marBottom w:val="0"/>
      <w:divBdr>
        <w:top w:val="none" w:sz="0" w:space="0" w:color="auto"/>
        <w:left w:val="none" w:sz="0" w:space="0" w:color="auto"/>
        <w:bottom w:val="none" w:sz="0" w:space="0" w:color="auto"/>
        <w:right w:val="none" w:sz="0" w:space="0" w:color="auto"/>
      </w:divBdr>
      <w:divsChild>
        <w:div w:id="277413994">
          <w:marLeft w:val="0"/>
          <w:marRight w:val="0"/>
          <w:marTop w:val="0"/>
          <w:marBottom w:val="0"/>
          <w:divBdr>
            <w:top w:val="none" w:sz="0" w:space="0" w:color="auto"/>
            <w:left w:val="none" w:sz="0" w:space="0" w:color="auto"/>
            <w:bottom w:val="none" w:sz="0" w:space="0" w:color="auto"/>
            <w:right w:val="none" w:sz="0" w:space="0" w:color="auto"/>
          </w:divBdr>
          <w:divsChild>
            <w:div w:id="6266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64260&amp;nValor3=74448&amp;nValor5=6" TargetMode="External"/><Relationship Id="rId13" Type="http://schemas.openxmlformats.org/officeDocument/2006/relationships/hyperlink" Target="http://www.pgrweb.go.cr/scij/Busqueda/Normativa/Normas/nrm_articulo.aspx?param1=NRA&amp;nValor1=1&amp;nValor2=64260&amp;nValor3=74448&amp;nValor5=1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grweb.go.cr/scij/Busqueda/Normativa/Normas/nrm_articulo.aspx?param1=NRA&amp;nValor1=1&amp;nValor2=64260&amp;nValor3=74448&amp;nValor5=5" TargetMode="External"/><Relationship Id="rId12" Type="http://schemas.openxmlformats.org/officeDocument/2006/relationships/hyperlink" Target="http://www.pgrweb.go.cr/scij/Busqueda/Normativa/Normas/nrm_articulo.aspx?param1=NRA&amp;nValor1=1&amp;nValor2=64260&amp;nValor3=74448&amp;nValor5=10" TargetMode="External"/><Relationship Id="rId17" Type="http://schemas.openxmlformats.org/officeDocument/2006/relationships/hyperlink" Target="http://www.pgrweb.go.cr/scij/Busqueda/Normativa/Normas/nrm_articulo.aspx?param1=NRA&amp;nValor1=1&amp;nValor2=64260&amp;nValor3=74448&amp;nValor5=15" TargetMode="External"/><Relationship Id="rId2" Type="http://schemas.openxmlformats.org/officeDocument/2006/relationships/settings" Target="settings.xml"/><Relationship Id="rId16" Type="http://schemas.openxmlformats.org/officeDocument/2006/relationships/hyperlink" Target="http://www.pgrweb.go.cr/scij/Busqueda/Normativa/Normas/nrm_articulo.aspx?param1=NRA&amp;nValor1=1&amp;nValor2=64260&amp;nValor3=74448&amp;nValor5=14" TargetMode="Externa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64260&amp;nValor3=74448&amp;nValor5=4" TargetMode="External"/><Relationship Id="rId11" Type="http://schemas.openxmlformats.org/officeDocument/2006/relationships/hyperlink" Target="http://www.pgrweb.go.cr/scij/Busqueda/Normativa/Normas/nrm_articulo.aspx?param1=NRA&amp;nValor1=1&amp;nValor2=64260&amp;nValor3=74448&amp;nValor5=9" TargetMode="External"/><Relationship Id="rId5" Type="http://schemas.openxmlformats.org/officeDocument/2006/relationships/hyperlink" Target="http://www.pgrweb.go.cr/scij/Busqueda/Normativa/Normas/nrm_articulo.aspx?param1=NRA&amp;nValor1=1&amp;nValor2=64260&amp;nValor3=74448&amp;nValor5=3" TargetMode="External"/><Relationship Id="rId15" Type="http://schemas.openxmlformats.org/officeDocument/2006/relationships/hyperlink" Target="http://www.pgrweb.go.cr/scij/Busqueda/Normativa/Normas/nrm_articulo.aspx?param1=NRA&amp;nValor1=1&amp;nValor2=64260&amp;nValor3=74448&amp;nValor5=13" TargetMode="External"/><Relationship Id="rId10" Type="http://schemas.openxmlformats.org/officeDocument/2006/relationships/hyperlink" Target="http://www.pgrweb.go.cr/scij/Busqueda/Normativa/Normas/nrm_articulo.aspx?param1=NRA&amp;nValor1=1&amp;nValor2=64260&amp;nValor3=74448&amp;nValor5=8" TargetMode="External"/><Relationship Id="rId19" Type="http://schemas.openxmlformats.org/officeDocument/2006/relationships/theme" Target="theme/theme1.xml"/><Relationship Id="rId4" Type="http://schemas.openxmlformats.org/officeDocument/2006/relationships/hyperlink" Target="http://www.pgrweb.go.cr/scij/Busqueda/Normativa/Normas/nrm_articulo.aspx?param1=NRA&amp;nValor1=1&amp;nValor2=64260&amp;nValor3=74448&amp;nValor5=2" TargetMode="External"/><Relationship Id="rId9" Type="http://schemas.openxmlformats.org/officeDocument/2006/relationships/hyperlink" Target="http://www.pgrweb.go.cr/scij/Busqueda/Normativa/Normas/nrm_articulo.aspx?param1=NRA&amp;nValor1=1&amp;nValor2=64260&amp;nValor3=74448&amp;nValor5=7" TargetMode="External"/><Relationship Id="rId14" Type="http://schemas.openxmlformats.org/officeDocument/2006/relationships/hyperlink" Target="http://www.pgrweb.go.cr/scij/Busqueda/Normativa/Normas/nrm_articulo.aspx?param1=NRA&amp;nValor1=1&amp;nValor2=64260&amp;nValor3=74448&amp;nValor5=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2061</Words>
  <Characters>11338</Characters>
  <Application>Microsoft Office Word</Application>
  <DocSecurity>0</DocSecurity>
  <Lines>94</Lines>
  <Paragraphs>26</Paragraphs>
  <ScaleCrop>false</ScaleCrop>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1</cp:revision>
  <dcterms:created xsi:type="dcterms:W3CDTF">2020-08-21T02:48:00Z</dcterms:created>
  <dcterms:modified xsi:type="dcterms:W3CDTF">2020-08-21T02:50:00Z</dcterms:modified>
</cp:coreProperties>
</file>