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false"/>
        <w:spacing w:lineRule="auto" w:line="259" w:before="0" w:after="160"/>
        <w:jc w:val="center"/>
        <w:textAlignment w:val="auto"/>
        <w:rPr>
          <w:rFonts w:ascii="Book Antiqua" w:hAnsi="Book Antiqua" w:cs="Times New Roman"/>
          <w:b/>
          <w:b/>
          <w:bCs/>
        </w:rPr>
      </w:pPr>
      <w:r>
        <w:rPr>
          <w:rFonts w:cs="Times New Roman" w:ascii="Book Antiqua" w:hAnsi="Book Antiqua"/>
          <w:b/>
          <w:bCs/>
        </w:rPr>
      </w:r>
    </w:p>
    <w:p>
      <w:pPr>
        <w:pStyle w:val="Normal"/>
        <w:suppressAutoHyphens w:val="false"/>
        <w:spacing w:lineRule="auto" w:line="259" w:before="0" w:after="160"/>
        <w:jc w:val="center"/>
        <w:textAlignment w:val="auto"/>
        <w:rPr>
          <w:rFonts w:ascii="Book Antiqua" w:hAnsi="Book Antiqua" w:cs="Times New Roman"/>
          <w:b/>
          <w:b/>
          <w:bCs/>
        </w:rPr>
      </w:pPr>
      <w:r>
        <w:rPr>
          <w:rFonts w:cs="Times New Roman" w:ascii="Book Antiqua" w:hAnsi="Book Antiqua"/>
          <w:b/>
          <w:bCs/>
        </w:rPr>
      </w:r>
    </w:p>
    <w:p>
      <w:pPr>
        <w:pStyle w:val="Standard"/>
        <w:tabs>
          <w:tab w:val="clear" w:pos="708"/>
          <w:tab w:val="left" w:pos="1635" w:leader="none"/>
        </w:tabs>
        <w:jc w:val="center"/>
        <w:rPr>
          <w:rFonts w:ascii="Palatino Linotype" w:hAnsi="Palatino Linotype"/>
          <w:b/>
          <w:b/>
          <w:bCs/>
          <w:shd w:fill="FFFFFF" w:val="clear"/>
        </w:rPr>
      </w:pPr>
      <w:r>
        <w:rPr>
          <w:rFonts w:ascii="Palatino Linotype" w:hAnsi="Palatino Linotype"/>
          <w:b/>
          <w:bCs/>
          <w:shd w:fill="FFFFFF" w:val="clear"/>
        </w:rPr>
        <w:t>_________________________________________________________________________</w:t>
      </w:r>
    </w:p>
    <w:p>
      <w:pPr>
        <w:pStyle w:val="Normal"/>
        <w:suppressAutoHyphens w:val="false"/>
        <w:spacing w:lineRule="auto" w:line="259" w:before="0" w:after="160"/>
        <w:jc w:val="center"/>
        <w:textAlignment w:val="auto"/>
        <w:rPr>
          <w:rFonts w:ascii="Book Antiqua" w:hAnsi="Book Antiqua" w:cs="Times New Roman"/>
          <w:b/>
          <w:b/>
          <w:bCs/>
        </w:rPr>
      </w:pPr>
      <w:r>
        <w:rPr>
          <w:rFonts w:cs="Times New Roman" w:ascii="Book Antiqua" w:hAnsi="Book Antiqua"/>
          <w:b/>
          <w:bCs/>
        </w:rPr>
        <w:t xml:space="preserve"> </w:t>
      </w:r>
    </w:p>
    <w:p>
      <w:pPr>
        <w:pStyle w:val="Normal"/>
        <w:suppressAutoHyphens w:val="false"/>
        <w:spacing w:lineRule="auto" w:line="259" w:before="0" w:after="160"/>
        <w:jc w:val="center"/>
        <w:textAlignment w:val="auto"/>
        <w:rPr>
          <w:rFonts w:ascii="Book Antiqua" w:hAnsi="Book Antiqua" w:cs="Times New Roman"/>
          <w:b/>
          <w:b/>
          <w:bCs/>
        </w:rPr>
      </w:pPr>
      <w:r>
        <w:rPr>
          <w:rFonts w:cs="Times New Roman" w:ascii="Book Antiqua" w:hAnsi="Book Antiqua"/>
          <w:b/>
          <w:bCs/>
        </w:rPr>
        <w:t xml:space="preserve"> </w:t>
      </w:r>
      <w:r>
        <w:rPr>
          <w:rFonts w:cs="Times New Roman" w:ascii="Book Antiqua" w:hAnsi="Book Antiqua"/>
          <w:b/>
          <w:bCs/>
        </w:rPr>
        <w:t>ACTA 07-CACC</w:t>
      </w:r>
    </w:p>
    <w:p>
      <w:pPr>
        <w:pStyle w:val="Normal"/>
        <w:suppressAutoHyphens w:val="false"/>
        <w:spacing w:lineRule="auto" w:line="259" w:before="0" w:after="160"/>
        <w:jc w:val="center"/>
        <w:textAlignment w:val="auto"/>
        <w:rPr>
          <w:rFonts w:ascii="Book Antiqua" w:hAnsi="Book Antiqua" w:cs="Times New Roman"/>
          <w:b/>
          <w:b/>
          <w:bCs/>
        </w:rPr>
      </w:pPr>
      <w:r>
        <w:rPr>
          <w:rFonts w:cs="Times New Roman" w:ascii="Book Antiqua" w:hAnsi="Book Antiqua"/>
          <w:b/>
          <w:bCs/>
        </w:rPr>
        <w:t>Sesión Comisión de Acceso a la Justicia</w:t>
      </w:r>
    </w:p>
    <w:p>
      <w:pPr>
        <w:pStyle w:val="Normal"/>
        <w:suppressAutoHyphens w:val="false"/>
        <w:spacing w:lineRule="auto" w:line="259" w:before="0" w:after="160"/>
        <w:jc w:val="center"/>
        <w:textAlignment w:val="auto"/>
        <w:rPr>
          <w:rFonts w:ascii="Book Antiqua" w:hAnsi="Book Antiqua" w:cs="Times New Roman"/>
          <w:b/>
          <w:b/>
          <w:bCs/>
        </w:rPr>
      </w:pPr>
      <w:r>
        <w:rPr>
          <w:rFonts w:cs="Times New Roman" w:ascii="Book Antiqua" w:hAnsi="Book Antiqua"/>
          <w:b/>
          <w:bCs/>
        </w:rPr>
        <w:t>Miércoles 14 de julio de 2021</w:t>
      </w:r>
    </w:p>
    <w:p>
      <w:pPr>
        <w:pStyle w:val="Normal"/>
        <w:suppressAutoHyphens w:val="false"/>
        <w:spacing w:lineRule="auto" w:line="259" w:before="0" w:after="160"/>
        <w:jc w:val="center"/>
        <w:textAlignment w:val="auto"/>
        <w:rPr>
          <w:rFonts w:ascii="Book Antiqua" w:hAnsi="Book Antiqua" w:cs="Times New Roman"/>
          <w:b/>
          <w:b/>
          <w:bCs/>
        </w:rPr>
      </w:pPr>
      <w:r>
        <w:rPr>
          <w:rFonts w:cs="Times New Roman" w:ascii="Book Antiqua" w:hAnsi="Book Antiqua"/>
          <w:b/>
          <w:bCs/>
        </w:rPr>
        <w:t>I Audiencia, Plataforma Teams</w:t>
      </w:r>
    </w:p>
    <w:p>
      <w:pPr>
        <w:pStyle w:val="Standard"/>
        <w:tabs>
          <w:tab w:val="clear" w:pos="708"/>
          <w:tab w:val="left" w:pos="1635" w:leader="none"/>
        </w:tabs>
        <w:jc w:val="center"/>
        <w:rPr>
          <w:rFonts w:ascii="Calibri" w:hAnsi="Calibri"/>
          <w:b/>
          <w:b/>
          <w:bCs/>
          <w:shd w:fill="FFFFFF" w:val="clear"/>
        </w:rPr>
      </w:pPr>
      <w:r>
        <w:rPr>
          <w:rFonts w:ascii="Calibri" w:hAnsi="Calibri"/>
          <w:b/>
          <w:bCs/>
          <w:shd w:fill="FFFFFF" w:val="clear"/>
        </w:rPr>
        <w:t>_________________________________________________________________________</w:t>
      </w:r>
    </w:p>
    <w:p>
      <w:pPr>
        <w:pStyle w:val="Normal"/>
        <w:suppressAutoHyphens w:val="false"/>
        <w:spacing w:lineRule="auto" w:line="259" w:before="0" w:after="160"/>
        <w:jc w:val="center"/>
        <w:textAlignment w:val="auto"/>
        <w:rPr>
          <w:rFonts w:ascii="Book Antiqua" w:hAnsi="Book Antiqua" w:cs="Times New Roman"/>
          <w:b/>
          <w:b/>
          <w:bCs/>
        </w:rPr>
      </w:pPr>
      <w:r>
        <w:rPr>
          <w:rFonts w:cs="Times New Roman" w:ascii="Book Antiqua" w:hAnsi="Book Antiqua"/>
          <w:b/>
          <w:bCs/>
        </w:rPr>
      </w:r>
    </w:p>
    <w:p>
      <w:pPr>
        <w:pStyle w:val="Normal"/>
        <w:suppressAutoHyphens w:val="false"/>
        <w:spacing w:lineRule="auto" w:line="259" w:before="0" w:after="160"/>
        <w:jc w:val="both"/>
        <w:textAlignment w:val="auto"/>
        <w:rPr>
          <w:rFonts w:ascii="Book Antiqua" w:hAnsi="Book Antiqua" w:cs="Times New Roman"/>
          <w:b/>
          <w:b/>
          <w:bCs/>
          <w:sz w:val="22"/>
          <w:szCs w:val="22"/>
        </w:rPr>
      </w:pPr>
      <w:r>
        <w:rPr>
          <w:rFonts w:cs="Times New Roman" w:ascii="Book Antiqua" w:hAnsi="Book Antiqua"/>
          <w:b/>
          <w:bCs/>
          <w:sz w:val="22"/>
          <w:szCs w:val="22"/>
        </w:rPr>
        <w:t>Al ser las siete horas con treinta y cinco minutos se da inicio a la sesión ordinaria del mes de julio, con las siguientes personas presentes:</w:t>
      </w:r>
    </w:p>
    <w:tbl>
      <w:tblPr>
        <w:tblStyle w:val="Tablaconcuadrcula1clara-nfasis3"/>
        <w:tblW w:w="920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239"/>
        <w:gridCol w:w="1986"/>
        <w:gridCol w:w="1984"/>
      </w:tblGrid>
      <w:tr>
        <w:trPr>
          <w:cnfStyle w:val="100000000000" w:firstRow="1" w:lastRow="0" w:firstColumn="0" w:lastColumn="0" w:oddVBand="0" w:evenVBand="0" w:oddHBand="0" w:evenHBand="0" w:firstRowFirstColumn="0" w:firstRowLastColumn="0" w:lastRowFirstColumn="0" w:lastRowLastColumn="0"/>
        </w:trPr>
        <w:tc>
          <w:tcPr>
            <w:tcW w:w="5239" w:type="dxa"/>
            <w:cnfStyle w:val="001000000000" w:firstRow="0" w:lastRow="0" w:firstColumn="1" w:lastColumn="0" w:oddVBand="0" w:evenVBand="0" w:oddHBand="0" w:evenHBand="0" w:firstRowFirstColumn="0" w:firstRowLastColumn="0" w:lastRowFirstColumn="0" w:lastRowLastColumn="0"/>
            <w:tcBorders>
              <w:bottom w:val="single" w:sz="12" w:space="0" w:color="C9C9C9"/>
            </w:tcBorders>
          </w:tcPr>
          <w:p>
            <w:pPr>
              <w:pStyle w:val="Normal"/>
              <w:widowControl w:val="false"/>
              <w:suppressAutoHyphens w:val="true"/>
              <w:spacing w:before="0" w:after="0"/>
              <w:jc w:val="center"/>
              <w:textAlignment w:val="auto"/>
              <w:rPr>
                <w:rFonts w:ascii="Book Antiqua" w:hAnsi="Book Antiqua" w:eastAsia="Calibri" w:cs="Times New Roman" w:eastAsiaTheme="minorHAnsi"/>
                <w:b w:val="false"/>
                <w:b w:val="false"/>
                <w:bCs w:val="false"/>
                <w:kern w:val="0"/>
                <w:sz w:val="22"/>
                <w:szCs w:val="22"/>
                <w:lang w:val="es-ES" w:eastAsia="en-US" w:bidi="ar-SA"/>
              </w:rPr>
            </w:pPr>
            <w:r>
              <w:rPr>
                <w:rFonts w:eastAsia="Calibri" w:cs="Times New Roman" w:ascii="Book Antiqua" w:hAnsi="Book Antiqua"/>
                <w:kern w:val="0"/>
                <w:sz w:val="22"/>
                <w:szCs w:val="22"/>
                <w:lang w:val="es-ES" w:eastAsia="en-US" w:bidi="ar-SA"/>
              </w:rPr>
              <w:t>Nombre</w:t>
            </w:r>
          </w:p>
        </w:tc>
        <w:tc>
          <w:tcPr>
            <w:tcW w:w="1986" w:type="dxa"/>
            <w:tcBorders>
              <w:bottom w:val="single" w:sz="12" w:space="0" w:color="C9C9C9"/>
            </w:tcBorders>
          </w:tcPr>
          <w:p>
            <w:pPr>
              <w:pStyle w:val="Normal"/>
              <w:widowControl w:val="false"/>
              <w:suppressAutoHyphens w:val="true"/>
              <w:spacing w:before="0" w:after="0"/>
              <w:jc w:val="center"/>
              <w:textAlignment w:val="auto"/>
              <w:cnfStyle w:val="100000000000" w:firstRow="1"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b w:val="false"/>
                <w:b w:val="false"/>
                <w:bCs w:val="false"/>
                <w:kern w:val="0"/>
                <w:sz w:val="22"/>
                <w:szCs w:val="22"/>
                <w:lang w:val="es-ES" w:eastAsia="en-US" w:bidi="ar-SA"/>
              </w:rPr>
            </w:pPr>
            <w:r>
              <w:rPr>
                <w:rFonts w:eastAsia="Calibri" w:cs="Times New Roman" w:ascii="Book Antiqua" w:hAnsi="Book Antiqua"/>
                <w:kern w:val="0"/>
                <w:sz w:val="22"/>
                <w:szCs w:val="22"/>
                <w:lang w:val="es-ES" w:eastAsia="en-US" w:bidi="ar-SA"/>
              </w:rPr>
              <w:t>Presente</w:t>
            </w:r>
          </w:p>
        </w:tc>
        <w:tc>
          <w:tcPr>
            <w:tcW w:w="1984" w:type="dxa"/>
            <w:tcBorders>
              <w:bottom w:val="single" w:sz="12" w:space="0" w:color="C9C9C9"/>
            </w:tcBorders>
          </w:tcPr>
          <w:p>
            <w:pPr>
              <w:pStyle w:val="Normal"/>
              <w:widowControl w:val="false"/>
              <w:suppressAutoHyphens w:val="true"/>
              <w:spacing w:before="0" w:after="0"/>
              <w:jc w:val="center"/>
              <w:textAlignment w:val="auto"/>
              <w:cnfStyle w:val="100000000000" w:firstRow="1"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b w:val="false"/>
                <w:b w:val="false"/>
                <w:bCs w:val="false"/>
                <w:kern w:val="0"/>
                <w:sz w:val="22"/>
                <w:szCs w:val="22"/>
                <w:lang w:val="es-ES" w:eastAsia="en-US" w:bidi="ar-SA"/>
              </w:rPr>
            </w:pPr>
            <w:r>
              <w:rPr>
                <w:rFonts w:eastAsia="Calibri" w:cs="Times New Roman" w:ascii="Book Antiqua" w:hAnsi="Book Antiqua"/>
                <w:kern w:val="0"/>
                <w:sz w:val="22"/>
                <w:szCs w:val="22"/>
                <w:lang w:val="es-ES" w:eastAsia="en-US" w:bidi="ar-SA"/>
              </w:rPr>
              <w:t>Ausente</w:t>
            </w:r>
          </w:p>
        </w:tc>
      </w:tr>
      <w:tr>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Book Antiqua" w:hAnsi="Book Antiqua" w:eastAsia="Calibri" w:cs="Times New Roman" w:eastAsiaTheme="minorHAnsi"/>
                <w:b w:val="false"/>
                <w:b w:val="false"/>
                <w:bCs w:val="false"/>
                <w:kern w:val="0"/>
                <w:sz w:val="22"/>
                <w:szCs w:val="22"/>
                <w:lang w:val="es-ES" w:eastAsia="en-US" w:bidi="ar-SA"/>
              </w:rPr>
            </w:pPr>
            <w:r>
              <w:rPr>
                <w:rFonts w:eastAsia="Calibri" w:cs="Times New Roman" w:ascii="Book Antiqua" w:hAnsi="Book Antiqua"/>
                <w:color w:val="000000"/>
                <w:kern w:val="0"/>
                <w:sz w:val="22"/>
                <w:szCs w:val="22"/>
                <w:shd w:fill="FFFFFF" w:val="clear"/>
                <w:lang w:eastAsia="en-US" w:bidi="ar-SA"/>
              </w:rPr>
              <w:t>Jorge Olaso Alvarez, Coordinador</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b/>
                <w:b/>
                <w:bCs/>
                <w:kern w:val="0"/>
                <w:sz w:val="22"/>
                <w:szCs w:val="22"/>
                <w:lang w:val="es-ES" w:eastAsia="en-US" w:bidi="ar-SA"/>
              </w:rPr>
            </w:pPr>
            <w:r>
              <w:rPr>
                <w:rFonts w:eastAsia="Calibri" w:cs="Times New Roman" w:ascii="Book Antiqua" w:hAnsi="Book Antiqua"/>
                <w:b/>
                <w:bCs/>
                <w:kern w:val="0"/>
                <w:sz w:val="22"/>
                <w:szCs w:val="22"/>
                <w:lang w:val="es-ES"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b/>
                <w:b/>
                <w:bCs/>
                <w:kern w:val="0"/>
                <w:sz w:val="22"/>
                <w:szCs w:val="22"/>
                <w:lang w:val="es-ES" w:eastAsia="en-US" w:bidi="ar-SA"/>
              </w:rPr>
            </w:pPr>
            <w:r>
              <w:rPr>
                <w:rFonts w:eastAsia="Calibri" w:cs="Times New Roman" w:eastAsiaTheme="minorHAnsi" w:ascii="Book Antiqua" w:hAnsi="Book Antiqua"/>
                <w:b/>
                <w:bCs/>
                <w:kern w:val="0"/>
                <w:sz w:val="22"/>
                <w:szCs w:val="22"/>
                <w:lang w:val="es-ES" w:eastAsia="en-US" w:bidi="ar-SA"/>
              </w:rPr>
            </w:r>
          </w:p>
        </w:tc>
      </w:tr>
      <w:tr>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Book Antiqua" w:hAnsi="Book Antiqua" w:eastAsia="Calibri" w:cs="Times New Roman" w:eastAsiaTheme="minorHAnsi"/>
                <w:b w:val="false"/>
                <w:b w:val="false"/>
                <w:bCs w:val="false"/>
                <w:color w:val="000000"/>
                <w:kern w:val="0"/>
                <w:sz w:val="22"/>
                <w:szCs w:val="22"/>
                <w:highlight w:val="white"/>
                <w:lang w:eastAsia="en-US" w:bidi="ar-SA"/>
              </w:rPr>
            </w:pPr>
            <w:r>
              <w:rPr>
                <w:rFonts w:eastAsia="Calibri" w:cs="Times New Roman" w:ascii="Book Antiqua" w:hAnsi="Book Antiqua"/>
                <w:b w:val="false"/>
                <w:bCs w:val="false"/>
                <w:color w:val="000000"/>
                <w:kern w:val="0"/>
                <w:sz w:val="22"/>
                <w:szCs w:val="22"/>
                <w:shd w:fill="FFFFFF" w:val="clear"/>
                <w:lang w:val="es-CR" w:eastAsia="en-US" w:bidi="ar-SA"/>
              </w:rPr>
              <w:t>Damaris Vargas Vásquez</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kern w:val="0"/>
                <w:sz w:val="22"/>
                <w:szCs w:val="22"/>
                <w:lang w:val="es-ES" w:eastAsia="en-US" w:bidi="ar-SA"/>
              </w:rPr>
            </w:pPr>
            <w:r>
              <w:rPr>
                <w:rFonts w:eastAsia="Calibri" w:cs="Times New Roman" w:ascii="Book Antiqua" w:hAnsi="Book Antiqua"/>
                <w:color w:val="000000"/>
                <w:kern w:val="0"/>
                <w:sz w:val="22"/>
                <w:szCs w:val="22"/>
                <w:shd w:fill="FFFFFF" w:val="clear"/>
                <w:lang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kern w:val="0"/>
                <w:sz w:val="22"/>
                <w:szCs w:val="22"/>
                <w:lang w:val="es-ES" w:eastAsia="en-US" w:bidi="ar-SA"/>
              </w:rPr>
            </w:pPr>
            <w:r>
              <w:rPr>
                <w:rFonts w:eastAsia="Calibri" w:cs="Times New Roman" w:eastAsiaTheme="minorHAnsi" w:ascii="Book Antiqua" w:hAnsi="Book Antiqua"/>
                <w:kern w:val="0"/>
                <w:sz w:val="22"/>
                <w:szCs w:val="22"/>
                <w:lang w:val="es-ES" w:eastAsia="en-US" w:bidi="ar-SA"/>
              </w:rPr>
            </w:r>
          </w:p>
        </w:tc>
      </w:tr>
      <w:tr>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Book Antiqua" w:hAnsi="Book Antiqua" w:eastAsia="Calibri" w:cs="Times New Roman" w:eastAsiaTheme="minorHAnsi"/>
                <w:b w:val="false"/>
                <w:b w:val="false"/>
                <w:bCs w:val="false"/>
                <w:color w:val="000000"/>
                <w:kern w:val="0"/>
                <w:sz w:val="22"/>
                <w:szCs w:val="22"/>
                <w:highlight w:val="white"/>
                <w:lang w:eastAsia="en-US" w:bidi="ar-SA"/>
              </w:rPr>
            </w:pPr>
            <w:r>
              <w:rPr>
                <w:rFonts w:eastAsia="Calibri" w:cs="Times New Roman" w:ascii="Book Antiqua" w:hAnsi="Book Antiqua"/>
                <w:b w:val="false"/>
                <w:bCs w:val="false"/>
                <w:color w:val="000000"/>
                <w:kern w:val="0"/>
                <w:sz w:val="22"/>
                <w:szCs w:val="22"/>
                <w:shd w:fill="FFFFFF" w:val="clear"/>
                <w:lang w:val="es-CR" w:eastAsia="en-US" w:bidi="ar-SA"/>
              </w:rPr>
              <w:t>Gerardo Rubén Alfaro Vargas</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ascii="Book Antiqua" w:hAnsi="Book Antiqua" w:eastAsiaTheme="minorHAnsi"/>
                <w:color w:val="000000"/>
                <w:kern w:val="0"/>
                <w:sz w:val="22"/>
                <w:szCs w:val="22"/>
                <w:highlight w:val="white"/>
                <w:lang w:val="es-CR"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kern w:val="0"/>
                <w:sz w:val="22"/>
                <w:szCs w:val="22"/>
                <w:lang w:eastAsia="en-US" w:bidi="ar-SA"/>
              </w:rPr>
            </w:pPr>
            <w:r>
              <w:rPr>
                <w:rFonts w:eastAsia="Calibri" w:cs="Times New Roman" w:eastAsiaTheme="minorHAnsi" w:ascii="Book Antiqua" w:hAnsi="Book Antiqua"/>
                <w:kern w:val="0"/>
                <w:sz w:val="22"/>
                <w:szCs w:val="22"/>
                <w:lang w:val="es-CR" w:eastAsia="en-US" w:bidi="ar-SA"/>
              </w:rPr>
            </w:r>
          </w:p>
        </w:tc>
      </w:tr>
      <w:tr>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Book Antiqua" w:hAnsi="Book Antiqua" w:eastAsia="Calibri" w:cs="Times New Roman" w:eastAsiaTheme="minorHAnsi"/>
                <w:b w:val="false"/>
                <w:b w:val="false"/>
                <w:bCs w:val="false"/>
                <w:color w:val="000000"/>
                <w:kern w:val="0"/>
                <w:sz w:val="22"/>
                <w:szCs w:val="22"/>
                <w:highlight w:val="white"/>
                <w:lang w:eastAsia="en-US" w:bidi="ar-SA"/>
              </w:rPr>
            </w:pPr>
            <w:r>
              <w:rPr>
                <w:rFonts w:eastAsia="Calibri" w:cs="Times New Roman" w:ascii="Book Antiqua" w:hAnsi="Book Antiqua"/>
                <w:b w:val="false"/>
                <w:bCs w:val="false"/>
                <w:color w:val="000000"/>
                <w:kern w:val="0"/>
                <w:sz w:val="22"/>
                <w:szCs w:val="22"/>
                <w:shd w:fill="FFFFFF" w:val="clear"/>
                <w:lang w:val="es-CR" w:eastAsia="en-US" w:bidi="ar-SA"/>
              </w:rPr>
              <w:t>Paul Rueda Leal</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eastAsiaTheme="minorHAnsi" w:ascii="Book Antiqua" w:hAnsi="Book Antiqua"/>
                <w:color w:val="000000"/>
                <w:kern w:val="0"/>
                <w:sz w:val="22"/>
                <w:szCs w:val="22"/>
                <w:highlight w:val="white"/>
                <w:lang w:val="es-CR" w:eastAsia="en-US" w:bidi="ar-SA"/>
              </w:rPr>
            </w:r>
          </w:p>
        </w:tc>
        <w:tc>
          <w:tcPr>
            <w:tcW w:w="1984" w:type="dxa"/>
            <w:tcBorders/>
          </w:tcPr>
          <w:p>
            <w:pPr>
              <w:pStyle w:val="Normal"/>
              <w:widowControl w:val="false"/>
              <w:suppressAutoHyphens w:val="true"/>
              <w:spacing w:before="0" w:after="0"/>
              <w:jc w:val="left"/>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kern w:val="0"/>
                <w:sz w:val="22"/>
                <w:szCs w:val="22"/>
                <w:lang w:eastAsia="en-US" w:bidi="ar-SA"/>
              </w:rPr>
            </w:pPr>
            <w:r>
              <w:rPr>
                <w:rFonts w:eastAsia="Calibri" w:cs="Times New Roman" w:ascii="Book Antiqua" w:hAnsi="Book Antiqua"/>
                <w:kern w:val="0"/>
                <w:sz w:val="22"/>
                <w:szCs w:val="22"/>
                <w:lang w:val="es-CR" w:eastAsia="en-US" w:bidi="ar-SA"/>
              </w:rPr>
              <w:t>Con justificación</w:t>
            </w:r>
          </w:p>
        </w:tc>
      </w:tr>
      <w:tr>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Book Antiqua" w:hAnsi="Book Antiqua" w:eastAsia="Calibri" w:cs="Times New Roman" w:eastAsiaTheme="minorHAnsi"/>
                <w:b w:val="false"/>
                <w:b w:val="false"/>
                <w:bCs w:val="false"/>
                <w:color w:val="000000"/>
                <w:kern w:val="0"/>
                <w:sz w:val="22"/>
                <w:szCs w:val="22"/>
                <w:highlight w:val="white"/>
                <w:lang w:eastAsia="en-US" w:bidi="ar-SA"/>
              </w:rPr>
            </w:pPr>
            <w:r>
              <w:rPr>
                <w:rFonts w:eastAsia="Calibri" w:cs="Times New Roman" w:ascii="Book Antiqua" w:hAnsi="Book Antiqua"/>
                <w:b w:val="false"/>
                <w:bCs w:val="false"/>
                <w:color w:val="000000"/>
                <w:kern w:val="0"/>
                <w:sz w:val="22"/>
                <w:szCs w:val="22"/>
                <w:shd w:fill="FFFFFF" w:val="clear"/>
                <w:lang w:val="es-CR" w:eastAsia="en-US" w:bidi="ar-SA"/>
              </w:rPr>
              <w:t>Edgar Barquero Ramírez</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ascii="Book Antiqua" w:hAnsi="Book Antiqua" w:eastAsiaTheme="minorHAnsi"/>
                <w:color w:val="000000"/>
                <w:kern w:val="0"/>
                <w:sz w:val="22"/>
                <w:szCs w:val="22"/>
                <w:highlight w:val="white"/>
                <w:lang w:val="es-CR" w:eastAsia="en-US" w:bidi="ar-SA"/>
              </w:rPr>
              <w:t>X</w:t>
            </w:r>
          </w:p>
        </w:tc>
        <w:tc>
          <w:tcPr>
            <w:tcW w:w="1984" w:type="dxa"/>
            <w:tcBorders/>
          </w:tcPr>
          <w:p>
            <w:pPr>
              <w:pStyle w:val="Normal"/>
              <w:widowControl w:val="false"/>
              <w:suppressAutoHyphens w:val="true"/>
              <w:spacing w:before="0" w:after="0"/>
              <w:jc w:val="left"/>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kern w:val="0"/>
                <w:sz w:val="22"/>
                <w:szCs w:val="22"/>
                <w:lang w:eastAsia="en-US" w:bidi="ar-SA"/>
              </w:rPr>
            </w:pPr>
            <w:r>
              <w:rPr>
                <w:rFonts w:eastAsia="Calibri" w:cs="Times New Roman" w:eastAsiaTheme="minorHAnsi" w:ascii="Book Antiqua" w:hAnsi="Book Antiqua"/>
                <w:kern w:val="0"/>
                <w:sz w:val="22"/>
                <w:szCs w:val="22"/>
                <w:lang w:val="es-CR" w:eastAsia="en-US" w:bidi="ar-SA"/>
              </w:rPr>
            </w:r>
          </w:p>
        </w:tc>
      </w:tr>
      <w:tr>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Book Antiqua" w:hAnsi="Book Antiqua" w:eastAsia="Calibri" w:cs="Times New Roman" w:eastAsiaTheme="minorHAnsi"/>
                <w:b w:val="false"/>
                <w:b w:val="false"/>
                <w:bCs w:val="false"/>
                <w:kern w:val="0"/>
                <w:sz w:val="22"/>
                <w:szCs w:val="22"/>
                <w:lang w:val="es-ES" w:eastAsia="en-US" w:bidi="ar-SA"/>
              </w:rPr>
            </w:pPr>
            <w:r>
              <w:rPr>
                <w:rFonts w:eastAsia="Calibri" w:cs="Times New Roman" w:ascii="Book Antiqua" w:hAnsi="Book Antiqua"/>
                <w:b w:val="false"/>
                <w:bCs w:val="false"/>
                <w:color w:val="000000"/>
                <w:kern w:val="0"/>
                <w:sz w:val="22"/>
                <w:szCs w:val="22"/>
                <w:shd w:fill="FFFFFF" w:val="clear"/>
                <w:lang w:eastAsia="en-US" w:bidi="ar-SA"/>
              </w:rPr>
              <w:t>Melissa Benavides Víquez</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kern w:val="0"/>
                <w:sz w:val="22"/>
                <w:szCs w:val="22"/>
                <w:lang w:val="es-ES" w:eastAsia="en-US" w:bidi="ar-SA"/>
              </w:rPr>
            </w:pPr>
            <w:r>
              <w:rPr>
                <w:rFonts w:eastAsia="Calibri" w:cs="Times New Roman" w:ascii="Book Antiqua" w:hAnsi="Book Antiqua"/>
                <w:color w:val="000000"/>
                <w:kern w:val="0"/>
                <w:sz w:val="22"/>
                <w:szCs w:val="22"/>
                <w:shd w:fill="FFFFFF" w:val="clear"/>
                <w:lang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kern w:val="0"/>
                <w:sz w:val="22"/>
                <w:szCs w:val="22"/>
                <w:lang w:val="es-ES" w:eastAsia="en-US" w:bidi="ar-SA"/>
              </w:rPr>
            </w:pPr>
            <w:r>
              <w:rPr>
                <w:rFonts w:eastAsia="Calibri" w:cs="Times New Roman" w:eastAsiaTheme="minorHAnsi" w:ascii="Book Antiqua" w:hAnsi="Book Antiqua"/>
                <w:kern w:val="0"/>
                <w:sz w:val="22"/>
                <w:szCs w:val="22"/>
                <w:lang w:val="es-ES" w:eastAsia="en-US" w:bidi="ar-SA"/>
              </w:rPr>
            </w:r>
          </w:p>
        </w:tc>
      </w:tr>
      <w:tr>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Book Antiqua" w:hAnsi="Book Antiqua" w:eastAsia="Calibri" w:cs="Times New Roman" w:eastAsiaTheme="minorHAnsi"/>
                <w:b w:val="false"/>
                <w:b w:val="false"/>
                <w:bCs w:val="false"/>
                <w:color w:val="000000"/>
                <w:kern w:val="0"/>
                <w:sz w:val="22"/>
                <w:szCs w:val="22"/>
                <w:shd w:fill="FFFFFF" w:val="clear"/>
                <w:lang w:eastAsia="en-US" w:bidi="ar-SA"/>
              </w:rPr>
            </w:pPr>
            <w:r>
              <w:rPr>
                <w:rFonts w:eastAsia="Calibri" w:cs="Times New Roman" w:ascii="Book Antiqua" w:hAnsi="Book Antiqua"/>
                <w:b w:val="false"/>
                <w:bCs w:val="false"/>
                <w:color w:val="000000"/>
                <w:kern w:val="0"/>
                <w:sz w:val="22"/>
                <w:szCs w:val="22"/>
                <w:shd w:fill="FFFFFF" w:val="clear"/>
                <w:lang w:val="es-CR" w:eastAsia="en-US" w:bidi="ar-SA"/>
              </w:rPr>
              <w:t>Nora Lía Mora Lizano</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shd w:fill="FFFFFF" w:val="clear"/>
                <w:lang w:eastAsia="en-US" w:bidi="ar-SA"/>
              </w:rPr>
            </w:pPr>
            <w:r>
              <w:rPr>
                <w:rFonts w:eastAsia="Calibri" w:cs="Times New Roman" w:ascii="Book Antiqua" w:hAnsi="Book Antiqua"/>
                <w:color w:val="000000"/>
                <w:kern w:val="0"/>
                <w:sz w:val="22"/>
                <w:szCs w:val="22"/>
                <w:shd w:fill="FFFFFF" w:val="clear"/>
                <w:lang w:val="es-CR"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kern w:val="0"/>
                <w:sz w:val="22"/>
                <w:szCs w:val="22"/>
                <w:lang w:val="es-ES" w:eastAsia="en-US" w:bidi="ar-SA"/>
              </w:rPr>
            </w:pPr>
            <w:r>
              <w:rPr>
                <w:rFonts w:eastAsia="Calibri" w:cs="Times New Roman" w:eastAsiaTheme="minorHAnsi" w:ascii="Book Antiqua" w:hAnsi="Book Antiqua"/>
                <w:kern w:val="0"/>
                <w:sz w:val="22"/>
                <w:szCs w:val="22"/>
                <w:lang w:val="es-ES" w:eastAsia="en-US" w:bidi="ar-SA"/>
              </w:rPr>
            </w:r>
          </w:p>
        </w:tc>
      </w:tr>
      <w:tr>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Book Antiqua" w:hAnsi="Book Antiqua" w:eastAsia="Calibri" w:cs="Times New Roman" w:eastAsiaTheme="minorHAnsi"/>
                <w:b w:val="false"/>
                <w:b w:val="false"/>
                <w:bCs w:val="false"/>
                <w:kern w:val="0"/>
                <w:sz w:val="22"/>
                <w:szCs w:val="22"/>
                <w:lang w:val="es-ES" w:eastAsia="en-US" w:bidi="ar-SA"/>
              </w:rPr>
            </w:pPr>
            <w:r>
              <w:rPr>
                <w:rFonts w:eastAsia="Calibri" w:cs="Times New Roman" w:ascii="Book Antiqua" w:hAnsi="Book Antiqua"/>
                <w:b w:val="false"/>
                <w:bCs w:val="false"/>
                <w:color w:val="000000"/>
                <w:kern w:val="0"/>
                <w:sz w:val="22"/>
                <w:szCs w:val="22"/>
                <w:shd w:fill="FFFFFF" w:val="clear"/>
                <w:lang w:eastAsia="en-US" w:bidi="ar-SA"/>
              </w:rPr>
              <w:t>Juan Carlos Pérez Murillo</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kern w:val="0"/>
                <w:sz w:val="22"/>
                <w:szCs w:val="22"/>
                <w:lang w:val="es-ES" w:eastAsia="en-US" w:bidi="ar-SA"/>
              </w:rPr>
            </w:pPr>
            <w:r>
              <w:rPr>
                <w:rFonts w:eastAsia="Calibri" w:cs="Times New Roman" w:ascii="Book Antiqua" w:hAnsi="Book Antiqua" w:eastAsiaTheme="minorHAnsi"/>
                <w:kern w:val="0"/>
                <w:sz w:val="22"/>
                <w:szCs w:val="22"/>
                <w:lang w:val="es-ES"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eastAsiaTheme="minorHAnsi" w:ascii="Book Antiqua" w:hAnsi="Book Antiqua"/>
                <w:color w:val="000000"/>
                <w:kern w:val="0"/>
                <w:sz w:val="22"/>
                <w:szCs w:val="22"/>
                <w:highlight w:val="white"/>
                <w:lang w:val="es-CR" w:eastAsia="en-US" w:bidi="ar-SA"/>
              </w:rPr>
            </w:r>
          </w:p>
        </w:tc>
      </w:tr>
      <w:tr>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Book Antiqua" w:hAnsi="Book Antiqua" w:eastAsia="Calibri" w:cs="Times New Roman"/>
                <w:color w:val="000000"/>
                <w:kern w:val="0"/>
                <w:sz w:val="22"/>
                <w:szCs w:val="22"/>
                <w:shd w:fill="FFFFFF" w:val="clear"/>
                <w:lang w:eastAsia="en-US" w:bidi="ar-SA"/>
              </w:rPr>
            </w:pPr>
            <w:r>
              <w:rPr>
                <w:rFonts w:eastAsia="Calibri" w:cs="Times New Roman" w:ascii="Book Antiqua" w:hAnsi="Book Antiqua"/>
                <w:b w:val="false"/>
                <w:bCs w:val="false"/>
                <w:color w:val="000000"/>
                <w:kern w:val="0"/>
                <w:sz w:val="22"/>
                <w:szCs w:val="22"/>
                <w:shd w:fill="FFFFFF" w:val="clear"/>
                <w:lang w:val="es-CR" w:eastAsia="en-US" w:bidi="ar-SA"/>
              </w:rPr>
              <w:t>Ana Lucía Vásquez Rivera</w:t>
            </w:r>
          </w:p>
          <w:p>
            <w:pPr>
              <w:pStyle w:val="Normal"/>
              <w:widowControl w:val="false"/>
              <w:suppressAutoHyphens w:val="true"/>
              <w:spacing w:before="0" w:after="0"/>
              <w:jc w:val="left"/>
              <w:textAlignment w:val="auto"/>
              <w:rPr>
                <w:rFonts w:ascii="Book Antiqua" w:hAnsi="Book Antiqua" w:eastAsia="Calibri" w:cs="Times New Roman" w:eastAsiaTheme="minorHAnsi"/>
                <w:b w:val="false"/>
                <w:b w:val="false"/>
                <w:bCs w:val="false"/>
                <w:kern w:val="0"/>
                <w:sz w:val="22"/>
                <w:szCs w:val="22"/>
                <w:lang w:val="es-ES" w:eastAsia="en-US" w:bidi="ar-SA"/>
              </w:rPr>
            </w:pPr>
            <w:r>
              <w:rPr>
                <w:rFonts w:eastAsia="Calibri" w:cs="Times New Roman" w:ascii="Book Antiqua" w:hAnsi="Book Antiqua"/>
                <w:b w:val="false"/>
                <w:bCs w:val="false"/>
                <w:color w:val="000000"/>
                <w:kern w:val="0"/>
                <w:sz w:val="22"/>
                <w:szCs w:val="22"/>
                <w:shd w:fill="FFFFFF" w:val="clear"/>
                <w:lang w:eastAsia="en-US" w:bidi="ar-SA"/>
              </w:rPr>
              <w:t>Maureen González Barrantes</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kern w:val="0"/>
                <w:sz w:val="22"/>
                <w:szCs w:val="22"/>
                <w:lang w:val="es-ES" w:eastAsia="en-US" w:bidi="ar-SA"/>
              </w:rPr>
            </w:pPr>
            <w:r>
              <w:rPr>
                <w:rFonts w:eastAsia="Calibri" w:cs="Times New Roman" w:eastAsiaTheme="minorHAnsi" w:ascii="Book Antiqua" w:hAnsi="Book Antiqua"/>
                <w:kern w:val="0"/>
                <w:sz w:val="22"/>
                <w:szCs w:val="22"/>
                <w:lang w:val="es-ES" w:eastAsia="en-US" w:bidi="ar-SA"/>
              </w:rPr>
            </w:r>
          </w:p>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kern w:val="0"/>
                <w:sz w:val="22"/>
                <w:szCs w:val="22"/>
                <w:lang w:val="es-ES" w:eastAsia="en-US" w:bidi="ar-SA"/>
              </w:rPr>
            </w:pPr>
            <w:r>
              <w:rPr>
                <w:rFonts w:eastAsia="Calibri" w:cs="Times New Roman" w:ascii="Book Antiqua" w:hAnsi="Book Antiqua" w:eastAsiaTheme="minorHAnsi"/>
                <w:kern w:val="0"/>
                <w:sz w:val="22"/>
                <w:szCs w:val="22"/>
                <w:lang w:val="es-ES"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kern w:val="0"/>
                <w:sz w:val="22"/>
                <w:szCs w:val="22"/>
                <w:lang w:val="es-ES" w:eastAsia="en-US" w:bidi="ar-SA"/>
              </w:rPr>
            </w:pPr>
            <w:r>
              <w:rPr>
                <w:rFonts w:eastAsia="Calibri" w:cs="Times New Roman" w:eastAsiaTheme="minorHAnsi" w:ascii="Book Antiqua" w:hAnsi="Book Antiqua"/>
                <w:kern w:val="0"/>
                <w:sz w:val="22"/>
                <w:szCs w:val="22"/>
                <w:lang w:val="es-ES" w:eastAsia="en-US" w:bidi="ar-SA"/>
              </w:rPr>
            </w:r>
          </w:p>
        </w:tc>
      </w:tr>
      <w:tr>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Book Antiqua" w:hAnsi="Book Antiqua" w:eastAsia="Calibri" w:cs="Times New Roman" w:eastAsiaTheme="minorHAnsi"/>
                <w:b w:val="false"/>
                <w:b w:val="false"/>
                <w:bCs w:val="false"/>
                <w:kern w:val="0"/>
                <w:sz w:val="22"/>
                <w:szCs w:val="22"/>
                <w:lang w:val="es-ES" w:eastAsia="en-US" w:bidi="ar-SA"/>
              </w:rPr>
            </w:pPr>
            <w:r>
              <w:rPr>
                <w:rFonts w:eastAsia="Calibri" w:cs="Times New Roman" w:ascii="Book Antiqua" w:hAnsi="Book Antiqua"/>
                <w:b w:val="false"/>
                <w:bCs w:val="false"/>
                <w:color w:val="000000"/>
                <w:kern w:val="0"/>
                <w:sz w:val="22"/>
                <w:szCs w:val="22"/>
                <w:shd w:fill="FFFFFF" w:val="clear"/>
                <w:lang w:eastAsia="en-US" w:bidi="ar-SA"/>
              </w:rPr>
              <w:t>Freddy Briceño Elizondo</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kern w:val="0"/>
                <w:sz w:val="22"/>
                <w:szCs w:val="22"/>
                <w:lang w:val="es-ES" w:eastAsia="en-US" w:bidi="ar-SA"/>
              </w:rPr>
            </w:pPr>
            <w:r>
              <w:rPr>
                <w:rFonts w:eastAsia="Calibri" w:cs="Times New Roman" w:eastAsiaTheme="minorHAnsi" w:ascii="Book Antiqua" w:hAnsi="Book Antiqua"/>
                <w:kern w:val="0"/>
                <w:sz w:val="22"/>
                <w:szCs w:val="22"/>
                <w:lang w:val="es-ES" w:eastAsia="en-US" w:bidi="ar-SA"/>
              </w:rPr>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kern w:val="0"/>
                <w:sz w:val="22"/>
                <w:szCs w:val="22"/>
                <w:lang w:val="es-ES" w:eastAsia="en-US" w:bidi="ar-SA"/>
              </w:rPr>
            </w:pPr>
            <w:r>
              <w:rPr>
                <w:rFonts w:eastAsia="Calibri" w:cs="Times New Roman" w:ascii="Book Antiqua" w:hAnsi="Book Antiqua" w:eastAsiaTheme="minorHAnsi"/>
                <w:kern w:val="0"/>
                <w:sz w:val="22"/>
                <w:szCs w:val="22"/>
                <w:lang w:val="es-ES" w:eastAsia="en-US" w:bidi="ar-SA"/>
              </w:rPr>
              <w:t>X</w:t>
            </w:r>
          </w:p>
        </w:tc>
      </w:tr>
      <w:tr>
        <w:trPr>
          <w:trHeight w:val="320"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Book Antiqua" w:hAnsi="Book Antiqua" w:eastAsia="Calibri" w:cs="Times New Roman" w:eastAsiaTheme="minorHAnsi"/>
                <w:b w:val="false"/>
                <w:b w:val="false"/>
                <w:bCs w:val="false"/>
                <w:kern w:val="0"/>
                <w:sz w:val="22"/>
                <w:szCs w:val="22"/>
                <w:lang w:val="es-ES" w:eastAsia="en-US" w:bidi="ar-SA"/>
              </w:rPr>
            </w:pPr>
            <w:r>
              <w:rPr>
                <w:rFonts w:eastAsia="Calibri" w:cs="Times New Roman" w:ascii="Book Antiqua" w:hAnsi="Book Antiqua"/>
                <w:b w:val="false"/>
                <w:bCs w:val="false"/>
                <w:color w:val="000000"/>
                <w:kern w:val="0"/>
                <w:sz w:val="22"/>
                <w:szCs w:val="22"/>
                <w:shd w:fill="FFFFFF" w:val="clear"/>
                <w:lang w:eastAsia="en-US" w:bidi="ar-SA"/>
              </w:rPr>
              <w:t>Alexandra Mora Steller</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kern w:val="0"/>
                <w:sz w:val="22"/>
                <w:szCs w:val="22"/>
                <w:lang w:val="es-ES" w:eastAsia="en-US" w:bidi="ar-SA"/>
              </w:rPr>
            </w:pPr>
            <w:r>
              <w:rPr>
                <w:rFonts w:eastAsia="Calibri" w:cs="Times New Roman" w:eastAsiaTheme="minorHAnsi" w:ascii="Book Antiqua" w:hAnsi="Book Antiqua"/>
                <w:kern w:val="0"/>
                <w:sz w:val="22"/>
                <w:szCs w:val="22"/>
                <w:lang w:val="es-ES" w:eastAsia="en-US" w:bidi="ar-SA"/>
              </w:rPr>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kern w:val="0"/>
                <w:sz w:val="22"/>
                <w:szCs w:val="22"/>
                <w:lang w:val="es-ES" w:eastAsia="en-US" w:bidi="ar-SA"/>
              </w:rPr>
            </w:pPr>
            <w:r>
              <w:rPr>
                <w:rFonts w:eastAsia="Calibri" w:cs="Times New Roman" w:ascii="Book Antiqua" w:hAnsi="Book Antiqua" w:eastAsiaTheme="minorHAnsi"/>
                <w:kern w:val="0"/>
                <w:sz w:val="22"/>
                <w:szCs w:val="22"/>
                <w:lang w:val="es-ES" w:eastAsia="en-US" w:bidi="ar-SA"/>
              </w:rPr>
              <w:t>X</w:t>
            </w:r>
          </w:p>
        </w:tc>
      </w:tr>
      <w:tr>
        <w:trPr>
          <w:trHeight w:val="274"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Book Antiqua" w:hAnsi="Book Antiqua" w:eastAsia="Calibri" w:cs="Times New Roman" w:eastAsiaTheme="minorHAnsi"/>
                <w:b w:val="false"/>
                <w:b w:val="false"/>
                <w:bCs w:val="false"/>
                <w:color w:val="000000"/>
                <w:kern w:val="0"/>
                <w:sz w:val="22"/>
                <w:szCs w:val="22"/>
                <w:highlight w:val="white"/>
                <w:lang w:eastAsia="en-US" w:bidi="ar-SA"/>
              </w:rPr>
            </w:pPr>
            <w:r>
              <w:rPr>
                <w:rFonts w:eastAsia="Calibri" w:cs="Times New Roman" w:ascii="Book Antiqua" w:hAnsi="Book Antiqua"/>
                <w:b w:val="false"/>
                <w:bCs w:val="false"/>
                <w:color w:val="000000"/>
                <w:kern w:val="0"/>
                <w:sz w:val="22"/>
                <w:szCs w:val="22"/>
                <w:shd w:fill="FFFFFF" w:val="clear"/>
                <w:lang w:val="es-CR" w:eastAsia="en-US" w:bidi="ar-SA"/>
              </w:rPr>
              <w:t>José Guillermo Vindas Cantillano</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eastAsiaTheme="minorHAnsi" w:ascii="Book Antiqua" w:hAnsi="Book Antiqua"/>
                <w:color w:val="000000"/>
                <w:kern w:val="0"/>
                <w:sz w:val="22"/>
                <w:szCs w:val="22"/>
                <w:highlight w:val="white"/>
                <w:lang w:val="es-CR" w:eastAsia="en-US" w:bidi="ar-SA"/>
              </w:rPr>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eastAsiaTheme="minorHAnsi" w:ascii="Book Antiqua" w:hAnsi="Book Antiqua"/>
                <w:color w:val="000000"/>
                <w:kern w:val="0"/>
                <w:sz w:val="22"/>
                <w:szCs w:val="22"/>
                <w:highlight w:val="white"/>
                <w:lang w:val="es-CR" w:eastAsia="en-US" w:bidi="ar-SA"/>
              </w:rPr>
            </w:r>
          </w:p>
        </w:tc>
      </w:tr>
      <w:tr>
        <w:trPr>
          <w:trHeight w:val="404"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Book Antiqua" w:hAnsi="Book Antiqua" w:eastAsia="Calibri" w:cs="Times New Roman" w:eastAsiaTheme="minorHAnsi"/>
                <w:b w:val="false"/>
                <w:b w:val="false"/>
                <w:bCs w:val="false"/>
                <w:color w:val="000000"/>
                <w:kern w:val="0"/>
                <w:sz w:val="22"/>
                <w:szCs w:val="22"/>
                <w:highlight w:val="white"/>
                <w:lang w:eastAsia="en-US" w:bidi="ar-SA"/>
              </w:rPr>
            </w:pPr>
            <w:r>
              <w:rPr>
                <w:rFonts w:eastAsia="Calibri" w:cs="Times New Roman" w:ascii="Book Antiqua" w:hAnsi="Book Antiqua"/>
                <w:b w:val="false"/>
                <w:bCs w:val="false"/>
                <w:color w:val="000000"/>
                <w:kern w:val="0"/>
                <w:sz w:val="22"/>
                <w:szCs w:val="22"/>
                <w:shd w:fill="FFFFFF" w:val="clear"/>
                <w:lang w:val="es-CR" w:eastAsia="en-US" w:bidi="ar-SA"/>
              </w:rPr>
              <w:t>Karen Leiva Chavarría</w:t>
            </w:r>
          </w:p>
          <w:p>
            <w:pPr>
              <w:pStyle w:val="Normal"/>
              <w:widowControl w:val="false"/>
              <w:suppressAutoHyphens w:val="true"/>
              <w:spacing w:before="0" w:after="0"/>
              <w:jc w:val="left"/>
              <w:textAlignment w:val="auto"/>
              <w:rPr>
                <w:rFonts w:ascii="Book Antiqua" w:hAnsi="Book Antiqua" w:eastAsia="Calibri" w:cs="Times New Roman" w:eastAsiaTheme="minorHAnsi"/>
                <w:b w:val="false"/>
                <w:b w:val="false"/>
                <w:bCs w:val="false"/>
                <w:color w:val="000000"/>
                <w:kern w:val="0"/>
                <w:sz w:val="22"/>
                <w:szCs w:val="22"/>
                <w:highlight w:val="white"/>
                <w:lang w:eastAsia="en-US" w:bidi="ar-SA"/>
              </w:rPr>
            </w:pPr>
            <w:r>
              <w:rPr>
                <w:rFonts w:eastAsia="Calibri" w:cs="Times New Roman" w:ascii="Book Antiqua" w:hAnsi="Book Antiqua"/>
                <w:b w:val="false"/>
                <w:bCs w:val="false"/>
                <w:color w:val="000000"/>
                <w:kern w:val="0"/>
                <w:sz w:val="22"/>
                <w:szCs w:val="22"/>
                <w:shd w:fill="FFFFFF" w:val="clear"/>
                <w:lang w:val="es-CR" w:eastAsia="en-US" w:bidi="ar-SA"/>
              </w:rPr>
              <w:t>Alexis Mora Cambronero</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color w:val="000000"/>
                <w:kern w:val="0"/>
                <w:sz w:val="22"/>
                <w:szCs w:val="22"/>
                <w:highlight w:val="white"/>
                <w:lang w:eastAsia="en-US" w:bidi="ar-SA"/>
              </w:rPr>
            </w:pPr>
            <w:r>
              <w:rPr>
                <w:rFonts w:eastAsia="Calibri" w:cs="Times New Roman" w:ascii="Book Antiqua" w:hAnsi="Book Antiqua"/>
                <w:color w:val="000000"/>
                <w:kern w:val="0"/>
                <w:sz w:val="22"/>
                <w:szCs w:val="22"/>
                <w:highlight w:val="white"/>
                <w:lang w:val="es-CR" w:eastAsia="en-US" w:bidi="ar-SA"/>
              </w:rPr>
            </w:r>
          </w:p>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ascii="Book Antiqua" w:hAnsi="Book Antiqua"/>
                <w:color w:val="000000"/>
                <w:kern w:val="0"/>
                <w:sz w:val="22"/>
                <w:szCs w:val="22"/>
                <w:highlight w:val="white"/>
                <w:lang w:val="es-CR"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eastAsiaTheme="minorHAnsi" w:ascii="Book Antiqua" w:hAnsi="Book Antiqua"/>
                <w:color w:val="000000"/>
                <w:kern w:val="0"/>
                <w:sz w:val="22"/>
                <w:szCs w:val="22"/>
                <w:highlight w:val="white"/>
                <w:lang w:val="es-CR" w:eastAsia="en-US" w:bidi="ar-SA"/>
              </w:rPr>
            </w:r>
          </w:p>
        </w:tc>
      </w:tr>
      <w:tr>
        <w:trPr>
          <w:trHeight w:val="314"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Book Antiqua" w:hAnsi="Book Antiqua" w:eastAsia="Calibri" w:cs="Times New Roman" w:eastAsiaTheme="minorHAnsi"/>
                <w:b w:val="false"/>
                <w:b w:val="false"/>
                <w:bCs w:val="false"/>
                <w:color w:val="000000"/>
                <w:kern w:val="0"/>
                <w:sz w:val="22"/>
                <w:szCs w:val="22"/>
                <w:highlight w:val="white"/>
                <w:lang w:eastAsia="en-US" w:bidi="ar-SA"/>
              </w:rPr>
            </w:pPr>
            <w:r>
              <w:rPr>
                <w:rFonts w:eastAsia="Calibri" w:cs="Times New Roman" w:ascii="Book Antiqua" w:hAnsi="Book Antiqua"/>
                <w:b w:val="false"/>
                <w:bCs w:val="false"/>
                <w:color w:val="000000"/>
                <w:kern w:val="0"/>
                <w:sz w:val="22"/>
                <w:szCs w:val="22"/>
                <w:shd w:fill="FFFFFF" w:val="clear"/>
                <w:lang w:val="es-CR" w:eastAsia="en-US" w:bidi="ar-SA"/>
              </w:rPr>
              <w:t>Christian Rocha Sanchez</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eastAsiaTheme="minorHAnsi" w:ascii="Book Antiqua" w:hAnsi="Book Antiqua"/>
                <w:color w:val="000000"/>
                <w:kern w:val="0"/>
                <w:sz w:val="22"/>
                <w:szCs w:val="22"/>
                <w:highlight w:val="white"/>
                <w:lang w:val="es-CR" w:eastAsia="en-US" w:bidi="ar-SA"/>
              </w:rPr>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eastAsiaTheme="minorHAnsi" w:ascii="Book Antiqua" w:hAnsi="Book Antiqua"/>
                <w:color w:val="000000"/>
                <w:kern w:val="0"/>
                <w:sz w:val="22"/>
                <w:szCs w:val="22"/>
                <w:highlight w:val="white"/>
                <w:lang w:val="es-CR" w:eastAsia="en-US" w:bidi="ar-SA"/>
              </w:rPr>
            </w:r>
          </w:p>
        </w:tc>
      </w:tr>
      <w:tr>
        <w:trPr>
          <w:trHeight w:val="262"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Book Antiqua" w:hAnsi="Book Antiqua" w:eastAsia="Calibri" w:cs="Times New Roman" w:eastAsiaTheme="minorHAnsi"/>
                <w:b w:val="false"/>
                <w:b w:val="false"/>
                <w:bCs w:val="false"/>
                <w:color w:val="000000"/>
                <w:kern w:val="0"/>
                <w:sz w:val="22"/>
                <w:szCs w:val="22"/>
                <w:highlight w:val="white"/>
                <w:lang w:eastAsia="en-US" w:bidi="ar-SA"/>
              </w:rPr>
            </w:pPr>
            <w:r>
              <w:rPr>
                <w:rFonts w:eastAsia="Calibri" w:cs="Times New Roman" w:ascii="Book Antiqua" w:hAnsi="Book Antiqua"/>
                <w:b w:val="false"/>
                <w:bCs w:val="false"/>
                <w:color w:val="000000"/>
                <w:kern w:val="0"/>
                <w:sz w:val="22"/>
                <w:szCs w:val="22"/>
                <w:shd w:fill="FFFFFF" w:val="clear"/>
                <w:lang w:val="es-CR" w:eastAsia="en-US" w:bidi="ar-SA"/>
              </w:rPr>
              <w:t>Marianela Corrales Pampillo</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eastAsiaTheme="minorHAnsi" w:ascii="Book Antiqua" w:hAnsi="Book Antiqua"/>
                <w:color w:val="000000"/>
                <w:kern w:val="0"/>
                <w:sz w:val="22"/>
                <w:szCs w:val="22"/>
                <w:highlight w:val="white"/>
                <w:lang w:val="es-CR" w:eastAsia="en-US" w:bidi="ar-SA"/>
              </w:rPr>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ascii="Book Antiqua" w:hAnsi="Book Antiqua"/>
                <w:color w:val="000000"/>
                <w:kern w:val="0"/>
                <w:sz w:val="22"/>
                <w:szCs w:val="22"/>
                <w:highlight w:val="white"/>
                <w:lang w:val="es-CR" w:eastAsia="en-US" w:bidi="ar-SA"/>
              </w:rPr>
              <w:t>X</w:t>
            </w:r>
          </w:p>
        </w:tc>
      </w:tr>
      <w:tr>
        <w:trPr>
          <w:trHeight w:val="279"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Book Antiqua" w:hAnsi="Book Antiqua" w:eastAsia="Calibri" w:cs="Times New Roman" w:eastAsiaTheme="minorHAnsi"/>
                <w:b w:val="false"/>
                <w:b w:val="false"/>
                <w:bCs w:val="false"/>
                <w:color w:val="000000"/>
                <w:kern w:val="0"/>
                <w:sz w:val="22"/>
                <w:szCs w:val="22"/>
                <w:highlight w:val="white"/>
                <w:lang w:eastAsia="en-US" w:bidi="ar-SA"/>
              </w:rPr>
            </w:pPr>
            <w:r>
              <w:rPr>
                <w:rFonts w:eastAsia="Calibri" w:cs="Times New Roman" w:ascii="Book Antiqua" w:hAnsi="Book Antiqua"/>
                <w:b w:val="false"/>
                <w:bCs w:val="false"/>
                <w:color w:val="000000"/>
                <w:kern w:val="0"/>
                <w:sz w:val="22"/>
                <w:szCs w:val="22"/>
                <w:shd w:fill="FFFFFF" w:val="clear"/>
                <w:lang w:val="es-CR" w:eastAsia="en-US" w:bidi="ar-SA"/>
              </w:rPr>
              <w:t>Dinorah Álvarez Acosta</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ascii="Book Antiqua" w:hAnsi="Book Antiqua" w:eastAsiaTheme="minorHAnsi"/>
                <w:color w:val="000000"/>
                <w:kern w:val="0"/>
                <w:sz w:val="22"/>
                <w:szCs w:val="22"/>
                <w:highlight w:val="white"/>
                <w:lang w:val="es-CR"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eastAsiaTheme="minorHAnsi" w:ascii="Book Antiqua" w:hAnsi="Book Antiqua"/>
                <w:color w:val="000000"/>
                <w:kern w:val="0"/>
                <w:sz w:val="22"/>
                <w:szCs w:val="22"/>
                <w:highlight w:val="white"/>
                <w:lang w:val="es-CR" w:eastAsia="en-US" w:bidi="ar-SA"/>
              </w:rPr>
            </w:r>
          </w:p>
        </w:tc>
      </w:tr>
      <w:tr>
        <w:trPr>
          <w:trHeight w:val="270"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Book Antiqua" w:hAnsi="Book Antiqua" w:eastAsia="Calibri" w:cs="Times New Roman" w:eastAsiaTheme="minorHAnsi"/>
                <w:b w:val="false"/>
                <w:b w:val="false"/>
                <w:bCs w:val="false"/>
                <w:color w:val="000000"/>
                <w:kern w:val="0"/>
                <w:sz w:val="22"/>
                <w:szCs w:val="22"/>
                <w:highlight w:val="white"/>
                <w:lang w:eastAsia="en-US" w:bidi="ar-SA"/>
              </w:rPr>
            </w:pPr>
            <w:r>
              <w:rPr>
                <w:rFonts w:eastAsia="Calibri" w:cs="Times New Roman" w:ascii="Book Antiqua" w:hAnsi="Book Antiqua"/>
                <w:b w:val="false"/>
                <w:bCs w:val="false"/>
                <w:color w:val="000000"/>
                <w:kern w:val="0"/>
                <w:sz w:val="22"/>
                <w:szCs w:val="22"/>
                <w:shd w:fill="FFFFFF" w:val="clear"/>
                <w:lang w:val="es-CR" w:eastAsia="en-US" w:bidi="ar-SA"/>
              </w:rPr>
              <w:t>Ruth Piedra Vargas</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ascii="Book Antiqua" w:hAnsi="Book Antiqua" w:eastAsiaTheme="minorHAnsi"/>
                <w:color w:val="000000"/>
                <w:kern w:val="0"/>
                <w:sz w:val="22"/>
                <w:szCs w:val="22"/>
                <w:highlight w:val="white"/>
                <w:lang w:val="es-CR"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eastAsiaTheme="minorHAnsi" w:ascii="Book Antiqua" w:hAnsi="Book Antiqua"/>
                <w:color w:val="000000"/>
                <w:kern w:val="0"/>
                <w:sz w:val="22"/>
                <w:szCs w:val="22"/>
                <w:highlight w:val="white"/>
                <w:lang w:val="es-CR" w:eastAsia="en-US" w:bidi="ar-SA"/>
              </w:rPr>
            </w:r>
          </w:p>
        </w:tc>
      </w:tr>
      <w:tr>
        <w:trPr>
          <w:trHeight w:val="273"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Book Antiqua" w:hAnsi="Book Antiqua" w:eastAsia="Calibri" w:cs="Times New Roman"/>
                <w:b w:val="false"/>
                <w:b w:val="false"/>
                <w:bCs w:val="false"/>
                <w:color w:val="000000"/>
                <w:kern w:val="0"/>
                <w:sz w:val="22"/>
                <w:szCs w:val="22"/>
                <w:shd w:fill="FFFFFF" w:val="clear"/>
                <w:lang w:eastAsia="en-US" w:bidi="ar-SA"/>
              </w:rPr>
            </w:pPr>
            <w:r>
              <w:rPr>
                <w:rFonts w:eastAsia="Calibri" w:cs="Times New Roman" w:ascii="Book Antiqua" w:hAnsi="Book Antiqua"/>
                <w:b w:val="false"/>
                <w:bCs w:val="false"/>
                <w:color w:val="000000"/>
                <w:kern w:val="0"/>
                <w:sz w:val="22"/>
                <w:szCs w:val="22"/>
                <w:shd w:fill="FFFFFF" w:val="clear"/>
                <w:lang w:val="es-CR" w:eastAsia="en-US" w:bidi="ar-SA"/>
              </w:rPr>
              <w:t>Erick Mora Leiva</w:t>
            </w:r>
          </w:p>
          <w:p>
            <w:pPr>
              <w:pStyle w:val="Normal"/>
              <w:widowControl w:val="false"/>
              <w:suppressAutoHyphens w:val="true"/>
              <w:spacing w:before="0" w:after="0"/>
              <w:jc w:val="left"/>
              <w:textAlignment w:val="auto"/>
              <w:rPr>
                <w:rFonts w:ascii="Book Antiqua" w:hAnsi="Book Antiqua" w:eastAsia="Calibri" w:cs="Times New Roman" w:eastAsiaTheme="minorHAnsi"/>
                <w:b w:val="false"/>
                <w:b w:val="false"/>
                <w:bCs w:val="false"/>
                <w:color w:val="000000"/>
                <w:kern w:val="0"/>
                <w:sz w:val="22"/>
                <w:szCs w:val="22"/>
                <w:highlight w:val="white"/>
                <w:lang w:eastAsia="en-US" w:bidi="ar-SA"/>
              </w:rPr>
            </w:pPr>
            <w:r>
              <w:rPr>
                <w:rFonts w:eastAsia="Calibri" w:cs="Times New Roman" w:ascii="Book Antiqua" w:hAnsi="Book Antiqua"/>
                <w:b w:val="false"/>
                <w:bCs w:val="false"/>
                <w:color w:val="000000"/>
                <w:kern w:val="0"/>
                <w:sz w:val="22"/>
                <w:szCs w:val="22"/>
                <w:shd w:fill="FFFFFF" w:val="clear"/>
                <w:lang w:val="es-CR" w:eastAsia="en-US" w:bidi="ar-SA"/>
              </w:rPr>
              <w:t>Allan Pow Hing Cordero</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ascii="Book Antiqua" w:hAnsi="Book Antiqua" w:eastAsiaTheme="minorHAnsi"/>
                <w:color w:val="000000"/>
                <w:kern w:val="0"/>
                <w:sz w:val="22"/>
                <w:szCs w:val="22"/>
                <w:highlight w:val="white"/>
                <w:lang w:val="es-CR" w:eastAsia="en-US" w:bidi="ar-SA"/>
              </w:rPr>
              <w:t>X</w:t>
            </w:r>
          </w:p>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eastAsiaTheme="minorHAnsi" w:ascii="Book Antiqua" w:hAnsi="Book Antiqua"/>
                <w:color w:val="000000"/>
                <w:kern w:val="0"/>
                <w:sz w:val="22"/>
                <w:szCs w:val="22"/>
                <w:highlight w:val="white"/>
                <w:lang w:val="es-CR" w:eastAsia="en-US" w:bidi="ar-SA"/>
              </w:rPr>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eastAsiaTheme="minorHAnsi" w:ascii="Book Antiqua" w:hAnsi="Book Antiqua"/>
                <w:color w:val="000000"/>
                <w:kern w:val="0"/>
                <w:sz w:val="22"/>
                <w:szCs w:val="22"/>
                <w:highlight w:val="white"/>
                <w:lang w:val="es-CR" w:eastAsia="en-US" w:bidi="ar-SA"/>
              </w:rPr>
            </w:r>
          </w:p>
        </w:tc>
      </w:tr>
      <w:tr>
        <w:trPr>
          <w:trHeight w:val="268"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Book Antiqua" w:hAnsi="Book Antiqua" w:eastAsia="Calibri" w:cs="Times New Roman" w:eastAsiaTheme="minorHAnsi"/>
                <w:b w:val="false"/>
                <w:b w:val="false"/>
                <w:bCs w:val="false"/>
                <w:color w:val="000000"/>
                <w:kern w:val="0"/>
                <w:sz w:val="22"/>
                <w:szCs w:val="22"/>
                <w:highlight w:val="white"/>
                <w:lang w:eastAsia="en-US" w:bidi="ar-SA"/>
              </w:rPr>
            </w:pPr>
            <w:r>
              <w:rPr>
                <w:rFonts w:eastAsia="Calibri" w:cs="Times New Roman" w:ascii="Book Antiqua" w:hAnsi="Book Antiqua"/>
                <w:b w:val="false"/>
                <w:bCs w:val="false"/>
                <w:color w:val="000000"/>
                <w:kern w:val="0"/>
                <w:sz w:val="22"/>
                <w:szCs w:val="22"/>
                <w:shd w:fill="FFFFFF" w:val="clear"/>
                <w:lang w:val="es-CR" w:eastAsia="en-US" w:bidi="ar-SA"/>
              </w:rPr>
              <w:t>Francia León Gonzalez</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eastAsiaTheme="minorHAnsi" w:ascii="Book Antiqua" w:hAnsi="Book Antiqua"/>
                <w:color w:val="000000"/>
                <w:kern w:val="0"/>
                <w:sz w:val="22"/>
                <w:szCs w:val="22"/>
                <w:highlight w:val="white"/>
                <w:lang w:val="es-CR" w:eastAsia="en-US" w:bidi="ar-SA"/>
              </w:rPr>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ascii="Book Antiqua" w:hAnsi="Book Antiqua" w:eastAsiaTheme="minorHAnsi"/>
                <w:color w:val="000000"/>
                <w:kern w:val="0"/>
                <w:sz w:val="22"/>
                <w:szCs w:val="22"/>
                <w:highlight w:val="white"/>
                <w:lang w:val="es-CR" w:eastAsia="en-US" w:bidi="ar-SA"/>
              </w:rPr>
              <w:t>X</w:t>
            </w:r>
          </w:p>
        </w:tc>
      </w:tr>
      <w:tr>
        <w:trPr>
          <w:trHeight w:val="272"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Book Antiqua" w:hAnsi="Book Antiqua" w:eastAsia="Calibri" w:cs="Times New Roman" w:eastAsiaTheme="minorHAnsi"/>
                <w:b w:val="false"/>
                <w:b w:val="false"/>
                <w:bCs w:val="false"/>
                <w:color w:val="000000"/>
                <w:kern w:val="0"/>
                <w:sz w:val="22"/>
                <w:szCs w:val="22"/>
                <w:highlight w:val="white"/>
                <w:lang w:eastAsia="en-US" w:bidi="ar-SA"/>
              </w:rPr>
            </w:pPr>
            <w:r>
              <w:rPr>
                <w:rFonts w:eastAsia="Calibri" w:cs="Times New Roman" w:ascii="Book Antiqua" w:hAnsi="Book Antiqua"/>
                <w:b w:val="false"/>
                <w:bCs w:val="false"/>
                <w:color w:val="000000"/>
                <w:kern w:val="0"/>
                <w:sz w:val="22"/>
                <w:szCs w:val="22"/>
                <w:shd w:fill="FFFFFF" w:val="clear"/>
                <w:lang w:val="es-CR" w:eastAsia="en-US" w:bidi="ar-SA"/>
              </w:rPr>
              <w:t>Juan Carlos Cubillo Miranda</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eastAsiaTheme="minorHAnsi" w:ascii="Book Antiqua" w:hAnsi="Book Antiqua"/>
                <w:color w:val="000000"/>
                <w:kern w:val="0"/>
                <w:sz w:val="22"/>
                <w:szCs w:val="22"/>
                <w:highlight w:val="white"/>
                <w:lang w:val="es-CR" w:eastAsia="en-US" w:bidi="ar-SA"/>
              </w:rPr>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ascii="Book Antiqua" w:hAnsi="Book Antiqua" w:eastAsiaTheme="minorHAnsi"/>
                <w:color w:val="000000"/>
                <w:kern w:val="0"/>
                <w:sz w:val="22"/>
                <w:szCs w:val="22"/>
                <w:highlight w:val="white"/>
                <w:lang w:val="es-CR" w:eastAsia="en-US" w:bidi="ar-SA"/>
              </w:rPr>
              <w:t>X</w:t>
            </w:r>
          </w:p>
        </w:tc>
      </w:tr>
      <w:tr>
        <w:trPr>
          <w:trHeight w:val="276"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Book Antiqua" w:hAnsi="Book Antiqua" w:eastAsia="Calibri" w:cs="Times New Roman" w:eastAsiaTheme="minorHAnsi"/>
                <w:b w:val="false"/>
                <w:b w:val="false"/>
                <w:bCs w:val="false"/>
                <w:color w:val="000000"/>
                <w:kern w:val="0"/>
                <w:sz w:val="22"/>
                <w:szCs w:val="22"/>
                <w:highlight w:val="white"/>
                <w:lang w:eastAsia="en-US" w:bidi="ar-SA"/>
              </w:rPr>
            </w:pPr>
            <w:r>
              <w:rPr>
                <w:rFonts w:eastAsia="Calibri" w:cs="Times New Roman" w:ascii="Book Antiqua" w:hAnsi="Book Antiqua"/>
                <w:b w:val="false"/>
                <w:bCs w:val="false"/>
                <w:color w:val="000000"/>
                <w:kern w:val="0"/>
                <w:sz w:val="22"/>
                <w:szCs w:val="22"/>
                <w:shd w:fill="FFFFFF" w:val="clear"/>
                <w:lang w:val="es-CR" w:eastAsia="en-US" w:bidi="ar-SA"/>
              </w:rPr>
              <w:t>Xinia Fernández Vargas</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ascii="Book Antiqua" w:hAnsi="Book Antiqua" w:eastAsiaTheme="minorHAnsi"/>
                <w:color w:val="000000"/>
                <w:kern w:val="0"/>
                <w:sz w:val="22"/>
                <w:szCs w:val="22"/>
                <w:highlight w:val="white"/>
                <w:lang w:val="es-CR"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eastAsiaTheme="minorHAnsi" w:ascii="Book Antiqua" w:hAnsi="Book Antiqua"/>
                <w:color w:val="000000"/>
                <w:kern w:val="0"/>
                <w:sz w:val="22"/>
                <w:szCs w:val="22"/>
                <w:highlight w:val="white"/>
                <w:lang w:val="es-CR" w:eastAsia="en-US" w:bidi="ar-SA"/>
              </w:rPr>
            </w:r>
          </w:p>
        </w:tc>
      </w:tr>
      <w:tr>
        <w:trPr>
          <w:trHeight w:val="280"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Book Antiqua" w:hAnsi="Book Antiqua" w:eastAsia="Calibri" w:cs="Times New Roman" w:eastAsiaTheme="minorHAnsi"/>
                <w:b w:val="false"/>
                <w:b w:val="false"/>
                <w:bCs w:val="false"/>
                <w:color w:val="000000"/>
                <w:kern w:val="0"/>
                <w:sz w:val="22"/>
                <w:szCs w:val="22"/>
                <w:highlight w:val="white"/>
                <w:lang w:eastAsia="en-US" w:bidi="ar-SA"/>
              </w:rPr>
            </w:pPr>
            <w:r>
              <w:rPr>
                <w:rFonts w:eastAsia="Calibri" w:cs="Times New Roman" w:ascii="Book Antiqua" w:hAnsi="Book Antiqua"/>
                <w:b w:val="false"/>
                <w:bCs w:val="false"/>
                <w:color w:val="000000"/>
                <w:kern w:val="0"/>
                <w:sz w:val="22"/>
                <w:szCs w:val="22"/>
                <w:shd w:fill="FFFFFF" w:val="clear"/>
                <w:lang w:val="es-CR" w:eastAsia="en-US" w:bidi="ar-SA"/>
              </w:rPr>
              <w:t>Erick Alfaro Romero</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ascii="Book Antiqua" w:hAnsi="Book Antiqua" w:eastAsiaTheme="minorHAnsi"/>
                <w:color w:val="000000"/>
                <w:kern w:val="0"/>
                <w:sz w:val="22"/>
                <w:szCs w:val="22"/>
                <w:highlight w:val="white"/>
                <w:lang w:val="es-CR"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eastAsiaTheme="minorHAnsi" w:ascii="Book Antiqua" w:hAnsi="Book Antiqua"/>
                <w:color w:val="000000"/>
                <w:kern w:val="0"/>
                <w:sz w:val="22"/>
                <w:szCs w:val="22"/>
                <w:highlight w:val="white"/>
                <w:lang w:val="es-CR" w:eastAsia="en-US" w:bidi="ar-SA"/>
              </w:rPr>
            </w:r>
          </w:p>
        </w:tc>
      </w:tr>
      <w:tr>
        <w:trPr>
          <w:trHeight w:val="270"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Book Antiqua" w:hAnsi="Book Antiqua" w:eastAsia="Calibri" w:cs="Times New Roman" w:eastAsiaTheme="minorHAnsi"/>
                <w:b w:val="false"/>
                <w:b w:val="false"/>
                <w:bCs w:val="false"/>
                <w:color w:val="000000"/>
                <w:kern w:val="0"/>
                <w:sz w:val="22"/>
                <w:szCs w:val="22"/>
                <w:highlight w:val="white"/>
                <w:lang w:eastAsia="en-US" w:bidi="ar-SA"/>
              </w:rPr>
            </w:pPr>
            <w:r>
              <w:rPr>
                <w:rFonts w:eastAsia="Calibri" w:cs="Times New Roman" w:ascii="Book Antiqua" w:hAnsi="Book Antiqua"/>
                <w:b w:val="false"/>
                <w:bCs w:val="false"/>
                <w:color w:val="000000"/>
                <w:kern w:val="0"/>
                <w:sz w:val="22"/>
                <w:szCs w:val="22"/>
                <w:shd w:fill="FFFFFF" w:val="clear"/>
                <w:lang w:val="es-CR" w:eastAsia="en-US" w:bidi="ar-SA"/>
              </w:rPr>
              <w:t>Ruth Bermúdez Molina</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eastAsiaTheme="minorHAnsi" w:ascii="Book Antiqua" w:hAnsi="Book Antiqua"/>
                <w:color w:val="000000"/>
                <w:kern w:val="0"/>
                <w:sz w:val="22"/>
                <w:szCs w:val="22"/>
                <w:highlight w:val="white"/>
                <w:lang w:val="es-CR" w:eastAsia="en-US" w:bidi="ar-SA"/>
              </w:rPr>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ascii="Book Antiqua" w:hAnsi="Book Antiqua" w:eastAsiaTheme="minorHAnsi"/>
                <w:color w:val="000000"/>
                <w:kern w:val="0"/>
                <w:sz w:val="22"/>
                <w:szCs w:val="22"/>
                <w:highlight w:val="white"/>
                <w:lang w:val="es-CR" w:eastAsia="en-US" w:bidi="ar-SA"/>
              </w:rPr>
              <w:t>Con justificación</w:t>
            </w:r>
          </w:p>
        </w:tc>
      </w:tr>
      <w:tr>
        <w:trPr>
          <w:trHeight w:val="274"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Book Antiqua" w:hAnsi="Book Antiqua" w:eastAsia="Calibri" w:cs="Times New Roman" w:eastAsiaTheme="minorHAnsi"/>
                <w:b w:val="false"/>
                <w:b w:val="false"/>
                <w:bCs w:val="false"/>
                <w:color w:val="000000"/>
                <w:kern w:val="0"/>
                <w:sz w:val="22"/>
                <w:szCs w:val="22"/>
                <w:highlight w:val="white"/>
                <w:lang w:eastAsia="en-US" w:bidi="ar-SA"/>
              </w:rPr>
            </w:pPr>
            <w:r>
              <w:rPr>
                <w:rFonts w:eastAsia="Calibri" w:cs="Times New Roman" w:ascii="Book Antiqua" w:hAnsi="Book Antiqua"/>
                <w:b w:val="false"/>
                <w:bCs w:val="false"/>
                <w:color w:val="000000"/>
                <w:kern w:val="0"/>
                <w:sz w:val="22"/>
                <w:szCs w:val="22"/>
                <w:highlight w:val="white"/>
                <w:lang w:val="es-CR" w:eastAsia="en-US" w:bidi="ar-SA"/>
              </w:rPr>
              <w:t>Laura Arias Guillén</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eastAsiaTheme="minorHAnsi" w:ascii="Book Antiqua" w:hAnsi="Book Antiqua"/>
                <w:color w:val="000000"/>
                <w:kern w:val="0"/>
                <w:sz w:val="22"/>
                <w:szCs w:val="22"/>
                <w:highlight w:val="white"/>
                <w:lang w:val="es-CR" w:eastAsia="en-US" w:bidi="ar-SA"/>
              </w:rPr>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ascii="Book Antiqua" w:hAnsi="Book Antiqua" w:eastAsiaTheme="minorHAnsi"/>
                <w:color w:val="000000"/>
                <w:kern w:val="0"/>
                <w:sz w:val="22"/>
                <w:szCs w:val="22"/>
                <w:highlight w:val="white"/>
                <w:lang w:val="es-CR" w:eastAsia="en-US" w:bidi="ar-SA"/>
              </w:rPr>
              <w:t>X</w:t>
            </w:r>
          </w:p>
        </w:tc>
      </w:tr>
      <w:tr>
        <w:trPr>
          <w:trHeight w:val="278"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Book Antiqua" w:hAnsi="Book Antiqua" w:eastAsia="Calibri" w:cs="Times New Roman" w:eastAsiaTheme="minorHAnsi"/>
                <w:b w:val="false"/>
                <w:b w:val="false"/>
                <w:bCs w:val="false"/>
                <w:color w:val="000000"/>
                <w:kern w:val="0"/>
                <w:sz w:val="22"/>
                <w:szCs w:val="22"/>
                <w:highlight w:val="white"/>
                <w:lang w:eastAsia="en-US" w:bidi="ar-SA"/>
              </w:rPr>
            </w:pPr>
            <w:r>
              <w:rPr>
                <w:rFonts w:eastAsia="Calibri" w:cs="Times New Roman" w:ascii="Book Antiqua" w:hAnsi="Book Antiqua"/>
                <w:b w:val="false"/>
                <w:bCs w:val="false"/>
                <w:color w:val="000000"/>
                <w:kern w:val="0"/>
                <w:sz w:val="22"/>
                <w:szCs w:val="22"/>
                <w:shd w:fill="FFFFFF" w:val="clear"/>
                <w:lang w:val="es-CR" w:eastAsia="en-US" w:bidi="ar-SA"/>
              </w:rPr>
              <w:t>Jorge David Morales Ramírez</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eastAsiaTheme="minorHAnsi" w:ascii="Book Antiqua" w:hAnsi="Book Antiqua"/>
                <w:color w:val="000000"/>
                <w:kern w:val="0"/>
                <w:sz w:val="22"/>
                <w:szCs w:val="22"/>
                <w:highlight w:val="white"/>
                <w:lang w:val="es-CR" w:eastAsia="en-US" w:bidi="ar-SA"/>
              </w:rPr>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ascii="Book Antiqua" w:hAnsi="Book Antiqua"/>
                <w:color w:val="000000"/>
                <w:kern w:val="0"/>
                <w:sz w:val="22"/>
                <w:szCs w:val="22"/>
                <w:highlight w:val="white"/>
                <w:lang w:val="es-CR" w:eastAsia="en-US" w:bidi="ar-SA"/>
              </w:rPr>
              <w:t>X</w:t>
            </w:r>
          </w:p>
        </w:tc>
      </w:tr>
      <w:tr>
        <w:trPr>
          <w:trHeight w:val="268"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Book Antiqua" w:hAnsi="Book Antiqua" w:eastAsia="Calibri" w:cs="Times New Roman" w:eastAsiaTheme="minorHAnsi"/>
                <w:b w:val="false"/>
                <w:b w:val="false"/>
                <w:bCs w:val="false"/>
                <w:color w:val="000000"/>
                <w:kern w:val="0"/>
                <w:sz w:val="22"/>
                <w:szCs w:val="22"/>
                <w:highlight w:val="white"/>
                <w:lang w:eastAsia="en-US" w:bidi="ar-SA"/>
              </w:rPr>
            </w:pPr>
            <w:r>
              <w:rPr>
                <w:rFonts w:eastAsia="Calibri" w:cs="Times New Roman" w:ascii="Book Antiqua" w:hAnsi="Book Antiqua"/>
                <w:b w:val="false"/>
                <w:bCs w:val="false"/>
                <w:color w:val="000000"/>
                <w:kern w:val="0"/>
                <w:sz w:val="22"/>
                <w:szCs w:val="22"/>
                <w:shd w:fill="FFFFFF" w:val="clear"/>
                <w:lang w:val="es-CR" w:eastAsia="en-US" w:bidi="ar-SA"/>
              </w:rPr>
              <w:t>Susana Calderón Villalobos</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eastAsiaTheme="minorHAnsi" w:ascii="Book Antiqua" w:hAnsi="Book Antiqua"/>
                <w:color w:val="000000"/>
                <w:kern w:val="0"/>
                <w:sz w:val="22"/>
                <w:szCs w:val="22"/>
                <w:highlight w:val="white"/>
                <w:lang w:val="es-CR" w:eastAsia="en-US" w:bidi="ar-SA"/>
              </w:rPr>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ascii="Book Antiqua" w:hAnsi="Book Antiqua"/>
                <w:color w:val="000000"/>
                <w:kern w:val="0"/>
                <w:sz w:val="22"/>
                <w:szCs w:val="22"/>
                <w:highlight w:val="white"/>
                <w:lang w:val="es-CR" w:eastAsia="en-US" w:bidi="ar-SA"/>
              </w:rPr>
              <w:t>X</w:t>
            </w:r>
          </w:p>
        </w:tc>
      </w:tr>
      <w:tr>
        <w:trPr>
          <w:trHeight w:val="280"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Book Antiqua" w:hAnsi="Book Antiqua" w:eastAsia="Calibri" w:cs="Times New Roman" w:eastAsiaTheme="minorHAnsi"/>
                <w:b w:val="false"/>
                <w:b w:val="false"/>
                <w:bCs w:val="false"/>
                <w:color w:val="000000"/>
                <w:kern w:val="0"/>
                <w:sz w:val="22"/>
                <w:szCs w:val="22"/>
                <w:highlight w:val="white"/>
                <w:lang w:eastAsia="en-US" w:bidi="ar-SA"/>
              </w:rPr>
            </w:pPr>
            <w:r>
              <w:rPr>
                <w:rFonts w:eastAsia="Calibri" w:cs="Times New Roman" w:ascii="Book Antiqua" w:hAnsi="Book Antiqua"/>
                <w:b w:val="false"/>
                <w:bCs w:val="false"/>
                <w:color w:val="000000"/>
                <w:kern w:val="0"/>
                <w:sz w:val="22"/>
                <w:szCs w:val="22"/>
                <w:shd w:fill="FFFFFF" w:val="clear"/>
                <w:lang w:val="es-CR" w:eastAsia="en-US" w:bidi="ar-SA"/>
              </w:rPr>
              <w:t>Jose Marcos Campos Valverde</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eastAsiaTheme="minorHAnsi" w:ascii="Book Antiqua" w:hAnsi="Book Antiqua"/>
                <w:color w:val="000000"/>
                <w:kern w:val="0"/>
                <w:sz w:val="22"/>
                <w:szCs w:val="22"/>
                <w:highlight w:val="white"/>
                <w:lang w:val="es-CR" w:eastAsia="en-US" w:bidi="ar-SA"/>
              </w:rPr>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ascii="Book Antiqua" w:hAnsi="Book Antiqua" w:eastAsiaTheme="minorHAnsi"/>
                <w:color w:val="000000"/>
                <w:kern w:val="0"/>
                <w:sz w:val="22"/>
                <w:szCs w:val="22"/>
                <w:highlight w:val="white"/>
                <w:lang w:val="es-CR" w:eastAsia="en-US" w:bidi="ar-SA"/>
              </w:rPr>
              <w:t>X</w:t>
            </w:r>
          </w:p>
        </w:tc>
      </w:tr>
      <w:tr>
        <w:trPr>
          <w:trHeight w:val="284"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Book Antiqua" w:hAnsi="Book Antiqua" w:eastAsia="Calibri" w:cs="Times New Roman" w:eastAsiaTheme="minorHAnsi"/>
                <w:b w:val="false"/>
                <w:b w:val="false"/>
                <w:bCs w:val="false"/>
                <w:color w:val="000000"/>
                <w:kern w:val="0"/>
                <w:sz w:val="22"/>
                <w:szCs w:val="22"/>
                <w:highlight w:val="white"/>
                <w:lang w:eastAsia="en-US" w:bidi="ar-SA"/>
              </w:rPr>
            </w:pPr>
            <w:r>
              <w:rPr>
                <w:rFonts w:eastAsia="Calibri" w:cs="Times New Roman" w:ascii="Book Antiqua" w:hAnsi="Book Antiqua"/>
                <w:b w:val="false"/>
                <w:bCs w:val="false"/>
                <w:color w:val="000000"/>
                <w:kern w:val="0"/>
                <w:sz w:val="22"/>
                <w:szCs w:val="22"/>
                <w:shd w:fill="FFFFFF" w:val="clear"/>
                <w:lang w:val="es-CR" w:eastAsia="en-US" w:bidi="ar-SA"/>
              </w:rPr>
              <w:t xml:space="preserve">Patricia Bonilla Rodríguez </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ascii="Book Antiqua" w:hAnsi="Book Antiqua" w:eastAsiaTheme="minorHAnsi"/>
                <w:color w:val="000000"/>
                <w:kern w:val="0"/>
                <w:sz w:val="22"/>
                <w:szCs w:val="22"/>
                <w:highlight w:val="white"/>
                <w:lang w:val="es-CR"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eastAsiaTheme="minorHAnsi" w:ascii="Book Antiqua" w:hAnsi="Book Antiqua"/>
                <w:color w:val="000000"/>
                <w:kern w:val="0"/>
                <w:sz w:val="22"/>
                <w:szCs w:val="22"/>
                <w:highlight w:val="white"/>
                <w:lang w:val="es-CR" w:eastAsia="en-US" w:bidi="ar-SA"/>
              </w:rPr>
            </w:r>
          </w:p>
        </w:tc>
      </w:tr>
      <w:tr>
        <w:trPr>
          <w:trHeight w:val="284"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Book Antiqua" w:hAnsi="Book Antiqua" w:eastAsia="Calibri" w:cs="Times New Roman" w:eastAsiaTheme="minorHAnsi"/>
                <w:b w:val="false"/>
                <w:b w:val="false"/>
                <w:bCs w:val="false"/>
                <w:color w:val="000000"/>
                <w:kern w:val="0"/>
                <w:sz w:val="22"/>
                <w:szCs w:val="22"/>
                <w:shd w:fill="FFFFFF" w:val="clear"/>
                <w:lang w:eastAsia="en-US" w:bidi="ar-SA"/>
              </w:rPr>
            </w:pPr>
            <w:r>
              <w:rPr>
                <w:rFonts w:eastAsia="Calibri" w:cs="Times New Roman" w:ascii="Book Antiqua" w:hAnsi="Book Antiqua"/>
                <w:b w:val="false"/>
                <w:bCs w:val="false"/>
                <w:color w:val="000000"/>
                <w:kern w:val="0"/>
                <w:sz w:val="22"/>
                <w:szCs w:val="22"/>
                <w:shd w:fill="FFFFFF" w:val="clear"/>
                <w:lang w:val="es-CR" w:eastAsia="en-US" w:bidi="ar-SA"/>
              </w:rPr>
              <w:t>Sara Castillo Vargas</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ascii="Book Antiqua" w:hAnsi="Book Antiqua"/>
                <w:color w:val="000000"/>
                <w:kern w:val="0"/>
                <w:sz w:val="22"/>
                <w:szCs w:val="22"/>
                <w:highlight w:val="white"/>
                <w:lang w:val="es-CR"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eastAsiaTheme="minorHAnsi" w:ascii="Book Antiqua" w:hAnsi="Book Antiqua"/>
                <w:color w:val="000000"/>
                <w:kern w:val="0"/>
                <w:sz w:val="22"/>
                <w:szCs w:val="22"/>
                <w:highlight w:val="white"/>
                <w:lang w:val="es-CR" w:eastAsia="en-US" w:bidi="ar-SA"/>
              </w:rPr>
            </w:r>
          </w:p>
        </w:tc>
      </w:tr>
      <w:tr>
        <w:trPr>
          <w:trHeight w:val="284"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Book Antiqua" w:hAnsi="Book Antiqua" w:eastAsia="Calibri" w:cs="Times New Roman" w:eastAsiaTheme="minorHAnsi"/>
                <w:b w:val="false"/>
                <w:b w:val="false"/>
                <w:bCs w:val="false"/>
                <w:color w:val="000000"/>
                <w:kern w:val="0"/>
                <w:sz w:val="22"/>
                <w:szCs w:val="22"/>
                <w:shd w:fill="FFFFFF" w:val="clear"/>
                <w:lang w:eastAsia="en-US" w:bidi="ar-SA"/>
              </w:rPr>
            </w:pPr>
            <w:r>
              <w:rPr>
                <w:rFonts w:eastAsia="Calibri" w:cs="Times New Roman" w:ascii="Book Antiqua" w:hAnsi="Book Antiqua"/>
                <w:b w:val="false"/>
                <w:bCs w:val="false"/>
                <w:color w:val="000000"/>
                <w:kern w:val="0"/>
                <w:sz w:val="22"/>
                <w:szCs w:val="22"/>
                <w:shd w:fill="FFFFFF" w:val="clear"/>
                <w:lang w:val="es-CR" w:eastAsia="en-US" w:bidi="ar-SA"/>
              </w:rPr>
              <w:t>Yendry Portuguez Pizarro</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eastAsiaTheme="minorHAnsi" w:ascii="Book Antiqua" w:hAnsi="Book Antiqua"/>
                <w:color w:val="000000"/>
                <w:kern w:val="0"/>
                <w:sz w:val="22"/>
                <w:szCs w:val="22"/>
                <w:highlight w:val="white"/>
                <w:lang w:val="es-CR" w:eastAsia="en-US" w:bidi="ar-SA"/>
              </w:rPr>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ascii="Book Antiqua" w:hAnsi="Book Antiqua"/>
                <w:color w:val="000000"/>
                <w:kern w:val="0"/>
                <w:sz w:val="22"/>
                <w:szCs w:val="22"/>
                <w:highlight w:val="white"/>
                <w:lang w:val="es-CR" w:eastAsia="en-US" w:bidi="ar-SA"/>
              </w:rPr>
              <w:t>X</w:t>
            </w:r>
          </w:p>
        </w:tc>
      </w:tr>
      <w:tr>
        <w:trPr>
          <w:trHeight w:val="341"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Book Antiqua" w:hAnsi="Book Antiqua" w:eastAsia="Calibri" w:cs="Times New Roman" w:eastAsiaTheme="minorHAnsi"/>
                <w:b w:val="false"/>
                <w:b w:val="false"/>
                <w:bCs w:val="false"/>
                <w:color w:val="000000"/>
                <w:kern w:val="0"/>
                <w:sz w:val="22"/>
                <w:szCs w:val="22"/>
                <w:highlight w:val="white"/>
                <w:lang w:eastAsia="en-US" w:bidi="ar-SA"/>
              </w:rPr>
            </w:pPr>
            <w:r>
              <w:rPr>
                <w:rFonts w:eastAsia="Calibri" w:cs="Times New Roman" w:ascii="Book Antiqua" w:hAnsi="Book Antiqua"/>
                <w:b w:val="false"/>
                <w:bCs w:val="false"/>
                <w:color w:val="000000"/>
                <w:kern w:val="0"/>
                <w:sz w:val="22"/>
                <w:szCs w:val="22"/>
                <w:shd w:fill="FFFFFF" w:val="clear"/>
                <w:lang w:val="es-CR" w:eastAsia="en-US" w:bidi="ar-SA"/>
              </w:rPr>
              <w:t xml:space="preserve">Sady Jiménez Quesada </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ascii="Book Antiqua" w:hAnsi="Book Antiqua" w:eastAsiaTheme="minorHAnsi"/>
                <w:color w:val="000000"/>
                <w:kern w:val="0"/>
                <w:sz w:val="22"/>
                <w:szCs w:val="22"/>
                <w:highlight w:val="white"/>
                <w:lang w:val="es-CR"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eastAsiaTheme="minorHAnsi" w:ascii="Book Antiqua" w:hAnsi="Book Antiqua"/>
                <w:color w:val="000000"/>
                <w:kern w:val="0"/>
                <w:sz w:val="22"/>
                <w:szCs w:val="22"/>
                <w:highlight w:val="white"/>
                <w:lang w:val="es-CR" w:eastAsia="en-US" w:bidi="ar-SA"/>
              </w:rPr>
            </w:r>
          </w:p>
        </w:tc>
      </w:tr>
      <w:tr>
        <w:trPr>
          <w:trHeight w:val="341"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Book Antiqua" w:hAnsi="Book Antiqua" w:eastAsia="Calibri" w:cs="Times New Roman" w:eastAsiaTheme="minorHAnsi"/>
                <w:b w:val="false"/>
                <w:b w:val="false"/>
                <w:bCs w:val="false"/>
                <w:color w:val="000000"/>
                <w:kern w:val="0"/>
                <w:sz w:val="22"/>
                <w:szCs w:val="22"/>
                <w:shd w:fill="FFFFFF" w:val="clear"/>
                <w:lang w:eastAsia="en-US" w:bidi="ar-SA"/>
              </w:rPr>
            </w:pPr>
            <w:r>
              <w:rPr>
                <w:rFonts w:eastAsia="Calibri" w:cs="Times New Roman" w:ascii="Book Antiqua" w:hAnsi="Book Antiqua"/>
                <w:b w:val="false"/>
                <w:bCs w:val="false"/>
                <w:color w:val="000000"/>
                <w:kern w:val="0"/>
                <w:sz w:val="22"/>
                <w:szCs w:val="22"/>
                <w:shd w:fill="FFFFFF" w:val="clear"/>
                <w:lang w:val="es-CR" w:eastAsia="en-US" w:bidi="ar-SA"/>
              </w:rPr>
              <w:t>Rebeca Ferrero Villa</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ascii="Book Antiqua" w:hAnsi="Book Antiqua"/>
                <w:color w:val="000000"/>
                <w:kern w:val="0"/>
                <w:sz w:val="22"/>
                <w:szCs w:val="22"/>
                <w:highlight w:val="white"/>
                <w:lang w:val="es-CR"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eastAsiaTheme="minorHAnsi" w:ascii="Book Antiqua" w:hAnsi="Book Antiqua"/>
                <w:color w:val="000000"/>
                <w:kern w:val="0"/>
                <w:sz w:val="22"/>
                <w:szCs w:val="22"/>
                <w:highlight w:val="white"/>
                <w:lang w:val="es-CR" w:eastAsia="en-US" w:bidi="ar-SA"/>
              </w:rPr>
            </w:r>
          </w:p>
        </w:tc>
      </w:tr>
      <w:tr>
        <w:trPr>
          <w:trHeight w:val="260"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Book Antiqua" w:hAnsi="Book Antiqua" w:eastAsia="Calibri" w:cs="Times New Roman" w:eastAsiaTheme="minorHAnsi"/>
                <w:b w:val="false"/>
                <w:b w:val="false"/>
                <w:bCs w:val="false"/>
                <w:color w:val="000000"/>
                <w:kern w:val="0"/>
                <w:sz w:val="22"/>
                <w:szCs w:val="22"/>
                <w:highlight w:val="white"/>
                <w:lang w:eastAsia="en-US" w:bidi="ar-SA"/>
              </w:rPr>
            </w:pPr>
            <w:r>
              <w:rPr>
                <w:rFonts w:eastAsia="Calibri" w:cs="Times New Roman" w:ascii="Book Antiqua" w:hAnsi="Book Antiqua"/>
                <w:b w:val="false"/>
                <w:bCs w:val="false"/>
                <w:color w:val="000000"/>
                <w:kern w:val="0"/>
                <w:sz w:val="22"/>
                <w:szCs w:val="22"/>
                <w:shd w:fill="FFFFFF" w:val="clear"/>
                <w:lang w:val="es-CR" w:eastAsia="en-US" w:bidi="ar-SA"/>
              </w:rPr>
              <w:t>Yorleny Ferreto Solano</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eastAsiaTheme="minorHAnsi" w:ascii="Book Antiqua" w:hAnsi="Book Antiqua"/>
                <w:color w:val="000000"/>
                <w:kern w:val="0"/>
                <w:sz w:val="22"/>
                <w:szCs w:val="22"/>
                <w:highlight w:val="white"/>
                <w:lang w:val="es-CR" w:eastAsia="en-US" w:bidi="ar-SA"/>
              </w:rPr>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ascii="Book Antiqua" w:hAnsi="Book Antiqua" w:eastAsiaTheme="minorHAnsi"/>
                <w:color w:val="000000"/>
                <w:kern w:val="0"/>
                <w:sz w:val="22"/>
                <w:szCs w:val="22"/>
                <w:highlight w:val="white"/>
                <w:lang w:val="es-CR" w:eastAsia="en-US" w:bidi="ar-SA"/>
              </w:rPr>
              <w:t>X</w:t>
            </w:r>
          </w:p>
        </w:tc>
      </w:tr>
      <w:tr>
        <w:trPr>
          <w:trHeight w:val="260"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Book Antiqua" w:hAnsi="Book Antiqua" w:eastAsia="Calibri" w:cs="Times New Roman"/>
                <w:b w:val="false"/>
                <w:b w:val="false"/>
                <w:bCs w:val="false"/>
                <w:color w:val="000000"/>
                <w:kern w:val="0"/>
                <w:sz w:val="22"/>
                <w:szCs w:val="22"/>
                <w:shd w:fill="FFFFFF" w:val="clear"/>
                <w:lang w:eastAsia="en-US" w:bidi="ar-SA"/>
              </w:rPr>
            </w:pPr>
            <w:r>
              <w:rPr>
                <w:rFonts w:eastAsia="Calibri" w:cs="Times New Roman" w:ascii="Book Antiqua" w:hAnsi="Book Antiqua"/>
                <w:b w:val="false"/>
                <w:bCs w:val="false"/>
                <w:color w:val="000000"/>
                <w:kern w:val="0"/>
                <w:sz w:val="22"/>
                <w:szCs w:val="22"/>
                <w:shd w:fill="FFFFFF" w:val="clear"/>
                <w:lang w:val="es-CR" w:eastAsia="en-US" w:bidi="ar-SA"/>
              </w:rPr>
              <w:t>Indira Melissa Calvo Gould</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eastAsiaTheme="minorHAnsi" w:ascii="Book Antiqua" w:hAnsi="Book Antiqua"/>
                <w:color w:val="000000"/>
                <w:kern w:val="0"/>
                <w:sz w:val="22"/>
                <w:szCs w:val="22"/>
                <w:highlight w:val="white"/>
                <w:lang w:val="es-CR" w:eastAsia="en-US" w:bidi="ar-SA"/>
              </w:rPr>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ascii="Book Antiqua" w:hAnsi="Book Antiqua" w:eastAsiaTheme="minorHAnsi"/>
                <w:color w:val="000000"/>
                <w:kern w:val="0"/>
                <w:sz w:val="22"/>
                <w:szCs w:val="22"/>
                <w:highlight w:val="white"/>
                <w:lang w:val="es-CR" w:eastAsia="en-US" w:bidi="ar-SA"/>
              </w:rPr>
              <w:t>X</w:t>
            </w:r>
          </w:p>
        </w:tc>
      </w:tr>
      <w:tr>
        <w:trPr>
          <w:trHeight w:val="260"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Book Antiqua" w:hAnsi="Book Antiqua" w:eastAsia="Calibri" w:cs="Times New Roman"/>
                <w:b w:val="false"/>
                <w:b w:val="false"/>
                <w:bCs w:val="false"/>
                <w:color w:val="000000"/>
                <w:kern w:val="0"/>
                <w:sz w:val="22"/>
                <w:szCs w:val="22"/>
                <w:shd w:fill="FFFFFF" w:val="clear"/>
                <w:lang w:eastAsia="en-US" w:bidi="ar-SA"/>
              </w:rPr>
            </w:pPr>
            <w:r>
              <w:rPr>
                <w:rFonts w:eastAsia="Calibri" w:cs="Times New Roman" w:ascii="Book Antiqua" w:hAnsi="Book Antiqua"/>
                <w:b w:val="false"/>
                <w:bCs w:val="false"/>
                <w:color w:val="000000"/>
                <w:kern w:val="0"/>
                <w:sz w:val="22"/>
                <w:szCs w:val="22"/>
                <w:shd w:fill="FFFFFF" w:val="clear"/>
                <w:lang w:val="es-CR" w:eastAsia="en-US" w:bidi="ar-SA"/>
              </w:rPr>
              <w:t>Kattia Morales Navarro</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ascii="Book Antiqua" w:hAnsi="Book Antiqua" w:eastAsiaTheme="minorHAnsi"/>
                <w:color w:val="000000"/>
                <w:kern w:val="0"/>
                <w:sz w:val="22"/>
                <w:szCs w:val="22"/>
                <w:highlight w:val="white"/>
                <w:lang w:val="es-CR"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Book Antiqua" w:hAnsi="Book Antiqua" w:eastAsia="Calibri" w:cs="Times New Roman" w:eastAsiaTheme="minorHAnsi"/>
                <w:color w:val="000000"/>
                <w:kern w:val="0"/>
                <w:sz w:val="22"/>
                <w:szCs w:val="22"/>
                <w:highlight w:val="white"/>
                <w:lang w:eastAsia="en-US" w:bidi="ar-SA"/>
              </w:rPr>
            </w:pPr>
            <w:r>
              <w:rPr>
                <w:rFonts w:eastAsia="Calibri" w:cs="Times New Roman" w:eastAsiaTheme="minorHAnsi" w:ascii="Book Antiqua" w:hAnsi="Book Antiqua"/>
                <w:color w:val="000000"/>
                <w:kern w:val="0"/>
                <w:sz w:val="22"/>
                <w:szCs w:val="22"/>
                <w:highlight w:val="white"/>
                <w:lang w:val="es-CR" w:eastAsia="en-US" w:bidi="ar-SA"/>
              </w:rPr>
            </w:r>
          </w:p>
        </w:tc>
      </w:tr>
    </w:tbl>
    <w:p>
      <w:pPr>
        <w:pStyle w:val="Normal"/>
        <w:rPr>
          <w:rFonts w:ascii="Book Antiqua" w:hAnsi="Book Antiqua" w:cs="Times New Roman"/>
        </w:rPr>
      </w:pPr>
      <w:r>
        <w:rPr>
          <w:rFonts w:cs="Times New Roman" w:ascii="Book Antiqua" w:hAnsi="Book Antiqua"/>
        </w:rPr>
      </w:r>
    </w:p>
    <w:tbl>
      <w:tblPr>
        <w:tblW w:w="9059" w:type="dxa"/>
        <w:jc w:val="left"/>
        <w:tblInd w:w="0" w:type="dxa"/>
        <w:tblLayout w:type="fixed"/>
        <w:tblCellMar>
          <w:top w:w="15" w:type="dxa"/>
          <w:left w:w="70" w:type="dxa"/>
          <w:bottom w:w="15" w:type="dxa"/>
          <w:right w:w="70" w:type="dxa"/>
        </w:tblCellMar>
        <w:tblLook w:firstRow="1" w:noVBand="1" w:lastRow="0" w:firstColumn="1" w:lastColumn="0" w:noHBand="0" w:val="04a0"/>
      </w:tblPr>
      <w:tblGrid>
        <w:gridCol w:w="2638"/>
        <w:gridCol w:w="2320"/>
        <w:gridCol w:w="2261"/>
        <w:gridCol w:w="1839"/>
      </w:tblGrid>
      <w:tr>
        <w:trPr>
          <w:trHeight w:val="285" w:hRule="exact"/>
        </w:trPr>
        <w:tc>
          <w:tcPr>
            <w:tcW w:w="2638" w:type="dxa"/>
            <w:tcBorders/>
            <w:vAlign w:val="bottom"/>
          </w:tcPr>
          <w:p>
            <w:pPr>
              <w:pStyle w:val="Normal"/>
              <w:widowControl w:val="false"/>
              <w:suppressAutoHyphens w:val="false"/>
              <w:textAlignment w:val="auto"/>
              <w:rPr>
                <w:rFonts w:ascii="Times New Roman" w:hAnsi="Times New Roman" w:eastAsia="Times New Roman" w:cs="Times New Roman"/>
                <w:kern w:val="0"/>
                <w:sz w:val="20"/>
                <w:szCs w:val="20"/>
                <w:lang w:eastAsia="es-CR" w:bidi="ar-SA"/>
              </w:rPr>
            </w:pPr>
            <w:r>
              <w:rPr>
                <w:rFonts w:eastAsia="Times New Roman" w:cs="Times New Roman" w:ascii="Times New Roman" w:hAnsi="Times New Roman"/>
                <w:kern w:val="0"/>
                <w:sz w:val="20"/>
                <w:szCs w:val="20"/>
                <w:lang w:eastAsia="es-CR" w:bidi="ar-SA"/>
              </w:rPr>
            </w:r>
          </w:p>
        </w:tc>
        <w:tc>
          <w:tcPr>
            <w:tcW w:w="2320" w:type="dxa"/>
            <w:tcBorders/>
            <w:vAlign w:val="bottom"/>
          </w:tcPr>
          <w:p>
            <w:pPr>
              <w:pStyle w:val="Normal"/>
              <w:widowControl w:val="false"/>
              <w:suppressAutoHyphens w:val="false"/>
              <w:textAlignment w:val="auto"/>
              <w:rPr>
                <w:rFonts w:ascii="Times New Roman" w:hAnsi="Times New Roman" w:eastAsia="Times New Roman" w:cs="Times New Roman"/>
                <w:kern w:val="0"/>
                <w:sz w:val="20"/>
                <w:szCs w:val="20"/>
                <w:lang w:eastAsia="es-CR" w:bidi="ar-SA"/>
              </w:rPr>
            </w:pPr>
            <w:r>
              <w:rPr>
                <w:rFonts w:eastAsia="Times New Roman" w:cs="Times New Roman" w:ascii="Times New Roman" w:hAnsi="Times New Roman"/>
                <w:kern w:val="0"/>
                <w:sz w:val="20"/>
                <w:szCs w:val="20"/>
                <w:lang w:eastAsia="es-CR" w:bidi="ar-SA"/>
              </w:rPr>
            </w:r>
          </w:p>
        </w:tc>
        <w:tc>
          <w:tcPr>
            <w:tcW w:w="2261" w:type="dxa"/>
            <w:tcBorders/>
            <w:vAlign w:val="bottom"/>
          </w:tcPr>
          <w:p>
            <w:pPr>
              <w:pStyle w:val="Normal"/>
              <w:widowControl w:val="false"/>
              <w:suppressAutoHyphens w:val="false"/>
              <w:textAlignment w:val="auto"/>
              <w:rPr>
                <w:rFonts w:ascii="Times New Roman" w:hAnsi="Times New Roman" w:eastAsia="Times New Roman" w:cs="Times New Roman"/>
                <w:kern w:val="0"/>
                <w:sz w:val="20"/>
                <w:szCs w:val="20"/>
                <w:lang w:eastAsia="es-CR" w:bidi="ar-SA"/>
              </w:rPr>
            </w:pPr>
            <w:r>
              <w:rPr>
                <w:rFonts w:eastAsia="Times New Roman" w:cs="Times New Roman" w:ascii="Times New Roman" w:hAnsi="Times New Roman"/>
                <w:kern w:val="0"/>
                <w:sz w:val="20"/>
                <w:szCs w:val="20"/>
                <w:lang w:eastAsia="es-CR" w:bidi="ar-SA"/>
              </w:rPr>
            </w:r>
          </w:p>
        </w:tc>
        <w:tc>
          <w:tcPr>
            <w:tcW w:w="1839" w:type="dxa"/>
            <w:tcBorders/>
            <w:vAlign w:val="bottom"/>
          </w:tcPr>
          <w:p>
            <w:pPr>
              <w:pStyle w:val="Normal"/>
              <w:widowControl w:val="false"/>
              <w:suppressAutoHyphens w:val="false"/>
              <w:textAlignment w:val="auto"/>
              <w:rPr>
                <w:rFonts w:ascii="Times New Roman" w:hAnsi="Times New Roman" w:eastAsia="Times New Roman" w:cs="Times New Roman"/>
                <w:kern w:val="0"/>
                <w:sz w:val="20"/>
                <w:szCs w:val="20"/>
                <w:lang w:eastAsia="es-CR" w:bidi="ar-SA"/>
              </w:rPr>
            </w:pPr>
            <w:r>
              <w:rPr>
                <w:rFonts w:eastAsia="Times New Roman" w:cs="Times New Roman" w:ascii="Times New Roman" w:hAnsi="Times New Roman"/>
                <w:kern w:val="0"/>
                <w:sz w:val="20"/>
                <w:szCs w:val="20"/>
                <w:lang w:eastAsia="es-CR" w:bidi="ar-SA"/>
              </w:rPr>
            </w:r>
          </w:p>
        </w:tc>
      </w:tr>
      <w:tr>
        <w:trPr>
          <w:trHeight w:val="285" w:hRule="atLeast"/>
        </w:trPr>
        <w:tc>
          <w:tcPr>
            <w:tcW w:w="2638" w:type="dxa"/>
            <w:tcBorders/>
            <w:vAlign w:val="bottom"/>
          </w:tcPr>
          <w:p>
            <w:pPr>
              <w:pStyle w:val="Normal"/>
              <w:widowControl w:val="false"/>
              <w:suppressAutoHyphens w:val="false"/>
              <w:textAlignment w:val="auto"/>
              <w:rPr>
                <w:rFonts w:ascii="Book Antiqua" w:hAnsi="Book Antiqua" w:eastAsia="Times New Roman" w:cs="Calibri"/>
                <w:color w:val="000000"/>
                <w:kern w:val="0"/>
                <w:sz w:val="22"/>
                <w:szCs w:val="22"/>
                <w:lang w:eastAsia="es-CR" w:bidi="ar-SA"/>
              </w:rPr>
            </w:pPr>
            <w:r>
              <w:rPr>
                <w:rFonts w:eastAsia="Times New Roman" w:cs="Calibri" w:ascii="Book Antiqua" w:hAnsi="Book Antiqua"/>
                <w:color w:val="000000"/>
                <w:kern w:val="0"/>
                <w:sz w:val="22"/>
                <w:szCs w:val="22"/>
                <w:lang w:eastAsia="es-CR" w:bidi="ar-SA"/>
              </w:rPr>
              <w:t>Nombre completo</w:t>
            </w:r>
          </w:p>
        </w:tc>
        <w:tc>
          <w:tcPr>
            <w:tcW w:w="2320" w:type="dxa"/>
            <w:tcBorders/>
            <w:vAlign w:val="bottom"/>
          </w:tcPr>
          <w:p>
            <w:pPr>
              <w:pStyle w:val="Normal"/>
              <w:widowControl w:val="false"/>
              <w:suppressAutoHyphens w:val="false"/>
              <w:textAlignment w:val="auto"/>
              <w:rPr>
                <w:rFonts w:ascii="Book Antiqua" w:hAnsi="Book Antiqua" w:eastAsia="Times New Roman" w:cs="Calibri"/>
                <w:color w:val="000000"/>
                <w:kern w:val="0"/>
                <w:sz w:val="22"/>
                <w:szCs w:val="22"/>
                <w:lang w:eastAsia="es-CR" w:bidi="ar-SA"/>
              </w:rPr>
            </w:pPr>
            <w:r>
              <w:rPr>
                <w:rFonts w:eastAsia="Times New Roman" w:cs="Calibri" w:ascii="Book Antiqua" w:hAnsi="Book Antiqua"/>
                <w:color w:val="000000"/>
                <w:kern w:val="0"/>
                <w:sz w:val="22"/>
                <w:szCs w:val="22"/>
                <w:lang w:eastAsia="es-CR" w:bidi="ar-SA"/>
              </w:rPr>
              <w:t>Hora de Unión</w:t>
            </w:r>
          </w:p>
        </w:tc>
        <w:tc>
          <w:tcPr>
            <w:tcW w:w="2261" w:type="dxa"/>
            <w:tcBorders/>
            <w:vAlign w:val="bottom"/>
          </w:tcPr>
          <w:p>
            <w:pPr>
              <w:pStyle w:val="Normal"/>
              <w:widowControl w:val="false"/>
              <w:suppressAutoHyphens w:val="false"/>
              <w:textAlignment w:val="auto"/>
              <w:rPr>
                <w:rFonts w:ascii="Book Antiqua" w:hAnsi="Book Antiqua" w:eastAsia="Times New Roman" w:cs="Calibri"/>
                <w:color w:val="000000"/>
                <w:kern w:val="0"/>
                <w:sz w:val="22"/>
                <w:szCs w:val="22"/>
                <w:lang w:eastAsia="es-CR" w:bidi="ar-SA"/>
              </w:rPr>
            </w:pPr>
            <w:r>
              <w:rPr>
                <w:rFonts w:eastAsia="Times New Roman" w:cs="Calibri" w:ascii="Book Antiqua" w:hAnsi="Book Antiqua"/>
                <w:color w:val="000000"/>
                <w:kern w:val="0"/>
                <w:sz w:val="22"/>
                <w:szCs w:val="22"/>
                <w:lang w:eastAsia="es-CR" w:bidi="ar-SA"/>
              </w:rPr>
              <w:t>Hora de salida</w:t>
            </w:r>
          </w:p>
        </w:tc>
        <w:tc>
          <w:tcPr>
            <w:tcW w:w="1839" w:type="dxa"/>
            <w:tcBorders/>
            <w:vAlign w:val="bottom"/>
          </w:tcPr>
          <w:p>
            <w:pPr>
              <w:pStyle w:val="Normal"/>
              <w:widowControl w:val="false"/>
              <w:suppressAutoHyphens w:val="false"/>
              <w:textAlignment w:val="auto"/>
              <w:rPr>
                <w:rFonts w:ascii="Book Antiqua" w:hAnsi="Book Antiqua" w:eastAsia="Times New Roman" w:cs="Calibri"/>
                <w:color w:val="000000"/>
                <w:kern w:val="0"/>
                <w:sz w:val="22"/>
                <w:szCs w:val="22"/>
                <w:lang w:eastAsia="es-CR" w:bidi="ar-SA"/>
              </w:rPr>
            </w:pPr>
            <w:r>
              <w:rPr>
                <w:rFonts w:eastAsia="Times New Roman" w:cs="Calibri" w:ascii="Book Antiqua" w:hAnsi="Book Antiqua"/>
                <w:color w:val="000000"/>
                <w:kern w:val="0"/>
                <w:sz w:val="22"/>
                <w:szCs w:val="22"/>
                <w:lang w:eastAsia="es-CR" w:bidi="ar-SA"/>
              </w:rPr>
              <w:t>Duración</w:t>
            </w:r>
          </w:p>
        </w:tc>
      </w:tr>
      <w:tr>
        <w:trPr>
          <w:trHeight w:val="285" w:hRule="atLeast"/>
        </w:trPr>
        <w:tc>
          <w:tcPr>
            <w:tcW w:w="2638"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Nora Lía Mora Lizano</w:t>
            </w:r>
          </w:p>
        </w:tc>
        <w:tc>
          <w:tcPr>
            <w:tcW w:w="2320"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07:08</w:t>
            </w:r>
          </w:p>
        </w:tc>
        <w:tc>
          <w:tcPr>
            <w:tcW w:w="2261"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09:10</w:t>
            </w:r>
          </w:p>
        </w:tc>
        <w:tc>
          <w:tcPr>
            <w:tcW w:w="1839"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2 h 2 min</w:t>
            </w:r>
          </w:p>
        </w:tc>
      </w:tr>
      <w:tr>
        <w:trPr>
          <w:trHeight w:val="285" w:hRule="atLeast"/>
        </w:trPr>
        <w:tc>
          <w:tcPr>
            <w:tcW w:w="2638"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Xinia Fernández Vargas</w:t>
            </w:r>
          </w:p>
        </w:tc>
        <w:tc>
          <w:tcPr>
            <w:tcW w:w="2320"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07:28</w:t>
            </w:r>
          </w:p>
        </w:tc>
        <w:tc>
          <w:tcPr>
            <w:tcW w:w="2261"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09:09</w:t>
            </w:r>
          </w:p>
        </w:tc>
        <w:tc>
          <w:tcPr>
            <w:tcW w:w="1839"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 h 41 min</w:t>
            </w:r>
          </w:p>
        </w:tc>
      </w:tr>
      <w:tr>
        <w:trPr>
          <w:trHeight w:val="285" w:hRule="atLeast"/>
        </w:trPr>
        <w:tc>
          <w:tcPr>
            <w:tcW w:w="2638"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Damaris Vargas Vásquez</w:t>
            </w:r>
          </w:p>
        </w:tc>
        <w:tc>
          <w:tcPr>
            <w:tcW w:w="2320"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07:28</w:t>
            </w:r>
          </w:p>
        </w:tc>
        <w:tc>
          <w:tcPr>
            <w:tcW w:w="2261"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09:09</w:t>
            </w:r>
          </w:p>
        </w:tc>
        <w:tc>
          <w:tcPr>
            <w:tcW w:w="1839"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 h 40 min</w:t>
            </w:r>
          </w:p>
        </w:tc>
      </w:tr>
      <w:tr>
        <w:trPr>
          <w:trHeight w:val="285" w:hRule="atLeast"/>
        </w:trPr>
        <w:tc>
          <w:tcPr>
            <w:tcW w:w="2638"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Melissa Benavides Víquez</w:t>
            </w:r>
          </w:p>
        </w:tc>
        <w:tc>
          <w:tcPr>
            <w:tcW w:w="2320"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07:29</w:t>
            </w:r>
          </w:p>
        </w:tc>
        <w:tc>
          <w:tcPr>
            <w:tcW w:w="2261"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09:10</w:t>
            </w:r>
          </w:p>
        </w:tc>
        <w:tc>
          <w:tcPr>
            <w:tcW w:w="1839"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 h 41 min</w:t>
            </w:r>
          </w:p>
        </w:tc>
      </w:tr>
      <w:tr>
        <w:trPr>
          <w:trHeight w:val="285" w:hRule="atLeast"/>
        </w:trPr>
        <w:tc>
          <w:tcPr>
            <w:tcW w:w="2638"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Gerardo Rubén Alfaro Vargas</w:t>
            </w:r>
          </w:p>
        </w:tc>
        <w:tc>
          <w:tcPr>
            <w:tcW w:w="2320"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07:31</w:t>
            </w:r>
          </w:p>
        </w:tc>
        <w:tc>
          <w:tcPr>
            <w:tcW w:w="2261"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09:09</w:t>
            </w:r>
          </w:p>
        </w:tc>
        <w:tc>
          <w:tcPr>
            <w:tcW w:w="1839"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 h 38 min</w:t>
            </w:r>
          </w:p>
        </w:tc>
      </w:tr>
      <w:tr>
        <w:trPr>
          <w:trHeight w:val="285" w:hRule="atLeast"/>
        </w:trPr>
        <w:tc>
          <w:tcPr>
            <w:tcW w:w="2638"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Maureen González Barrantes</w:t>
            </w:r>
          </w:p>
        </w:tc>
        <w:tc>
          <w:tcPr>
            <w:tcW w:w="2320"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07:32</w:t>
            </w:r>
          </w:p>
        </w:tc>
        <w:tc>
          <w:tcPr>
            <w:tcW w:w="2261"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09:09</w:t>
            </w:r>
          </w:p>
        </w:tc>
        <w:tc>
          <w:tcPr>
            <w:tcW w:w="1839"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 h 37 min</w:t>
            </w:r>
          </w:p>
        </w:tc>
      </w:tr>
      <w:tr>
        <w:trPr>
          <w:trHeight w:val="285" w:hRule="atLeast"/>
        </w:trPr>
        <w:tc>
          <w:tcPr>
            <w:tcW w:w="2638"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Erick Mora Leiva</w:t>
            </w:r>
          </w:p>
        </w:tc>
        <w:tc>
          <w:tcPr>
            <w:tcW w:w="2320"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07:33</w:t>
            </w:r>
          </w:p>
        </w:tc>
        <w:tc>
          <w:tcPr>
            <w:tcW w:w="2261"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09:09</w:t>
            </w:r>
          </w:p>
        </w:tc>
        <w:tc>
          <w:tcPr>
            <w:tcW w:w="1839"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 h 36 min</w:t>
            </w:r>
          </w:p>
        </w:tc>
      </w:tr>
      <w:tr>
        <w:trPr>
          <w:trHeight w:val="285" w:hRule="atLeast"/>
        </w:trPr>
        <w:tc>
          <w:tcPr>
            <w:tcW w:w="2638"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Erick Alfaro Romero</w:t>
            </w:r>
          </w:p>
        </w:tc>
        <w:tc>
          <w:tcPr>
            <w:tcW w:w="2320"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07:34</w:t>
            </w:r>
          </w:p>
        </w:tc>
        <w:tc>
          <w:tcPr>
            <w:tcW w:w="2261"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09:09</w:t>
            </w:r>
          </w:p>
        </w:tc>
        <w:tc>
          <w:tcPr>
            <w:tcW w:w="1839"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 h 35 min</w:t>
            </w:r>
          </w:p>
        </w:tc>
      </w:tr>
      <w:tr>
        <w:trPr>
          <w:trHeight w:val="285" w:hRule="atLeast"/>
        </w:trPr>
        <w:tc>
          <w:tcPr>
            <w:tcW w:w="2638"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Patricia Bonilla Rodríguez</w:t>
            </w:r>
          </w:p>
        </w:tc>
        <w:tc>
          <w:tcPr>
            <w:tcW w:w="2320"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07:37</w:t>
            </w:r>
          </w:p>
        </w:tc>
        <w:tc>
          <w:tcPr>
            <w:tcW w:w="2261"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09:09</w:t>
            </w:r>
          </w:p>
        </w:tc>
        <w:tc>
          <w:tcPr>
            <w:tcW w:w="1839"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 h 31 min</w:t>
            </w:r>
          </w:p>
        </w:tc>
      </w:tr>
      <w:tr>
        <w:trPr>
          <w:trHeight w:val="285" w:hRule="atLeast"/>
        </w:trPr>
        <w:tc>
          <w:tcPr>
            <w:tcW w:w="2638"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Jorge Olaso Alvarez</w:t>
            </w:r>
          </w:p>
        </w:tc>
        <w:tc>
          <w:tcPr>
            <w:tcW w:w="2320"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07:38</w:t>
            </w:r>
          </w:p>
        </w:tc>
        <w:tc>
          <w:tcPr>
            <w:tcW w:w="2261"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09:09</w:t>
            </w:r>
          </w:p>
        </w:tc>
        <w:tc>
          <w:tcPr>
            <w:tcW w:w="1839"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 h 31 min</w:t>
            </w:r>
          </w:p>
        </w:tc>
      </w:tr>
      <w:tr>
        <w:trPr>
          <w:trHeight w:val="285" w:hRule="atLeast"/>
        </w:trPr>
        <w:tc>
          <w:tcPr>
            <w:tcW w:w="2638"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Juan Carlos Pérez Murillo</w:t>
            </w:r>
          </w:p>
        </w:tc>
        <w:tc>
          <w:tcPr>
            <w:tcW w:w="2320"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07:39</w:t>
            </w:r>
          </w:p>
        </w:tc>
        <w:tc>
          <w:tcPr>
            <w:tcW w:w="2261"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09:09</w:t>
            </w:r>
          </w:p>
        </w:tc>
        <w:tc>
          <w:tcPr>
            <w:tcW w:w="1839"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 h 30 min</w:t>
            </w:r>
          </w:p>
        </w:tc>
      </w:tr>
      <w:tr>
        <w:trPr>
          <w:trHeight w:val="285" w:hRule="atLeast"/>
        </w:trPr>
        <w:tc>
          <w:tcPr>
            <w:tcW w:w="2638"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Alexis Mora Cambronero</w:t>
            </w:r>
          </w:p>
        </w:tc>
        <w:tc>
          <w:tcPr>
            <w:tcW w:w="2320"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07:43</w:t>
            </w:r>
          </w:p>
        </w:tc>
        <w:tc>
          <w:tcPr>
            <w:tcW w:w="2261"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09:09</w:t>
            </w:r>
          </w:p>
        </w:tc>
        <w:tc>
          <w:tcPr>
            <w:tcW w:w="1839"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 h 26 min</w:t>
            </w:r>
          </w:p>
        </w:tc>
      </w:tr>
      <w:tr>
        <w:trPr>
          <w:trHeight w:val="285" w:hRule="atLeast"/>
        </w:trPr>
        <w:tc>
          <w:tcPr>
            <w:tcW w:w="2638"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Dinorah Álvarez Acosta</w:t>
            </w:r>
          </w:p>
        </w:tc>
        <w:tc>
          <w:tcPr>
            <w:tcW w:w="2320"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07:45</w:t>
            </w:r>
          </w:p>
        </w:tc>
        <w:tc>
          <w:tcPr>
            <w:tcW w:w="2261"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08:02</w:t>
            </w:r>
          </w:p>
        </w:tc>
        <w:tc>
          <w:tcPr>
            <w:tcW w:w="1839"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16 min 54 s</w:t>
            </w:r>
          </w:p>
        </w:tc>
      </w:tr>
      <w:tr>
        <w:trPr>
          <w:trHeight w:val="285" w:hRule="atLeast"/>
        </w:trPr>
        <w:tc>
          <w:tcPr>
            <w:tcW w:w="2638"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Rebeca Ferrero Villa</w:t>
            </w:r>
          </w:p>
        </w:tc>
        <w:tc>
          <w:tcPr>
            <w:tcW w:w="2320"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07:46</w:t>
            </w:r>
          </w:p>
        </w:tc>
        <w:tc>
          <w:tcPr>
            <w:tcW w:w="2261"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09:09</w:t>
            </w:r>
          </w:p>
        </w:tc>
        <w:tc>
          <w:tcPr>
            <w:tcW w:w="1839"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 h 23 min</w:t>
            </w:r>
          </w:p>
        </w:tc>
      </w:tr>
      <w:tr>
        <w:trPr>
          <w:trHeight w:val="285" w:hRule="atLeast"/>
        </w:trPr>
        <w:tc>
          <w:tcPr>
            <w:tcW w:w="2638"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Sara Castillo Vargas</w:t>
            </w:r>
          </w:p>
        </w:tc>
        <w:tc>
          <w:tcPr>
            <w:tcW w:w="2320"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07:53</w:t>
            </w:r>
          </w:p>
        </w:tc>
        <w:tc>
          <w:tcPr>
            <w:tcW w:w="2261"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08:59</w:t>
            </w:r>
          </w:p>
        </w:tc>
        <w:tc>
          <w:tcPr>
            <w:tcW w:w="1839"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 h 5 min</w:t>
            </w:r>
          </w:p>
        </w:tc>
      </w:tr>
      <w:tr>
        <w:trPr>
          <w:trHeight w:val="285" w:hRule="atLeast"/>
        </w:trPr>
        <w:tc>
          <w:tcPr>
            <w:tcW w:w="2638"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Ruth Piedra Vargas</w:t>
            </w:r>
          </w:p>
        </w:tc>
        <w:tc>
          <w:tcPr>
            <w:tcW w:w="2320"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07:54</w:t>
            </w:r>
          </w:p>
        </w:tc>
        <w:tc>
          <w:tcPr>
            <w:tcW w:w="2261"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08:50</w:t>
            </w:r>
          </w:p>
        </w:tc>
        <w:tc>
          <w:tcPr>
            <w:tcW w:w="1839"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56 min 32 s</w:t>
            </w:r>
          </w:p>
        </w:tc>
      </w:tr>
      <w:tr>
        <w:trPr>
          <w:trHeight w:val="285" w:hRule="atLeast"/>
        </w:trPr>
        <w:tc>
          <w:tcPr>
            <w:tcW w:w="2638"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Ruth Piedra Vargas</w:t>
            </w:r>
          </w:p>
        </w:tc>
        <w:tc>
          <w:tcPr>
            <w:tcW w:w="2320"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08:57</w:t>
            </w:r>
          </w:p>
        </w:tc>
        <w:tc>
          <w:tcPr>
            <w:tcW w:w="2261"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09:10</w:t>
            </w:r>
          </w:p>
        </w:tc>
        <w:tc>
          <w:tcPr>
            <w:tcW w:w="1839"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12 min 36 s</w:t>
            </w:r>
          </w:p>
        </w:tc>
      </w:tr>
      <w:tr>
        <w:trPr>
          <w:trHeight w:val="285" w:hRule="atLeast"/>
        </w:trPr>
        <w:tc>
          <w:tcPr>
            <w:tcW w:w="2638"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Christian (Invitado)</w:t>
            </w:r>
          </w:p>
        </w:tc>
        <w:tc>
          <w:tcPr>
            <w:tcW w:w="2320"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07:56</w:t>
            </w:r>
          </w:p>
        </w:tc>
        <w:tc>
          <w:tcPr>
            <w:tcW w:w="2261"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09:10</w:t>
            </w:r>
          </w:p>
        </w:tc>
        <w:tc>
          <w:tcPr>
            <w:tcW w:w="1839"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 h 13 min</w:t>
            </w:r>
          </w:p>
        </w:tc>
      </w:tr>
      <w:tr>
        <w:trPr>
          <w:trHeight w:val="285" w:hRule="atLeast"/>
        </w:trPr>
        <w:tc>
          <w:tcPr>
            <w:tcW w:w="2638"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Sady Jiménez Quesada</w:t>
            </w:r>
          </w:p>
        </w:tc>
        <w:tc>
          <w:tcPr>
            <w:tcW w:w="2320"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08:07</w:t>
            </w:r>
          </w:p>
        </w:tc>
        <w:tc>
          <w:tcPr>
            <w:tcW w:w="2261"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09:09</w:t>
            </w:r>
          </w:p>
        </w:tc>
        <w:tc>
          <w:tcPr>
            <w:tcW w:w="1839"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 h 2 min</w:t>
            </w:r>
          </w:p>
        </w:tc>
      </w:tr>
      <w:tr>
        <w:trPr>
          <w:trHeight w:val="285" w:hRule="atLeast"/>
        </w:trPr>
        <w:tc>
          <w:tcPr>
            <w:tcW w:w="2638"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Edgar Barquero Ramírez</w:t>
            </w:r>
          </w:p>
        </w:tc>
        <w:tc>
          <w:tcPr>
            <w:tcW w:w="2320"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08:15</w:t>
            </w:r>
          </w:p>
        </w:tc>
        <w:tc>
          <w:tcPr>
            <w:tcW w:w="2261"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08:28</w:t>
            </w:r>
          </w:p>
        </w:tc>
        <w:tc>
          <w:tcPr>
            <w:tcW w:w="1839"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12 min 57 s</w:t>
            </w:r>
          </w:p>
        </w:tc>
      </w:tr>
      <w:tr>
        <w:trPr>
          <w:trHeight w:val="285" w:hRule="atLeast"/>
        </w:trPr>
        <w:tc>
          <w:tcPr>
            <w:tcW w:w="2638"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Edgar Barquero Ramírez</w:t>
            </w:r>
          </w:p>
        </w:tc>
        <w:tc>
          <w:tcPr>
            <w:tcW w:w="2320"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08:30</w:t>
            </w:r>
          </w:p>
        </w:tc>
        <w:tc>
          <w:tcPr>
            <w:tcW w:w="2261"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09:09</w:t>
            </w:r>
          </w:p>
        </w:tc>
        <w:tc>
          <w:tcPr>
            <w:tcW w:w="1839"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39 min 9 s</w:t>
            </w:r>
          </w:p>
        </w:tc>
      </w:tr>
      <w:tr>
        <w:trPr>
          <w:trHeight w:val="285" w:hRule="atLeast"/>
        </w:trPr>
        <w:tc>
          <w:tcPr>
            <w:tcW w:w="2638"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Kattia Morales Navarro</w:t>
            </w:r>
          </w:p>
        </w:tc>
        <w:tc>
          <w:tcPr>
            <w:tcW w:w="2320"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08:57</w:t>
            </w:r>
          </w:p>
        </w:tc>
        <w:tc>
          <w:tcPr>
            <w:tcW w:w="2261" w:type="dxa"/>
            <w:tcBorders/>
            <w:vAlign w:val="bottom"/>
          </w:tcPr>
          <w:p>
            <w:pPr>
              <w:pStyle w:val="Normal"/>
              <w:widowControl w:val="false"/>
              <w:suppressAutoHyphens w:val="false"/>
              <w:jc w:val="right"/>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14/7/2021 08:59</w:t>
            </w:r>
          </w:p>
        </w:tc>
        <w:tc>
          <w:tcPr>
            <w:tcW w:w="1839" w:type="dxa"/>
            <w:tcBorders/>
            <w:vAlign w:val="bottom"/>
          </w:tcPr>
          <w:p>
            <w:pPr>
              <w:pStyle w:val="Normal"/>
              <w:widowControl w:val="false"/>
              <w:suppressAutoHyphens w:val="false"/>
              <w:textAlignment w:val="auto"/>
              <w:rPr>
                <w:rFonts w:ascii="Book Antiqua" w:hAnsi="Book Antiqua" w:eastAsia="Times New Roman" w:cs="Calibri"/>
                <w:color w:val="000000"/>
                <w:kern w:val="0"/>
                <w:sz w:val="18"/>
                <w:szCs w:val="18"/>
                <w:lang w:eastAsia="es-CR" w:bidi="ar-SA"/>
              </w:rPr>
            </w:pPr>
            <w:r>
              <w:rPr>
                <w:rFonts w:eastAsia="Times New Roman" w:cs="Calibri" w:ascii="Book Antiqua" w:hAnsi="Book Antiqua"/>
                <w:color w:val="000000"/>
                <w:kern w:val="0"/>
                <w:sz w:val="18"/>
                <w:szCs w:val="18"/>
                <w:lang w:eastAsia="es-CR" w:bidi="ar-SA"/>
              </w:rPr>
              <w:t>1 min 55 s</w:t>
            </w:r>
          </w:p>
        </w:tc>
      </w:tr>
    </w:tbl>
    <w:p>
      <w:pPr>
        <w:pStyle w:val="Normal"/>
        <w:rPr>
          <w:rFonts w:ascii="Book Antiqua" w:hAnsi="Book Antiqua" w:cs="Times New Roman"/>
        </w:rPr>
      </w:pPr>
      <w:r>
        <w:rPr>
          <w:rFonts w:cs="Times New Roman" w:ascii="Book Antiqua" w:hAnsi="Book Antiqua"/>
        </w:rPr>
      </w:r>
    </w:p>
    <w:p>
      <w:pPr>
        <w:pStyle w:val="Normal"/>
        <w:suppressAutoHyphens w:val="false"/>
        <w:spacing w:lineRule="auto" w:line="259" w:before="0" w:after="160"/>
        <w:jc w:val="center"/>
        <w:textAlignment w:val="auto"/>
        <w:rPr>
          <w:rFonts w:ascii="Book Antiqua" w:hAnsi="Book Antiqua" w:cs="Times New Roman"/>
          <w:b/>
          <w:b/>
          <w:bCs/>
          <w:highlight w:val="yellow"/>
          <w:u w:val="single"/>
        </w:rPr>
      </w:pPr>
      <w:r>
        <w:rPr>
          <w:rFonts w:cs="Times New Roman" w:ascii="Book Antiqua" w:hAnsi="Book Antiqua"/>
          <w:b/>
          <w:bCs/>
          <w:highlight w:val="yellow"/>
          <w:u w:val="single"/>
        </w:rPr>
      </w:r>
    </w:p>
    <w:p>
      <w:pPr>
        <w:pStyle w:val="Normal"/>
        <w:suppressAutoHyphens w:val="false"/>
        <w:spacing w:lineRule="auto" w:line="259" w:before="0" w:after="160"/>
        <w:jc w:val="center"/>
        <w:textAlignment w:val="auto"/>
        <w:rPr>
          <w:rFonts w:ascii="Book Antiqua" w:hAnsi="Book Antiqua" w:cs="Times New Roman"/>
          <w:b/>
          <w:b/>
          <w:bCs/>
          <w:highlight w:val="yellow"/>
          <w:u w:val="single"/>
        </w:rPr>
      </w:pPr>
      <w:r>
        <w:rPr>
          <w:rFonts w:cs="Times New Roman" w:ascii="Book Antiqua" w:hAnsi="Book Antiqua"/>
          <w:b/>
          <w:bCs/>
          <w:highlight w:val="yellow"/>
          <w:u w:val="single"/>
        </w:rPr>
      </w:r>
    </w:p>
    <w:p>
      <w:pPr>
        <w:pStyle w:val="Normal"/>
        <w:suppressAutoHyphens w:val="false"/>
        <w:spacing w:lineRule="auto" w:line="259" w:before="0" w:after="160"/>
        <w:jc w:val="center"/>
        <w:textAlignment w:val="auto"/>
        <w:rPr>
          <w:rFonts w:ascii="Book Antiqua" w:hAnsi="Book Antiqua" w:cs="Times New Roman"/>
          <w:b/>
          <w:b/>
          <w:bCs/>
          <w:u w:val="single"/>
        </w:rPr>
      </w:pPr>
      <w:r>
        <w:rPr>
          <w:rFonts w:cs="Times New Roman" w:ascii="Book Antiqua" w:hAnsi="Book Antiqua"/>
          <w:b/>
          <w:bCs/>
          <w:u w:val="single"/>
        </w:rPr>
      </w:r>
    </w:p>
    <w:p>
      <w:pPr>
        <w:pStyle w:val="Normal"/>
        <w:suppressAutoHyphens w:val="false"/>
        <w:spacing w:lineRule="auto" w:line="259" w:before="0" w:after="160"/>
        <w:jc w:val="center"/>
        <w:textAlignment w:val="auto"/>
        <w:rPr>
          <w:rFonts w:ascii="Book Antiqua" w:hAnsi="Book Antiqua" w:cs="Times New Roman"/>
          <w:b/>
          <w:b/>
          <w:bCs/>
          <w:u w:val="single"/>
        </w:rPr>
      </w:pPr>
      <w:r>
        <w:rPr>
          <w:rFonts w:cs="Times New Roman" w:ascii="Book Antiqua" w:hAnsi="Book Antiqua"/>
          <w:b/>
          <w:bCs/>
          <w:u w:val="single"/>
        </w:rPr>
        <w:t xml:space="preserve">ARTÍCULO I </w:t>
      </w:r>
    </w:p>
    <w:p>
      <w:pPr>
        <w:pStyle w:val="Normal"/>
        <w:suppressAutoHyphens w:val="false"/>
        <w:spacing w:lineRule="auto" w:line="259" w:before="0" w:after="160"/>
        <w:jc w:val="both"/>
        <w:textAlignment w:val="auto"/>
        <w:rPr>
          <w:rFonts w:ascii="Book Antiqua" w:hAnsi="Book Antiqua" w:cs="Times New Roman"/>
          <w:b/>
          <w:b/>
          <w:bCs/>
          <w:u w:val="single"/>
        </w:rPr>
      </w:pPr>
      <w:r>
        <w:rPr>
          <w:rFonts w:cs="Times New Roman" w:ascii="Book Antiqua" w:hAnsi="Book Antiqua"/>
          <w:b/>
          <w:bCs/>
          <w:u w:val="single"/>
        </w:rPr>
      </w:r>
    </w:p>
    <w:p>
      <w:pPr>
        <w:pStyle w:val="Normal"/>
        <w:suppressAutoHyphens w:val="false"/>
        <w:spacing w:lineRule="auto" w:line="259" w:before="0" w:after="160"/>
        <w:jc w:val="both"/>
        <w:textAlignment w:val="auto"/>
        <w:rPr>
          <w:rFonts w:ascii="Book Antiqua" w:hAnsi="Book Antiqua" w:cs="Times New Roman"/>
          <w:b/>
          <w:b/>
          <w:bCs/>
        </w:rPr>
      </w:pPr>
      <w:r>
        <w:rPr>
          <w:rFonts w:cs="Times New Roman" w:ascii="Book Antiqua" w:hAnsi="Book Antiqua"/>
          <w:b/>
          <w:bCs/>
        </w:rPr>
        <w:t>Exposición a cargo de Ruth Bermudez en seguimiento a lo acordado en la sesión de mes de junio de la Comisión de Acceso a la Justicia.</w:t>
      </w:r>
    </w:p>
    <w:p>
      <w:pPr>
        <w:pStyle w:val="Normal"/>
        <w:suppressAutoHyphens w:val="false"/>
        <w:spacing w:lineRule="auto" w:line="259" w:before="0" w:after="160"/>
        <w:jc w:val="both"/>
        <w:textAlignment w:val="auto"/>
        <w:rPr>
          <w:rFonts w:ascii="Book Antiqua" w:hAnsi="Book Antiqua" w:cs="Times New Roman"/>
          <w:b/>
          <w:b/>
          <w:bCs/>
          <w:i/>
          <w:i/>
          <w:iCs/>
          <w:sz w:val="22"/>
          <w:szCs w:val="22"/>
          <w:u w:val="single"/>
        </w:rPr>
      </w:pPr>
      <w:r>
        <w:rPr>
          <w:rFonts w:cs="Times New Roman" w:ascii="Book Antiqua" w:hAnsi="Book Antiqua"/>
          <w:b/>
          <w:bCs/>
          <w:i/>
          <w:iCs/>
          <w:sz w:val="22"/>
          <w:szCs w:val="22"/>
          <w:u w:val="single"/>
        </w:rPr>
      </w:r>
    </w:p>
    <w:p>
      <w:pPr>
        <w:pStyle w:val="Normal"/>
        <w:suppressAutoHyphens w:val="false"/>
        <w:spacing w:lineRule="auto" w:line="259" w:before="0" w:after="160"/>
        <w:jc w:val="both"/>
        <w:textAlignment w:val="auto"/>
        <w:rPr>
          <w:rFonts w:ascii="Book Antiqua" w:hAnsi="Book Antiqua" w:cs="Times New Roman"/>
          <w:i/>
          <w:i/>
          <w:iCs/>
          <w:sz w:val="22"/>
          <w:szCs w:val="22"/>
        </w:rPr>
      </w:pPr>
      <w:r>
        <w:rPr>
          <w:rFonts w:cs="Times New Roman" w:ascii="Book Antiqua" w:hAnsi="Book Antiqua"/>
          <w:b/>
          <w:bCs/>
          <w:i/>
          <w:iCs/>
          <w:sz w:val="22"/>
          <w:szCs w:val="22"/>
          <w:u w:val="single"/>
        </w:rPr>
        <w:t>SE ACUERDA</w:t>
      </w:r>
      <w:r>
        <w:rPr>
          <w:rFonts w:cs="Times New Roman" w:ascii="Book Antiqua" w:hAnsi="Book Antiqua"/>
          <w:b/>
          <w:bCs/>
          <w:i/>
          <w:iCs/>
          <w:sz w:val="22"/>
          <w:szCs w:val="22"/>
        </w:rPr>
        <w:t xml:space="preserve">: 1. </w:t>
      </w:r>
      <w:r>
        <w:rPr>
          <w:rFonts w:cs="Times New Roman" w:ascii="Book Antiqua" w:hAnsi="Book Antiqua"/>
          <w:i/>
          <w:iCs/>
          <w:sz w:val="22"/>
          <w:szCs w:val="22"/>
        </w:rPr>
        <w:t xml:space="preserve">Se toma nota de lo expuesto por la Dirección de Tecnología de la Información y se agradece su compromiso con el tema. </w:t>
      </w:r>
      <w:r>
        <w:rPr>
          <w:rFonts w:cs="Times New Roman" w:ascii="Book Antiqua" w:hAnsi="Book Antiqua"/>
          <w:b/>
          <w:bCs/>
          <w:i/>
          <w:iCs/>
          <w:sz w:val="22"/>
          <w:szCs w:val="22"/>
          <w:highlight w:val="yellow"/>
        </w:rPr>
        <w:t>2.</w:t>
      </w:r>
      <w:r>
        <w:rPr>
          <w:rFonts w:cs="Times New Roman" w:ascii="Book Antiqua" w:hAnsi="Book Antiqua"/>
          <w:i/>
          <w:iCs/>
          <w:sz w:val="22"/>
          <w:szCs w:val="22"/>
          <w:highlight w:val="yellow"/>
        </w:rPr>
        <w:t xml:space="preserve"> La señora Ruth Bermúdez presentará su propuesta en la próxima sesión de la Subcomisión para el Acceso a la Justicia de Personas con Discapacidad, para lo cual la Unidad de Acceso a la Justicia coordinará lo referente a su participación.</w:t>
      </w:r>
      <w:r>
        <w:rPr>
          <w:rFonts w:cs="Times New Roman" w:ascii="Book Antiqua" w:hAnsi="Book Antiqua"/>
          <w:i/>
          <w:iCs/>
          <w:sz w:val="22"/>
          <w:szCs w:val="22"/>
        </w:rPr>
        <w:t xml:space="preserve">  </w:t>
      </w:r>
      <w:r>
        <w:rPr>
          <w:rFonts w:cs="Times New Roman" w:ascii="Book Antiqua" w:hAnsi="Book Antiqua"/>
          <w:b/>
          <w:bCs/>
          <w:i/>
          <w:iCs/>
          <w:sz w:val="22"/>
          <w:szCs w:val="22"/>
        </w:rPr>
        <w:t>3.</w:t>
      </w:r>
      <w:r>
        <w:rPr>
          <w:rFonts w:cs="Times New Roman" w:ascii="Book Antiqua" w:hAnsi="Book Antiqua"/>
          <w:i/>
          <w:iCs/>
          <w:sz w:val="22"/>
          <w:szCs w:val="22"/>
        </w:rPr>
        <w:t xml:space="preserve"> La Unidad de Acceso a la Justicia enviará solicitud a las personas integrantes de esta Comisión para que remitan propuestas para solventar el problema expuesto por la Dirección de Tecnología de la Información, en torno a posibles formas de acceder a las poblaciones en condición de vulnerabilidad para que coadyuven en la construcción, revisión y validación de las páginas web, con el fin de que estas cuenten con los requisitos para ser denominadas accesibles. </w:t>
      </w:r>
      <w:r>
        <w:rPr>
          <w:rFonts w:cs="Times New Roman" w:ascii="Book Antiqua" w:hAnsi="Book Antiqua"/>
          <w:b/>
          <w:bCs/>
          <w:i/>
          <w:iCs/>
          <w:sz w:val="22"/>
          <w:szCs w:val="22"/>
        </w:rPr>
        <w:t>4.</w:t>
      </w:r>
      <w:r>
        <w:rPr>
          <w:rFonts w:cs="Times New Roman" w:ascii="Book Antiqua" w:hAnsi="Book Antiqua"/>
          <w:i/>
          <w:iCs/>
          <w:sz w:val="22"/>
          <w:szCs w:val="22"/>
        </w:rPr>
        <w:t xml:space="preserve"> Se dará seguimiento al acuerdo tomado por la Subcomisión de Discapacidad sobre un posible convenio con CONAPDIS y el Poder Judicial para cooperación en materia de discapacidad por medio de la Unidad de Acceso a la Justicia. </w:t>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b/>
          <w:bCs/>
        </w:rPr>
        <w:t xml:space="preserve">SE ACUERDA:  </w:t>
      </w:r>
      <w:r>
        <w:rPr>
          <w:rFonts w:cs="Times New Roman" w:ascii="Book Antiqua" w:hAnsi="Book Antiqua"/>
        </w:rPr>
        <w:t>En virtud de que la señora Bermúdez debió ausentarse de la reunión por motivos de salud, este punto se reprogramará para la próxima sesión de la Comisión de Acceso a la Justicia.-</w:t>
      </w:r>
    </w:p>
    <w:p>
      <w:pPr>
        <w:pStyle w:val="Normal"/>
        <w:suppressAutoHyphens w:val="false"/>
        <w:spacing w:lineRule="auto" w:line="259" w:before="0" w:after="160"/>
        <w:jc w:val="both"/>
        <w:textAlignment w:val="auto"/>
        <w:rPr>
          <w:rFonts w:ascii="Book Antiqua" w:hAnsi="Book Antiqua" w:cs="Times New Roman"/>
          <w:b/>
          <w:b/>
          <w:bCs/>
          <w:u w:val="single"/>
        </w:rPr>
      </w:pPr>
      <w:r>
        <w:rPr>
          <w:rFonts w:cs="Times New Roman" w:ascii="Book Antiqua" w:hAnsi="Book Antiqua"/>
          <w:b/>
          <w:bCs/>
          <w:u w:val="single"/>
        </w:rPr>
      </w:r>
    </w:p>
    <w:p>
      <w:pPr>
        <w:pStyle w:val="Normal"/>
        <w:suppressAutoHyphens w:val="false"/>
        <w:spacing w:lineRule="auto" w:line="259" w:before="0" w:after="160"/>
        <w:jc w:val="center"/>
        <w:textAlignment w:val="auto"/>
        <w:rPr>
          <w:rFonts w:ascii="Book Antiqua" w:hAnsi="Book Antiqua" w:cs="Times New Roman"/>
          <w:b/>
          <w:b/>
          <w:bCs/>
          <w:u w:val="single"/>
        </w:rPr>
      </w:pPr>
      <w:r>
        <w:rPr>
          <w:rFonts w:cs="Times New Roman" w:ascii="Book Antiqua" w:hAnsi="Book Antiqua"/>
          <w:b/>
          <w:bCs/>
          <w:u w:val="single"/>
        </w:rPr>
        <w:t>ARTÍCULO II</w:t>
      </w:r>
    </w:p>
    <w:p>
      <w:pPr>
        <w:pStyle w:val="Normal"/>
        <w:suppressAutoHyphens w:val="false"/>
        <w:spacing w:lineRule="auto" w:line="259" w:before="0" w:after="160"/>
        <w:jc w:val="both"/>
        <w:textAlignment w:val="auto"/>
        <w:rPr>
          <w:rFonts w:ascii="Book Antiqua" w:hAnsi="Book Antiqua" w:cs="Times New Roman"/>
          <w:b/>
          <w:b/>
          <w:bCs/>
          <w:u w:val="single"/>
        </w:rPr>
      </w:pPr>
      <w:r>
        <w:rPr>
          <w:rFonts w:cs="Times New Roman" w:ascii="Book Antiqua" w:hAnsi="Book Antiqua"/>
          <w:b/>
          <w:bCs/>
          <w:u w:val="single"/>
        </w:rPr>
      </w:r>
      <w:bookmarkStart w:id="0" w:name="_Hlk71639511"/>
      <w:bookmarkStart w:id="1" w:name="_Hlk71639511"/>
      <w:bookmarkEnd w:id="1"/>
    </w:p>
    <w:p>
      <w:pPr>
        <w:pStyle w:val="Normal"/>
        <w:suppressAutoHyphens w:val="false"/>
        <w:spacing w:lineRule="auto" w:line="259" w:before="0" w:after="160"/>
        <w:jc w:val="both"/>
        <w:textAlignment w:val="auto"/>
        <w:rPr>
          <w:rFonts w:ascii="Book Antiqua" w:hAnsi="Book Antiqua" w:cs="Times New Roman"/>
          <w:b/>
          <w:b/>
          <w:bCs/>
        </w:rPr>
      </w:pPr>
      <w:r>
        <w:rPr>
          <w:rFonts w:cs="Times New Roman" w:ascii="Book Antiqua" w:hAnsi="Book Antiqua"/>
          <w:b/>
          <w:bCs/>
        </w:rPr>
        <w:t xml:space="preserve">Comunicación de los oficios No. DVV-SP-40-2021 y No. DVV-SP-42-2021, con respecto a la solicitud de actualización del </w:t>
      </w:r>
      <w:r>
        <w:rPr>
          <w:rFonts w:cs="Times New Roman" w:ascii="Book Antiqua" w:hAnsi="Book Antiqua"/>
          <w:b/>
          <w:bCs/>
          <w:u w:val="single"/>
        </w:rPr>
        <w:t>Plan Anual de Equiparación de Oportunidades de Personas en Situación de Vulnerabilidad</w:t>
      </w:r>
      <w:r>
        <w:rPr>
          <w:rFonts w:cs="Times New Roman" w:ascii="Book Antiqua" w:hAnsi="Book Antiqua"/>
          <w:b/>
          <w:bCs/>
        </w:rPr>
        <w:t xml:space="preserve">, por parte de la Magistrada Damaris Vargas Vásquez, Coordinadora de las Subcomisiones para el Acceso a la Justicia de Pueblos Indígenas y Personas con Discapacidad, ante la Presidencia de la Corte y el Coordinador de la Comisión de Acceso a la Justicia. </w:t>
      </w:r>
    </w:p>
    <w:p>
      <w:pPr>
        <w:pStyle w:val="Normal"/>
        <w:suppressAutoHyphens w:val="false"/>
        <w:spacing w:lineRule="auto" w:line="259" w:before="0" w:after="160"/>
        <w:jc w:val="center"/>
        <w:textAlignment w:val="auto"/>
        <w:rPr>
          <w:rFonts w:ascii="Book Antiqua" w:hAnsi="Book Antiqua" w:cs="Times New Roman"/>
        </w:rPr>
      </w:pPr>
      <w:r>
        <w:rPr>
          <w:rFonts w:cs="Times New Roman" w:ascii="Book Antiqua" w:hAnsi="Book Antiqua"/>
        </w:rPr>
        <w:t xml:space="preserve"> </w:t>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rPr>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rPr>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rPr>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rPr>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rPr>
        <w:t>Explica la Magistrada Damaris Vargas Vásquez que inicialmente se ideó como un Plan de Equiparación de Oportunidades para Personas con Discapacidad, pero en función de las Reglas de Brasilia se amplió a Poblaciones en Condición de Vulnerabilidad.  Se remitió la gestión al Despacho de la Presidencia y de inmediato se dispuso que se iniciara el proceso de actualización del plan.  Aunado a este, se debe trabajar en el Plan de Equiparación de Oportunidades de Personas con Discapacidad.  Apunta que las Políticas conllevan un plan, por lo que se puede contemplar esto dentro de las gestiones a realizar para la construcción de la Política Institucional para el Acceso a la Justicia de Pueblos Indígenas y de la actualización de la de Acceso a la Justicia de Personas con Discapacidad.</w:t>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rPr>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b/>
          <w:bCs/>
        </w:rPr>
        <w:t xml:space="preserve">SE ACUERDA:  1. </w:t>
      </w:r>
      <w:r>
        <w:rPr>
          <w:rFonts w:cs="Times New Roman" w:ascii="Book Antiqua" w:hAnsi="Book Antiqua"/>
        </w:rPr>
        <w:t>Se tienen por hechas las manifestaciones referentes a las gestiones realizadas.</w:t>
      </w:r>
      <w:r>
        <w:rPr>
          <w:rFonts w:cs="Times New Roman" w:ascii="Book Antiqua" w:hAnsi="Book Antiqua"/>
          <w:b/>
          <w:bCs/>
        </w:rPr>
        <w:t xml:space="preserve"> 2. </w:t>
      </w:r>
      <w:r>
        <w:rPr>
          <w:rFonts w:cs="Times New Roman" w:ascii="Book Antiqua" w:hAnsi="Book Antiqua"/>
        </w:rPr>
        <w:t xml:space="preserve">Se informará a las personas integrantes de la Comisión de Acceso a la Justicia y de las Subcomisiones acerca de este proceso, con el fin de que se apoye en su elaboración. </w:t>
      </w:r>
      <w:r>
        <w:rPr>
          <w:rFonts w:cs="Times New Roman" w:ascii="Book Antiqua" w:hAnsi="Book Antiqua"/>
          <w:b/>
          <w:bCs/>
        </w:rPr>
        <w:t>3.</w:t>
      </w:r>
      <w:r>
        <w:rPr>
          <w:rFonts w:cs="Times New Roman" w:ascii="Book Antiqua" w:hAnsi="Book Antiqua"/>
        </w:rPr>
        <w:t xml:space="preserve"> Se solicitará al Consejo Superior que comunique a la Dirección de Planificación su colaboración para el adecuado desarrollo de este proyecto. Comuníquese por medio de la Unidad de Acceso a la Justicia.-</w:t>
      </w:r>
    </w:p>
    <w:p>
      <w:pPr>
        <w:pStyle w:val="Normal"/>
        <w:rPr>
          <w:rFonts w:ascii="Book Antiqua" w:hAnsi="Book Antiqua" w:cs="Times New Roman"/>
        </w:rPr>
      </w:pPr>
      <w:r>
        <w:rPr>
          <w:rFonts w:cs="Times New Roman" w:ascii="Book Antiqua" w:hAnsi="Book Antiqua"/>
        </w:rPr>
      </w:r>
    </w:p>
    <w:p>
      <w:pPr>
        <w:pStyle w:val="Normal"/>
        <w:suppressAutoHyphens w:val="false"/>
        <w:spacing w:lineRule="auto" w:line="259" w:before="0" w:after="160"/>
        <w:jc w:val="center"/>
        <w:textAlignment w:val="auto"/>
        <w:rPr>
          <w:rFonts w:ascii="Book Antiqua" w:hAnsi="Book Antiqua" w:cs="Times New Roman"/>
          <w:b/>
          <w:b/>
          <w:bCs/>
          <w:u w:val="single"/>
        </w:rPr>
      </w:pPr>
      <w:r>
        <w:rPr>
          <w:rFonts w:cs="Times New Roman" w:ascii="Book Antiqua" w:hAnsi="Book Antiqua"/>
          <w:b/>
          <w:bCs/>
          <w:u w:val="single"/>
        </w:rPr>
        <w:t>ARTÍCULO III</w:t>
      </w:r>
    </w:p>
    <w:p>
      <w:pPr>
        <w:pStyle w:val="Normal"/>
        <w:suppressAutoHyphens w:val="false"/>
        <w:spacing w:lineRule="auto" w:line="259" w:before="0" w:after="160"/>
        <w:jc w:val="center"/>
        <w:textAlignment w:val="auto"/>
        <w:rPr>
          <w:rFonts w:ascii="Book Antiqua" w:hAnsi="Book Antiqua" w:cs="Times New Roman"/>
          <w:b/>
          <w:b/>
          <w:bCs/>
          <w:u w:val="single"/>
        </w:rPr>
      </w:pPr>
      <w:r>
        <w:rPr>
          <w:rFonts w:cs="Times New Roman" w:ascii="Book Antiqua" w:hAnsi="Book Antiqua"/>
          <w:b/>
          <w:bCs/>
          <w:u w:val="single"/>
        </w:rPr>
      </w:r>
    </w:p>
    <w:p>
      <w:pPr>
        <w:pStyle w:val="Normal"/>
        <w:jc w:val="both"/>
        <w:rPr>
          <w:rFonts w:ascii="Book Antiqua" w:hAnsi="Book Antiqua" w:cs="Times New Roman"/>
          <w:b/>
          <w:b/>
          <w:bCs/>
        </w:rPr>
      </w:pPr>
      <w:r>
        <w:rPr>
          <w:rFonts w:cs="Times New Roman" w:ascii="Book Antiqua" w:hAnsi="Book Antiqua"/>
          <w:b/>
          <w:bCs/>
        </w:rPr>
        <w:t xml:space="preserve">Comunicación del Oficio CPEDA-006-21 de la Comisión </w:t>
      </w:r>
      <w:bookmarkStart w:id="2" w:name="_Hlk77141933"/>
      <w:r>
        <w:rPr>
          <w:rFonts w:cs="Times New Roman" w:ascii="Book Antiqua" w:hAnsi="Book Antiqua"/>
          <w:b/>
          <w:bCs/>
        </w:rPr>
        <w:t>Especial Permanente para Personas Adultas Mayores y con Discapacidad de la Asamblea Legislativa</w:t>
      </w:r>
      <w:bookmarkEnd w:id="2"/>
      <w:r>
        <w:rPr>
          <w:rFonts w:cs="Times New Roman" w:ascii="Book Antiqua" w:hAnsi="Book Antiqua"/>
          <w:b/>
          <w:bCs/>
        </w:rPr>
        <w:t xml:space="preserve">, </w:t>
      </w:r>
      <w:r>
        <w:rPr>
          <w:rFonts w:cs="Times New Roman" w:ascii="Book Antiqua" w:hAnsi="Book Antiqua"/>
          <w:b/>
          <w:bCs/>
          <w:u w:val="single"/>
        </w:rPr>
        <w:t>Vacunación a la Población con Discapacidad</w:t>
      </w:r>
      <w:r>
        <w:rPr>
          <w:rFonts w:cs="Times New Roman" w:ascii="Book Antiqua" w:hAnsi="Book Antiqua"/>
          <w:b/>
          <w:bCs/>
        </w:rPr>
        <w:t>, de la Comisión Permanente Especial de Discapacidad y Adulto Mayor de la Asamblea Legislativa.</w:t>
      </w:r>
    </w:p>
    <w:p>
      <w:pPr>
        <w:pStyle w:val="Normal"/>
        <w:jc w:val="both"/>
        <w:rPr>
          <w:rFonts w:ascii="Book Antiqua" w:hAnsi="Book Antiqua" w:cs="Times New Roman"/>
        </w:rPr>
      </w:pPr>
      <w:r>
        <w:rPr>
          <w:rFonts w:cs="Times New Roman" w:ascii="Book Antiqua" w:hAnsi="Book Antiqua"/>
        </w:rPr>
      </w:r>
    </w:p>
    <w:p>
      <w:pPr>
        <w:pStyle w:val="Normal"/>
        <w:jc w:val="center"/>
        <w:rPr>
          <w:rFonts w:ascii="Book Antiqua" w:hAnsi="Book Antiqua" w:cs="Times New Roman"/>
          <w:lang w:val="es-ES"/>
        </w:rPr>
      </w:pPr>
      <w:r>
        <w:rPr/>
      </w:r>
    </w:p>
    <w:p>
      <w:pPr>
        <w:pStyle w:val="Normal"/>
        <w:jc w:val="both"/>
        <w:rPr>
          <w:rFonts w:ascii="Book Antiqua" w:hAnsi="Book Antiqua" w:cs="Times New Roman"/>
          <w:lang w:val="es-ES"/>
        </w:rPr>
      </w:pPr>
      <w:r>
        <w:rPr>
          <w:rFonts w:cs="Times New Roman" w:ascii="Book Antiqua" w:hAnsi="Book Antiqua"/>
          <w:lang w:val="es-ES"/>
        </w:rPr>
      </w:r>
    </w:p>
    <w:p>
      <w:pPr>
        <w:pStyle w:val="Normal"/>
        <w:jc w:val="both"/>
        <w:rPr>
          <w:rFonts w:ascii="Book Antiqua" w:hAnsi="Book Antiqua" w:cs="Times New Roman"/>
          <w:lang w:val="es-ES"/>
        </w:rPr>
      </w:pPr>
      <w:r>
        <w:rPr>
          <w:rFonts w:cs="Times New Roman" w:ascii="Book Antiqua" w:hAnsi="Book Antiqua"/>
          <w:b/>
          <w:bCs/>
        </w:rPr>
        <w:t>SE ACUERDA:</w:t>
      </w:r>
      <w:r>
        <w:rPr>
          <w:rFonts w:cs="Times New Roman" w:ascii="Book Antiqua" w:hAnsi="Book Antiqua"/>
          <w:lang w:val="es-ES"/>
        </w:rPr>
        <w:t xml:space="preserve"> </w:t>
      </w:r>
      <w:r>
        <w:rPr>
          <w:rFonts w:cs="Times New Roman" w:ascii="Book Antiqua" w:hAnsi="Book Antiqua"/>
          <w:b/>
          <w:bCs/>
          <w:lang w:val="es-ES"/>
        </w:rPr>
        <w:t>1.</w:t>
      </w:r>
      <w:r>
        <w:rPr>
          <w:rFonts w:cs="Times New Roman" w:ascii="Book Antiqua" w:hAnsi="Book Antiqua"/>
          <w:lang w:val="es-ES"/>
        </w:rPr>
        <w:t xml:space="preserve"> Se tienen por hechas las manifestaciones de la Comisión </w:t>
      </w:r>
      <w:r>
        <w:rPr>
          <w:rFonts w:cs="Times New Roman" w:ascii="Book Antiqua" w:hAnsi="Book Antiqua"/>
        </w:rPr>
        <w:t xml:space="preserve">Especial Permanente para Personas Adultas Mayores y con Discapacidad de la Asamblea Legislativa. </w:t>
      </w:r>
      <w:r>
        <w:rPr>
          <w:rFonts w:cs="Times New Roman" w:ascii="Book Antiqua" w:hAnsi="Book Antiqua"/>
          <w:b/>
          <w:bCs/>
        </w:rPr>
        <w:t>2.</w:t>
      </w:r>
      <w:r>
        <w:rPr>
          <w:rFonts w:cs="Times New Roman" w:ascii="Book Antiqua" w:hAnsi="Book Antiqua"/>
        </w:rPr>
        <w:t xml:space="preserve"> Se remitirá este acuerdo a las Subcomisiones para el Acceso a la Justicia de Personas con Discapacidad y de Personas Adultas Mayores. </w:t>
      </w:r>
      <w:r>
        <w:rPr>
          <w:rFonts w:cs="Times New Roman" w:ascii="Book Antiqua" w:hAnsi="Book Antiqua"/>
          <w:b/>
          <w:bCs/>
        </w:rPr>
        <w:t>3.</w:t>
      </w:r>
      <w:r>
        <w:rPr>
          <w:rFonts w:cs="Times New Roman" w:ascii="Book Antiqua" w:hAnsi="Book Antiqua"/>
        </w:rPr>
        <w:t xml:space="preserve"> Se informará de estas gestiones al área encargada de la Dirección de Gestión Humana y a la Comisión de Emergencias del Poder Judicial.  Comuníquese por medio de la Unidad de Acceso a la Justicia.-</w:t>
      </w:r>
    </w:p>
    <w:p>
      <w:pPr>
        <w:pStyle w:val="Normal"/>
        <w:rPr>
          <w:rFonts w:ascii="Book Antiqua" w:hAnsi="Book Antiqua" w:cs="Times New Roman"/>
        </w:rPr>
      </w:pPr>
      <w:r>
        <w:rPr>
          <w:rFonts w:cs="Times New Roman" w:ascii="Book Antiqua" w:hAnsi="Book Antiqua"/>
        </w:rPr>
      </w:r>
    </w:p>
    <w:p>
      <w:pPr>
        <w:pStyle w:val="Normal"/>
        <w:suppressAutoHyphens w:val="false"/>
        <w:spacing w:lineRule="auto" w:line="259" w:before="0" w:after="160"/>
        <w:jc w:val="center"/>
        <w:textAlignment w:val="auto"/>
        <w:rPr>
          <w:rFonts w:ascii="Book Antiqua" w:hAnsi="Book Antiqua" w:cs="Times New Roman"/>
          <w:b/>
          <w:b/>
          <w:bCs/>
          <w:highlight w:val="yellow"/>
          <w:u w:val="single"/>
        </w:rPr>
      </w:pPr>
      <w:r>
        <w:rPr>
          <w:rFonts w:cs="Times New Roman" w:ascii="Book Antiqua" w:hAnsi="Book Antiqua"/>
          <w:b/>
          <w:bCs/>
          <w:highlight w:val="yellow"/>
          <w:u w:val="single"/>
        </w:rPr>
      </w:r>
    </w:p>
    <w:p>
      <w:pPr>
        <w:pStyle w:val="Normal"/>
        <w:suppressAutoHyphens w:val="false"/>
        <w:spacing w:lineRule="auto" w:line="259" w:before="0" w:after="160"/>
        <w:jc w:val="center"/>
        <w:textAlignment w:val="auto"/>
        <w:rPr>
          <w:rFonts w:ascii="Book Antiqua" w:hAnsi="Book Antiqua" w:cs="Times New Roman"/>
          <w:b/>
          <w:b/>
          <w:bCs/>
          <w:u w:val="single"/>
        </w:rPr>
      </w:pPr>
      <w:r>
        <w:rPr>
          <w:rFonts w:cs="Times New Roman" w:ascii="Book Antiqua" w:hAnsi="Book Antiqua"/>
          <w:b/>
          <w:bCs/>
          <w:u w:val="single"/>
        </w:rPr>
      </w:r>
    </w:p>
    <w:p>
      <w:pPr>
        <w:pStyle w:val="Normal"/>
        <w:suppressAutoHyphens w:val="false"/>
        <w:spacing w:lineRule="auto" w:line="259" w:before="0" w:after="160"/>
        <w:jc w:val="center"/>
        <w:textAlignment w:val="auto"/>
        <w:rPr>
          <w:rFonts w:ascii="Book Antiqua" w:hAnsi="Book Antiqua" w:cs="Times New Roman"/>
          <w:b/>
          <w:b/>
          <w:bCs/>
          <w:u w:val="single"/>
        </w:rPr>
      </w:pPr>
      <w:r>
        <w:rPr>
          <w:rFonts w:cs="Times New Roman" w:ascii="Book Antiqua" w:hAnsi="Book Antiqua"/>
          <w:b/>
          <w:bCs/>
          <w:u w:val="single"/>
        </w:rPr>
        <w:t>ARTÍCULO IV</w:t>
      </w:r>
    </w:p>
    <w:p>
      <w:pPr>
        <w:pStyle w:val="Normal"/>
        <w:suppressAutoHyphens w:val="false"/>
        <w:spacing w:lineRule="auto" w:line="259" w:before="0" w:after="160"/>
        <w:jc w:val="center"/>
        <w:textAlignment w:val="auto"/>
        <w:rPr>
          <w:rFonts w:ascii="Book Antiqua" w:hAnsi="Book Antiqua" w:cs="Times New Roman"/>
          <w:b/>
          <w:b/>
          <w:bCs/>
          <w:u w:val="single"/>
        </w:rPr>
      </w:pPr>
      <w:r>
        <w:rPr>
          <w:rFonts w:cs="Times New Roman" w:ascii="Book Antiqua" w:hAnsi="Book Antiqua"/>
          <w:b/>
          <w:bCs/>
          <w:u w:val="single"/>
        </w:rPr>
      </w:r>
    </w:p>
    <w:p>
      <w:pPr>
        <w:pStyle w:val="Normal"/>
        <w:jc w:val="both"/>
        <w:rPr>
          <w:rFonts w:ascii="Book Antiqua" w:hAnsi="Book Antiqua" w:cs="Times New Roman"/>
        </w:rPr>
      </w:pPr>
      <w:r>
        <w:rPr>
          <w:rFonts w:cs="Times New Roman" w:ascii="Book Antiqua" w:hAnsi="Book Antiqua"/>
          <w:b/>
          <w:bCs/>
        </w:rPr>
        <w:t xml:space="preserve">Comunicación del Oficio No. </w:t>
      </w:r>
      <w:bookmarkStart w:id="3" w:name="_Hlk77145436"/>
      <w:r>
        <w:rPr>
          <w:rFonts w:cs="Times New Roman" w:ascii="Book Antiqua" w:hAnsi="Book Antiqua"/>
          <w:b/>
          <w:bCs/>
        </w:rPr>
        <w:t xml:space="preserve">699-PLA-EV-2021, </w:t>
      </w:r>
      <w:r>
        <w:rPr>
          <w:rFonts w:cs="Times New Roman" w:ascii="Book Antiqua" w:hAnsi="Book Antiqua"/>
          <w:b/>
          <w:bCs/>
          <w:u w:val="single"/>
        </w:rPr>
        <w:t>Informe sobre el Estado de la Justicia del año 2020</w:t>
      </w:r>
      <w:r>
        <w:rPr>
          <w:rFonts w:cs="Times New Roman" w:ascii="Book Antiqua" w:hAnsi="Book Antiqua"/>
          <w:b/>
          <w:bCs/>
        </w:rPr>
        <w:t xml:space="preserve">, de la Dirección de Planificación, Comisión de Acceso cumple con la meta del Estado de la Justicia </w:t>
      </w:r>
      <w:r>
        <w:rPr>
          <w:rFonts w:cs="Times New Roman" w:ascii="Book Antiqua" w:hAnsi="Book Antiqua"/>
          <w:b/>
          <w:bCs/>
          <w:i/>
          <w:iCs/>
        </w:rPr>
        <w:t xml:space="preserve">6. </w:t>
      </w:r>
      <w:bookmarkEnd w:id="3"/>
      <w:r>
        <w:rPr>
          <w:rFonts w:cs="Times New Roman" w:ascii="Book Antiqua" w:hAnsi="Book Antiqua"/>
          <w:b/>
          <w:bCs/>
          <w:i/>
          <w:iCs/>
        </w:rPr>
        <w:t xml:space="preserve">Mecanismos de seguimiento de las políticas institucionales </w:t>
      </w:r>
      <w:r>
        <w:rPr>
          <w:rFonts w:cs="Times New Roman" w:ascii="Book Antiqua" w:hAnsi="Book Antiqua"/>
          <w:b/>
          <w:bCs/>
        </w:rPr>
        <w:t>al 100%.</w:t>
      </w:r>
    </w:p>
    <w:p>
      <w:pPr>
        <w:pStyle w:val="Normal"/>
        <w:jc w:val="both"/>
        <w:rPr>
          <w:rFonts w:ascii="Book Antiqua" w:hAnsi="Book Antiqua" w:cs="Times New Roman"/>
          <w:lang w:val="es-ES"/>
        </w:rPr>
      </w:pPr>
      <w:r>
        <w:rPr>
          <w:rFonts w:cs="Times New Roman" w:ascii="Book Antiqua" w:hAnsi="Book Antiqua"/>
          <w:lang w:val="es-ES"/>
        </w:rPr>
      </w:r>
    </w:p>
    <w:p>
      <w:pPr>
        <w:pStyle w:val="Normal"/>
        <w:jc w:val="both"/>
        <w:rPr>
          <w:rFonts w:ascii="Book Antiqua" w:hAnsi="Book Antiqua" w:cs="Times New Roman"/>
          <w:lang w:val="es-ES"/>
        </w:rPr>
      </w:pPr>
      <w:r>
        <w:rPr>
          <w:rFonts w:cs="Times New Roman" w:ascii="Book Antiqua" w:hAnsi="Book Antiqua"/>
          <w:lang w:val="es-ES"/>
        </w:rPr>
      </w:r>
      <w:bookmarkStart w:id="4" w:name="_MON_1687674438"/>
      <w:bookmarkStart w:id="5" w:name="_MON_1687255135"/>
      <w:bookmarkStart w:id="6" w:name="_MON_1687674438"/>
      <w:bookmarkStart w:id="7" w:name="_MON_1687255135"/>
      <w:bookmarkEnd w:id="6"/>
      <w:bookmarkEnd w:id="7"/>
    </w:p>
    <w:p>
      <w:pPr>
        <w:pStyle w:val="Normal"/>
        <w:jc w:val="center"/>
        <w:rPr>
          <w:rFonts w:ascii="Book Antiqua" w:hAnsi="Book Antiqua" w:cs="Times New Roman"/>
          <w:lang w:val="es-ES"/>
        </w:rPr>
      </w:pPr>
      <w:r>
        <w:rPr/>
      </w:r>
    </w:p>
    <w:p>
      <w:pPr>
        <w:pStyle w:val="Normal"/>
        <w:suppressAutoHyphens w:val="false"/>
        <w:spacing w:lineRule="auto" w:line="259" w:before="0" w:after="160"/>
        <w:textAlignment w:val="auto"/>
        <w:rPr>
          <w:rFonts w:ascii="Book Antiqua" w:hAnsi="Book Antiqua" w:cs="Times New Roman"/>
          <w:b/>
          <w:b/>
          <w:bCs/>
          <w:u w:val="single"/>
        </w:rPr>
      </w:pPr>
      <w:r>
        <w:rPr>
          <w:rFonts w:cs="Times New Roman" w:ascii="Book Antiqua" w:hAnsi="Book Antiqua"/>
          <w:b/>
          <w:bCs/>
          <w:u w:val="single"/>
        </w:rPr>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rPr>
        <w:t>La señora Melissa Benavides Víquez, Coordinadora de la Unidad de Acceso a la Justicia, refiere que se trabaja con la Oficina de Control Interno para crear un instrumento para medir el impacto en las diferentes instancias institucionales, de las Capacitaciones efectuadas en materia de Acceso a la Justicia. Esto con el objetivo de promover acciones de mejora y buenas prácticas, asimismo, generar un banco de datos de Acceso a la Justicia que podría ser utilizado para fundamentar el planteamiento de objetivos institucionales.</w:t>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rPr>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rPr>
        <w:t>El Magistrado Jorge Olaso Álvarez comunica que el día de ayer se acordó en la Comisión de Familia que el módulo virtual de los cursos en materia de Acceso a la Justicia sea obligatorio.  La circular que se proyecta emitir se redactó en términos de que este punto es relevante para la evaluación de desempeño y que se tome en cuenta en relación con las competencias requeridas para cada puesto.</w:t>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rPr>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rPr>
        <w:t xml:space="preserve">Anota la Magistrada Vargas Vásquez que en lo atinente a la capacitación en el tema de Acceso a la Justicia de Pueblos Indígenas se ha demandado que se acredite, tanto en lo que respecta a las calidades de la persona capacitadora, como del control y seguimiento posterior a las personas capacitadas, con un afán de conocer el impacto efectivo que estos procesos producen en la atención y adecuada tramitación de los asuntos en materia indígena, al igual que la aplicación de instrumentos nacionales e internacionales en las resoluciones emitidas.  </w:t>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rPr>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rPr>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rPr>
        <w:t>En Corte Plena hay un instrumento para el seguimiento y control de capacitaciones, elaborado por la Escuela Judicial y aprobado por el Consejo Superior, no obstante, conoce que no se ha podido implementar por motivos presupuestarios.  Agrega que en el tema de Indígenas la capacitación es obligatoria, igualmente en lo que se estipula en la ley 7600.</w:t>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rPr>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rPr>
        <w:t>Con respecto al Oficio No. 699-PLA-EV-2021, manifiesta el señor Erick Mora Leiva que en el tema de Acceso a la Justicia ha habido mucho compromiso y a la fecha se tiene que las metas del Poder Judicial se han cumplido en un 100%.  Hace énfasis en la importancia de mantener el sistema PAO actualizado.</w:t>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rPr>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rPr>
        <w:t>El señor Erick Alfaro Romero comunica que desde el año 2019 han estado realizando dos trabajos referentes a las personas usuarias.  El primero es una encuesta a población judicial y jefaturas, el cual está centrado en el seguimiento de las capacitaciones y se consulta acerca de las necesidades de capacitación. Dentro de los resultados se obtuvo que el primer tema que se plantea como necesario es en relación con poblaciones en condición de vulnerabilidad.  En el segundo se consultará acerca de la opinión con respecto a si las necesidades de capacitación con respecto a la población en condición de vulnerabilidad podrían afectar el servicio.</w:t>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rPr>
        <w:t xml:space="preserve"> </w:t>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b/>
          <w:bCs/>
        </w:rPr>
        <w:t xml:space="preserve">SE ACUERDA: 1. </w:t>
      </w:r>
      <w:r>
        <w:rPr>
          <w:rFonts w:cs="Times New Roman" w:ascii="Book Antiqua" w:hAnsi="Book Antiqua"/>
        </w:rPr>
        <w:t xml:space="preserve">Se toman por hechas las manifestaciones referentes al oficio 699-PLA-EV-2021, Informe sobre el Seguimiento a los Indicadores del 2° Informe del Estado de la Justicia del año 2020, de la Dirección de Planificación, en el que se consigna que la Comisión de Acceso a la Justicia cumple con la meta del Estado de la Justicia </w:t>
      </w:r>
      <w:r>
        <w:rPr>
          <w:rFonts w:cs="Times New Roman" w:ascii="Book Antiqua" w:hAnsi="Book Antiqua"/>
          <w:i/>
          <w:iCs/>
        </w:rPr>
        <w:t xml:space="preserve">6. </w:t>
      </w:r>
      <w:r>
        <w:rPr>
          <w:rFonts w:cs="Times New Roman" w:ascii="Book Antiqua" w:hAnsi="Book Antiqua"/>
          <w:b/>
          <w:bCs/>
        </w:rPr>
        <w:t>2.</w:t>
      </w:r>
      <w:r>
        <w:rPr>
          <w:rFonts w:cs="Times New Roman" w:ascii="Book Antiqua" w:hAnsi="Book Antiqua"/>
        </w:rPr>
        <w:t xml:space="preserve"> Se remitirá el presente asunto a la Comisión de Familia para su seguimiento.  </w:t>
      </w:r>
      <w:r>
        <w:rPr>
          <w:rFonts w:cs="Times New Roman" w:ascii="Book Antiqua" w:hAnsi="Book Antiqua"/>
          <w:b/>
          <w:bCs/>
        </w:rPr>
        <w:t>3.</w:t>
      </w:r>
      <w:r>
        <w:rPr>
          <w:rFonts w:cs="Times New Roman" w:ascii="Book Antiqua" w:hAnsi="Book Antiqua"/>
        </w:rPr>
        <w:t xml:space="preserve"> Se solicitará a la Escuela Judicial que brinde un informe para la siguiente sesión de la Comisión de Acceso a la Justicia, acerca de lo referente al instrumento para la evaluación del impacto de las capacitaciones. Comuníquese por medio de la Unidad de Acceso a la Justicia.-</w:t>
      </w:r>
    </w:p>
    <w:p>
      <w:pPr>
        <w:pStyle w:val="Normal"/>
        <w:suppressAutoHyphens w:val="false"/>
        <w:spacing w:lineRule="auto" w:line="259" w:before="0" w:after="160"/>
        <w:textAlignment w:val="auto"/>
        <w:rPr>
          <w:rFonts w:ascii="Book Antiqua" w:hAnsi="Book Antiqua" w:cs="Times New Roman"/>
        </w:rPr>
      </w:pPr>
      <w:r>
        <w:rPr>
          <w:rFonts w:cs="Times New Roman" w:ascii="Book Antiqua" w:hAnsi="Book Antiqua"/>
        </w:rPr>
      </w:r>
    </w:p>
    <w:p>
      <w:pPr>
        <w:pStyle w:val="Normal"/>
        <w:suppressAutoHyphens w:val="false"/>
        <w:spacing w:lineRule="auto" w:line="259" w:before="0" w:after="160"/>
        <w:textAlignment w:val="auto"/>
        <w:rPr>
          <w:rFonts w:ascii="Book Antiqua" w:hAnsi="Book Antiqua" w:cs="Times New Roman"/>
        </w:rPr>
      </w:pPr>
      <w:r>
        <w:rPr>
          <w:rFonts w:cs="Times New Roman" w:ascii="Book Antiqua" w:hAnsi="Book Antiqua"/>
        </w:rPr>
      </w:r>
    </w:p>
    <w:p>
      <w:pPr>
        <w:pStyle w:val="Normal"/>
        <w:suppressAutoHyphens w:val="false"/>
        <w:spacing w:lineRule="auto" w:line="259" w:before="0" w:after="160"/>
        <w:textAlignment w:val="auto"/>
        <w:rPr>
          <w:rFonts w:ascii="Book Antiqua" w:hAnsi="Book Antiqua" w:cs="Times New Roman"/>
        </w:rPr>
      </w:pPr>
      <w:r>
        <w:rPr>
          <w:rFonts w:cs="Times New Roman" w:ascii="Book Antiqua" w:hAnsi="Book Antiqua"/>
        </w:rPr>
      </w:r>
    </w:p>
    <w:p>
      <w:pPr>
        <w:pStyle w:val="Normal"/>
        <w:suppressAutoHyphens w:val="false"/>
        <w:spacing w:lineRule="auto" w:line="259" w:before="0" w:after="160"/>
        <w:textAlignment w:val="auto"/>
        <w:rPr>
          <w:rFonts w:ascii="Book Antiqua" w:hAnsi="Book Antiqua" w:cs="Times New Roman"/>
        </w:rPr>
      </w:pPr>
      <w:r>
        <w:rPr>
          <w:rFonts w:cs="Times New Roman" w:ascii="Book Antiqua" w:hAnsi="Book Antiqua"/>
        </w:rPr>
      </w:r>
    </w:p>
    <w:p>
      <w:pPr>
        <w:pStyle w:val="Normal"/>
        <w:suppressAutoHyphens w:val="false"/>
        <w:spacing w:lineRule="auto" w:line="259" w:before="0" w:after="160"/>
        <w:textAlignment w:val="auto"/>
        <w:rPr>
          <w:rFonts w:ascii="Book Antiqua" w:hAnsi="Book Antiqua" w:cs="Times New Roman"/>
        </w:rPr>
      </w:pPr>
      <w:r>
        <w:rPr>
          <w:rFonts w:cs="Times New Roman" w:ascii="Book Antiqua" w:hAnsi="Book Antiqua"/>
        </w:rPr>
      </w:r>
    </w:p>
    <w:p>
      <w:pPr>
        <w:pStyle w:val="Normal"/>
        <w:rPr>
          <w:rFonts w:ascii="Book Antiqua" w:hAnsi="Book Antiqua" w:cs="Times New Roman"/>
        </w:rPr>
      </w:pPr>
      <w:r>
        <w:rPr>
          <w:rFonts w:cs="Times New Roman" w:ascii="Book Antiqua" w:hAnsi="Book Antiqua"/>
        </w:rPr>
      </w:r>
    </w:p>
    <w:p>
      <w:pPr>
        <w:pStyle w:val="Normal"/>
        <w:suppressAutoHyphens w:val="false"/>
        <w:spacing w:lineRule="auto" w:line="259" w:before="0" w:after="160"/>
        <w:jc w:val="center"/>
        <w:textAlignment w:val="auto"/>
        <w:rPr>
          <w:rFonts w:ascii="Book Antiqua" w:hAnsi="Book Antiqua" w:cs="Times New Roman"/>
          <w:b/>
          <w:b/>
          <w:bCs/>
          <w:u w:val="single"/>
        </w:rPr>
      </w:pPr>
      <w:r>
        <w:rPr>
          <w:rFonts w:cs="Times New Roman" w:ascii="Book Antiqua" w:hAnsi="Book Antiqua"/>
          <w:b/>
          <w:bCs/>
          <w:u w:val="single"/>
        </w:rPr>
        <w:t>ARTÍCULO V</w:t>
      </w:r>
    </w:p>
    <w:p>
      <w:pPr>
        <w:pStyle w:val="Normal"/>
        <w:spacing w:before="240" w:after="240"/>
        <w:jc w:val="both"/>
        <w:rPr>
          <w:rFonts w:ascii="Book Antiqua" w:hAnsi="Book Antiqua" w:cs="Times New Roman"/>
          <w:b/>
          <w:b/>
          <w:bCs/>
        </w:rPr>
      </w:pPr>
      <w:r>
        <w:rPr>
          <w:rFonts w:cs="Times New Roman" w:ascii="Book Antiqua" w:hAnsi="Book Antiqua"/>
          <w:b/>
          <w:bCs/>
        </w:rPr>
        <w:t>Divulgación del Departamento de Prensa y Comunicación Organizacional: Poder Judicial construye Política Institucional de Acceso a la Justicia de Pueblos Indígenas y Divulgación del Departamento de Prensa y Comunicación Organizacional sobre Actualización de Política de Personas en situación de discapacidad.</w:t>
      </w:r>
      <w:r>
        <w:rPr>
          <w:rFonts w:cs="Times New Roman" w:ascii="Book Antiqua" w:hAnsi="Book Antiqua"/>
        </w:rPr>
        <w:t xml:space="preserve"> </w:t>
      </w:r>
    </w:p>
    <w:p>
      <w:pPr>
        <w:pStyle w:val="Normal"/>
        <w:spacing w:before="240" w:after="240"/>
        <w:ind w:firstLine="708"/>
        <w:jc w:val="center"/>
        <w:rPr>
          <w:rFonts w:ascii="Book Antiqua" w:hAnsi="Book Antiqua" w:cs="Times New Roman"/>
          <w:lang w:val="es-ES"/>
        </w:rPr>
      </w:pPr>
      <w:r>
        <w:rPr/>
      </w:r>
    </w:p>
    <w:p>
      <w:pPr>
        <w:pStyle w:val="Normal"/>
        <w:spacing w:before="240" w:after="240"/>
        <w:jc w:val="both"/>
        <w:rPr>
          <w:rFonts w:ascii="Book Antiqua" w:hAnsi="Book Antiqua" w:cs="Times New Roman"/>
          <w:b/>
          <w:b/>
          <w:bCs/>
        </w:rPr>
      </w:pPr>
      <w:r>
        <w:rPr>
          <w:rFonts w:cs="Times New Roman" w:ascii="Book Antiqua" w:hAnsi="Book Antiqua"/>
        </w:rPr>
        <w:t>La señora Benavides Víquez expone que se encuentran en proceso dos grandes proyectos, la construcción de la Política Institucional para el Acceso a la Justicia de Pueblos Indígenas y la actualización de la Política Institucional para el Acceso a la Justicia de Personas en situación de discapacidad.  Se han hecho varias gestiones en el avance de ambos proyectos, al que se agrega el plan de equiparación de oportunidades.  Todo esto se ha cubierto por parte de Prensa y Comunicación, se tiene una primera nota de prensa con respecto a la Política de Pueblos Indígenas, posteriormente se efectuará la de Personas con Discapacidad.  Se vinculará a todos los ámbitos de la institución para que los ejes que fundamentan ambas políticas se transversalicen, a la vez que se articulen con instrumentos internacionales y nacionales.</w:t>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rPr>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rPr>
        <w:t>El Magistrado Olaso Álvarez manifiesta que durante una capacitación en la Escuela Judicial se realizó una presentación de los votos en materia de discapacidad, por lo que sugiere solicitarle a la señora Ingrid Hess dicho material, para que se tome en cuenta en el diseño de la Política Institucional.</w:t>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rPr>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rPr>
        <w:t>Refiere la Magistrada Vargas Vásquez que para estos proyectos se ha contado con el apoyo de la Oficina de Cooperación y Relaciones Internacionales (OCRI), de tal forma que se logró que el Alto Comisionado de Pueblos Indígenas participe en la construcción del prediagnóstico que se hace con la finalidad de trazar la ruta a seguir y definir objetivos.  Igualmente, en lo que se refiere a materia de discapacidad, la colaboración del CONAPDIS ha sido medular, aunque a la fecha no se ha podido contar con el apoyo internacional.</w:t>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rPr>
      </w:r>
    </w:p>
    <w:p>
      <w:pPr>
        <w:pStyle w:val="Normal"/>
        <w:suppressAutoHyphens w:val="false"/>
        <w:spacing w:lineRule="auto" w:line="259" w:before="0" w:after="160"/>
        <w:jc w:val="both"/>
        <w:textAlignment w:val="auto"/>
        <w:rPr>
          <w:rFonts w:ascii="Book Antiqua" w:hAnsi="Book Antiqua" w:cs="Times New Roman"/>
          <w:b/>
          <w:b/>
          <w:bCs/>
        </w:rPr>
      </w:pPr>
      <w:r>
        <w:rPr>
          <w:rFonts w:cs="Times New Roman" w:ascii="Book Antiqua" w:hAnsi="Book Antiqua"/>
          <w:b/>
          <w:bCs/>
        </w:rPr>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b/>
          <w:bCs/>
        </w:rPr>
        <w:t xml:space="preserve">SE ACUERDA: 1. </w:t>
      </w:r>
      <w:r>
        <w:rPr>
          <w:rFonts w:cs="Times New Roman" w:ascii="Book Antiqua" w:hAnsi="Book Antiqua"/>
        </w:rPr>
        <w:t xml:space="preserve">Se tienen por hechas las manifestaciones referentes al avance de las Políticas Institucionales para el Acceso a la Justicia de Pueblos Indígenas y Personas con Discapacidad.  </w:t>
      </w:r>
      <w:r>
        <w:rPr>
          <w:rFonts w:cs="Times New Roman" w:ascii="Book Antiqua" w:hAnsi="Book Antiqua"/>
          <w:b/>
          <w:bCs/>
          <w:highlight w:val="yellow"/>
        </w:rPr>
        <w:t>2.</w:t>
      </w:r>
      <w:r>
        <w:rPr>
          <w:rFonts w:cs="Times New Roman" w:ascii="Book Antiqua" w:hAnsi="Book Antiqua"/>
          <w:highlight w:val="yellow"/>
        </w:rPr>
        <w:t xml:space="preserve"> Se solicitará a la señora Ingrid Hess que -de ser posible- remita el material referente a los votos en materia de discapacidad. Comuníquese por medio de la Unidad de Acceso a la </w:t>
      </w:r>
      <w:commentRangeStart w:id="0"/>
      <w:r>
        <w:rPr>
          <w:rFonts w:cs="Times New Roman" w:ascii="Book Antiqua" w:hAnsi="Book Antiqua"/>
          <w:highlight w:val="yellow"/>
        </w:rPr>
        <w:t>Justicia</w:t>
      </w:r>
      <w:r>
        <w:rPr>
          <w:rFonts w:cs="Times New Roman" w:ascii="Book Antiqua" w:hAnsi="Book Antiqua"/>
          <w:highlight w:val="yellow"/>
        </w:rPr>
      </w:r>
      <w:commentRangeEnd w:id="0"/>
      <w:r>
        <w:commentReference w:id="0"/>
      </w:r>
      <w:r>
        <w:rPr>
          <w:rFonts w:cs="Times New Roman" w:ascii="Book Antiqua" w:hAnsi="Book Antiqua"/>
          <w:highlight w:val="yellow"/>
        </w:rPr>
        <w:t>.-</w:t>
      </w:r>
    </w:p>
    <w:p>
      <w:pPr>
        <w:pStyle w:val="Normal"/>
        <w:suppressAutoHyphens w:val="false"/>
        <w:spacing w:lineRule="auto" w:line="259" w:before="0" w:after="160"/>
        <w:textAlignment w:val="auto"/>
        <w:rPr>
          <w:rFonts w:ascii="Book Antiqua" w:hAnsi="Book Antiqua" w:cs="Times New Roman"/>
        </w:rPr>
      </w:pPr>
      <w:r>
        <w:rPr>
          <w:rFonts w:cs="Times New Roman" w:ascii="Book Antiqua" w:hAnsi="Book Antiqua"/>
        </w:rPr>
      </w:r>
    </w:p>
    <w:p>
      <w:pPr>
        <w:pStyle w:val="Normal"/>
        <w:suppressAutoHyphens w:val="false"/>
        <w:spacing w:lineRule="auto" w:line="259" w:before="0" w:after="160"/>
        <w:jc w:val="center"/>
        <w:textAlignment w:val="auto"/>
        <w:rPr>
          <w:rFonts w:ascii="Book Antiqua" w:hAnsi="Book Antiqua" w:cs="Times New Roman"/>
          <w:b/>
          <w:b/>
          <w:bCs/>
          <w:u w:val="single"/>
        </w:rPr>
      </w:pPr>
      <w:r>
        <w:rPr>
          <w:rFonts w:cs="Times New Roman" w:ascii="Book Antiqua" w:hAnsi="Book Antiqua"/>
          <w:b/>
          <w:bCs/>
          <w:u w:val="single"/>
        </w:rPr>
        <w:t>ARTÍCULO VI</w:t>
      </w:r>
    </w:p>
    <w:p>
      <w:pPr>
        <w:pStyle w:val="Normal"/>
        <w:suppressAutoHyphens w:val="false"/>
        <w:spacing w:lineRule="auto" w:line="259" w:before="0" w:after="160"/>
        <w:jc w:val="center"/>
        <w:textAlignment w:val="auto"/>
        <w:rPr>
          <w:rFonts w:ascii="Book Antiqua" w:hAnsi="Book Antiqua" w:cs="Times New Roman"/>
          <w:b/>
          <w:b/>
          <w:bCs/>
          <w:u w:val="single"/>
        </w:rPr>
      </w:pPr>
      <w:r>
        <w:rPr>
          <w:rFonts w:cs="Times New Roman" w:ascii="Book Antiqua" w:hAnsi="Book Antiqua"/>
          <w:b/>
          <w:bCs/>
          <w:u w:val="single"/>
        </w:rPr>
      </w:r>
    </w:p>
    <w:p>
      <w:pPr>
        <w:pStyle w:val="Normal"/>
        <w:suppressAutoHyphens w:val="false"/>
        <w:spacing w:lineRule="auto" w:line="259" w:before="0" w:after="160"/>
        <w:jc w:val="both"/>
        <w:textAlignment w:val="auto"/>
        <w:rPr>
          <w:rFonts w:ascii="Book Antiqua" w:hAnsi="Book Antiqua" w:cs="Times New Roman"/>
          <w:b/>
          <w:b/>
          <w:bCs/>
          <w:u w:val="single"/>
        </w:rPr>
      </w:pPr>
      <w:r>
        <w:rPr>
          <w:rFonts w:cs="Times New Roman" w:ascii="Book Antiqua" w:hAnsi="Book Antiqua"/>
          <w:b/>
          <w:bCs/>
        </w:rPr>
        <w:t xml:space="preserve">Comunicación del Oficio No. 5821-2021, de la Secretaría General de la Corte para la MBA. Roxana Arrieta Meléndez de Gestión Humana, en el que se transcribe el acuerdo tomado por el Consejo Superior del Poder Judicial, en sesión No. 53-2021, celebrada el 29 de junio de 2021, sobre la aprobación de proyectos nuevos, que incluyen la creación de la Política Institucional para el Acceso a la Justicia de Pueblos Indígenas y la actualización de Política Institucional para el Acceso a la Justicia de Personas con Discapacidad. </w:t>
      </w:r>
      <w:r>
        <w:rPr>
          <w:rFonts w:cs="Times New Roman" w:ascii="Book Antiqua" w:hAnsi="Book Antiqua"/>
          <w:b/>
          <w:bCs/>
          <w:u w:val="single"/>
        </w:rPr>
        <w:t xml:space="preserve"> </w:t>
      </w:r>
      <w:bookmarkStart w:id="8" w:name="_MON_1687758068"/>
      <w:bookmarkEnd w:id="8"/>
    </w:p>
    <w:p>
      <w:pPr>
        <w:pStyle w:val="Normal"/>
        <w:suppressAutoHyphens w:val="false"/>
        <w:spacing w:lineRule="auto" w:line="259" w:before="0" w:after="160"/>
        <w:jc w:val="center"/>
        <w:textAlignment w:val="auto"/>
        <w:rPr>
          <w:rFonts w:ascii="Book Antiqua" w:hAnsi="Book Antiqua" w:cs="Times New Roman"/>
          <w:b/>
          <w:b/>
          <w:bCs/>
          <w:u w:val="single"/>
        </w:rPr>
      </w:pPr>
      <w:r>
        <w:rPr/>
      </w:r>
    </w:p>
    <w:p>
      <w:pPr>
        <w:pStyle w:val="Normal"/>
        <w:suppressAutoHyphens w:val="false"/>
        <w:spacing w:lineRule="auto" w:line="259" w:before="0" w:after="160"/>
        <w:jc w:val="center"/>
        <w:textAlignment w:val="auto"/>
        <w:rPr>
          <w:rFonts w:ascii="Book Antiqua" w:hAnsi="Book Antiqua" w:cs="Times New Roman"/>
          <w:b/>
          <w:b/>
          <w:bCs/>
          <w:u w:val="single"/>
        </w:rPr>
      </w:pPr>
      <w:r>
        <w:rPr>
          <w:rFonts w:cs="Times New Roman" w:ascii="Book Antiqua" w:hAnsi="Book Antiqua"/>
          <w:b/>
          <w:bCs/>
          <w:u w:val="single"/>
        </w:rPr>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rPr>
        <w:t>Se plantea que en dicho oficio se resalta la aprobación de los proyectos para la creación de la Política Institucional para el Acceso a la Justicia de Pueblos Indígenas y la actualización de la Política Institucional para el Acceso a la Justicia de Personas con Discapacidad.</w:t>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rPr>
      </w:r>
      <w:bookmarkStart w:id="9" w:name="_Hlk76643728"/>
      <w:bookmarkStart w:id="10" w:name="_Hlk76643728"/>
      <w:bookmarkEnd w:id="10"/>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b/>
          <w:bCs/>
        </w:rPr>
        <w:t xml:space="preserve">SE ACUERDA: </w:t>
      </w:r>
      <w:r>
        <w:rPr>
          <w:rFonts w:cs="Times New Roman" w:ascii="Book Antiqua" w:hAnsi="Book Antiqua"/>
        </w:rPr>
        <w:t>Se tienen por hechas las manifestaciones acerca del avance de los proyectos referentes a la creación de la Política Institucional para el Acceso a la Justicia de Pueblos Indígenas y de la actualización de la Política Institucional de Personas con Discapacidad.-</w:t>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rPr>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rPr>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rPr>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rPr>
      </w:r>
    </w:p>
    <w:p>
      <w:pPr>
        <w:pStyle w:val="Normal"/>
        <w:suppressAutoHyphens w:val="false"/>
        <w:spacing w:lineRule="auto" w:line="259" w:before="0" w:after="160"/>
        <w:textAlignment w:val="auto"/>
        <w:rPr>
          <w:rFonts w:ascii="Book Antiqua" w:hAnsi="Book Antiqua" w:cs="Times New Roman"/>
          <w:b/>
          <w:b/>
          <w:bCs/>
          <w:u w:val="single"/>
        </w:rPr>
      </w:pPr>
      <w:r>
        <w:rPr>
          <w:rFonts w:cs="Times New Roman" w:ascii="Book Antiqua" w:hAnsi="Book Antiqua"/>
          <w:b/>
          <w:bCs/>
          <w:u w:val="single"/>
        </w:rPr>
      </w:r>
      <w:bookmarkStart w:id="11" w:name="_Hlk71639452"/>
      <w:bookmarkStart w:id="12" w:name="_Hlk76643749"/>
      <w:bookmarkStart w:id="13" w:name="_Hlk71639452"/>
      <w:bookmarkStart w:id="14" w:name="_Hlk76643749"/>
      <w:bookmarkEnd w:id="13"/>
      <w:bookmarkEnd w:id="14"/>
    </w:p>
    <w:p>
      <w:pPr>
        <w:pStyle w:val="Normal"/>
        <w:suppressAutoHyphens w:val="false"/>
        <w:spacing w:lineRule="auto" w:line="259" w:before="0" w:after="160"/>
        <w:jc w:val="center"/>
        <w:textAlignment w:val="auto"/>
        <w:rPr>
          <w:rFonts w:ascii="Book Antiqua" w:hAnsi="Book Antiqua" w:cs="Times New Roman"/>
          <w:b/>
          <w:b/>
          <w:bCs/>
          <w:u w:val="single"/>
        </w:rPr>
      </w:pPr>
      <w:r>
        <w:rPr>
          <w:rFonts w:cs="Times New Roman" w:ascii="Book Antiqua" w:hAnsi="Book Antiqua"/>
          <w:b/>
          <w:bCs/>
          <w:u w:val="single"/>
        </w:rPr>
        <w:t>ARTÍCULO VII</w:t>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rPr>
      </w:r>
    </w:p>
    <w:p>
      <w:pPr>
        <w:pStyle w:val="Normal"/>
        <w:suppressAutoHyphens w:val="false"/>
        <w:spacing w:lineRule="auto" w:line="259" w:before="0" w:after="160"/>
        <w:jc w:val="both"/>
        <w:textAlignment w:val="auto"/>
        <w:rPr>
          <w:rFonts w:ascii="Book Antiqua" w:hAnsi="Book Antiqua" w:cs="Times New Roman"/>
          <w:b/>
          <w:b/>
          <w:bCs/>
          <w:u w:val="single"/>
        </w:rPr>
      </w:pPr>
      <w:r>
        <w:rPr>
          <w:rFonts w:cs="Times New Roman" w:ascii="Book Antiqua" w:hAnsi="Book Antiqua"/>
          <w:b/>
          <w:bCs/>
        </w:rPr>
        <w:t xml:space="preserve">Comunicación del Oficio No. 5690-2021, </w:t>
      </w:r>
      <w:r>
        <w:rPr>
          <w:rFonts w:cs="Times New Roman" w:ascii="Book Antiqua" w:hAnsi="Book Antiqua"/>
          <w:b/>
          <w:bCs/>
          <w:u w:val="single"/>
        </w:rPr>
        <w:t>de la Secretaria General de la Corte</w:t>
      </w:r>
      <w:r>
        <w:rPr>
          <w:rFonts w:cs="Times New Roman" w:ascii="Book Antiqua" w:hAnsi="Book Antiqua"/>
          <w:b/>
          <w:bCs/>
        </w:rPr>
        <w:t>, en el que se designa al Magistrado Román Solís Zelaya como nuevo coordinador de la Subcomisión de Acceso a la Justicia de Personas Migrantes y Refugiadas, acuerdo tomado por la Corte Plena en sesión No. 23-2021, celebrada el 07 de junio del 2021.</w:t>
      </w:r>
      <w:bookmarkStart w:id="15" w:name="_MON_1687256905"/>
      <w:bookmarkEnd w:id="15"/>
    </w:p>
    <w:p>
      <w:pPr>
        <w:pStyle w:val="Normal"/>
        <w:suppressAutoHyphens w:val="false"/>
        <w:spacing w:lineRule="auto" w:line="259" w:before="0" w:after="160"/>
        <w:jc w:val="center"/>
        <w:textAlignment w:val="auto"/>
        <w:rPr>
          <w:rFonts w:ascii="Book Antiqua" w:hAnsi="Book Antiqua"/>
        </w:rPr>
      </w:pPr>
      <w:r>
        <w:rPr/>
      </w:r>
    </w:p>
    <w:p>
      <w:pPr>
        <w:pStyle w:val="Normal"/>
        <w:suppressAutoHyphens w:val="false"/>
        <w:spacing w:lineRule="auto" w:line="259" w:before="0" w:after="160"/>
        <w:jc w:val="both"/>
        <w:textAlignment w:val="auto"/>
        <w:rPr>
          <w:rFonts w:ascii="Book Antiqua" w:hAnsi="Book Antiqua"/>
        </w:rPr>
      </w:pPr>
      <w:r>
        <w:rPr>
          <w:rFonts w:ascii="Book Antiqua" w:hAnsi="Book Antiqua"/>
        </w:rPr>
      </w:r>
    </w:p>
    <w:p>
      <w:pPr>
        <w:pStyle w:val="Normal"/>
        <w:suppressAutoHyphens w:val="false"/>
        <w:spacing w:lineRule="auto" w:line="259" w:before="0" w:after="160"/>
        <w:jc w:val="both"/>
        <w:textAlignment w:val="auto"/>
        <w:rPr>
          <w:rFonts w:ascii="Book Antiqua" w:hAnsi="Book Antiqua"/>
        </w:rPr>
      </w:pPr>
      <w:r>
        <w:rPr>
          <w:rFonts w:ascii="Book Antiqua" w:hAnsi="Book Antiqua"/>
        </w:rPr>
        <w:t>Anota la señora Sara Castillo Vargas que anteriormente la coordinación estuvo a cargo de la Magistrada Marcela Allón Zúñiga, quien renunció hace algunos meses, por lo cual el Magistrado Román Solís Zelaya la solicitó y en el presente se ha constituido el equipo de trabajo.</w:t>
      </w:r>
    </w:p>
    <w:p>
      <w:pPr>
        <w:pStyle w:val="Normal"/>
        <w:suppressAutoHyphens w:val="false"/>
        <w:spacing w:lineRule="auto" w:line="259" w:before="0" w:after="160"/>
        <w:textAlignment w:val="auto"/>
        <w:rPr>
          <w:rFonts w:ascii="Book Antiqua" w:hAnsi="Book Antiqua" w:cs="Times New Roman"/>
          <w:b/>
          <w:b/>
          <w:bCs/>
        </w:rPr>
      </w:pPr>
      <w:r>
        <w:rPr>
          <w:rFonts w:cs="Times New Roman" w:ascii="Book Antiqua" w:hAnsi="Book Antiqua"/>
          <w:b/>
          <w:bCs/>
        </w:rPr>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b/>
          <w:bCs/>
        </w:rPr>
        <w:t>SE ACUERDA:</w:t>
      </w:r>
      <w:bookmarkStart w:id="16" w:name="_Hlk76643761"/>
      <w:bookmarkEnd w:id="16"/>
      <w:r>
        <w:rPr>
          <w:rFonts w:cs="Times New Roman" w:ascii="Book Antiqua" w:hAnsi="Book Antiqua"/>
          <w:b/>
          <w:bCs/>
        </w:rPr>
        <w:t xml:space="preserve"> </w:t>
      </w:r>
      <w:r>
        <w:rPr>
          <w:rFonts w:cs="Times New Roman" w:ascii="Book Antiqua" w:hAnsi="Book Antiqua"/>
        </w:rPr>
        <w:t>Se tienen por hechas las manifestaciones en relación con la nueva designación del coordinador de la Subcomisión para el Acceso a la Justicia de Personas Migrantes y Refugiadas.</w:t>
      </w:r>
    </w:p>
    <w:p>
      <w:pPr>
        <w:pStyle w:val="Normal"/>
        <w:suppressAutoHyphens w:val="false"/>
        <w:spacing w:lineRule="auto" w:line="259" w:before="0" w:after="160"/>
        <w:jc w:val="center"/>
        <w:textAlignment w:val="auto"/>
        <w:rPr>
          <w:rFonts w:ascii="Book Antiqua" w:hAnsi="Book Antiqua" w:cs="Times New Roman"/>
          <w:b/>
          <w:b/>
          <w:bCs/>
          <w:u w:val="single"/>
        </w:rPr>
      </w:pPr>
      <w:r>
        <w:rPr>
          <w:rFonts w:cs="Times New Roman" w:ascii="Book Antiqua" w:hAnsi="Book Antiqua"/>
          <w:b/>
          <w:bCs/>
          <w:u w:val="single"/>
        </w:rPr>
      </w:r>
    </w:p>
    <w:p>
      <w:pPr>
        <w:pStyle w:val="Normal"/>
        <w:suppressAutoHyphens w:val="false"/>
        <w:spacing w:lineRule="auto" w:line="259" w:before="0" w:after="160"/>
        <w:textAlignment w:val="auto"/>
        <w:rPr>
          <w:rFonts w:ascii="Book Antiqua" w:hAnsi="Book Antiqua" w:cs="Times New Roman"/>
          <w:b/>
          <w:b/>
          <w:bCs/>
          <w:u w:val="single"/>
        </w:rPr>
      </w:pPr>
      <w:r>
        <w:rPr>
          <w:rFonts w:cs="Times New Roman" w:ascii="Book Antiqua" w:hAnsi="Book Antiqua"/>
          <w:b/>
          <w:bCs/>
          <w:u w:val="single"/>
        </w:rPr>
      </w:r>
    </w:p>
    <w:p>
      <w:pPr>
        <w:pStyle w:val="Normal"/>
        <w:suppressAutoHyphens w:val="false"/>
        <w:spacing w:lineRule="auto" w:line="259" w:before="0" w:after="160"/>
        <w:jc w:val="center"/>
        <w:textAlignment w:val="auto"/>
        <w:rPr>
          <w:rFonts w:ascii="Book Antiqua" w:hAnsi="Book Antiqua" w:cs="Times New Roman"/>
          <w:b/>
          <w:b/>
          <w:bCs/>
          <w:u w:val="single"/>
        </w:rPr>
      </w:pPr>
      <w:r>
        <w:rPr>
          <w:rFonts w:cs="Times New Roman" w:ascii="Book Antiqua" w:hAnsi="Book Antiqua"/>
          <w:b/>
          <w:bCs/>
          <w:u w:val="single"/>
        </w:rPr>
        <w:t>ARTÍCULO VIII</w:t>
      </w:r>
    </w:p>
    <w:p>
      <w:pPr>
        <w:pStyle w:val="Normal"/>
        <w:suppressAutoHyphens w:val="false"/>
        <w:spacing w:lineRule="auto" w:line="259" w:before="0" w:after="160"/>
        <w:jc w:val="both"/>
        <w:textAlignment w:val="auto"/>
        <w:rPr>
          <w:rFonts w:ascii="Book Antiqua" w:hAnsi="Book Antiqua" w:cs="Times New Roman"/>
          <w:b/>
          <w:b/>
          <w:bCs/>
        </w:rPr>
      </w:pPr>
      <w:r>
        <w:rPr>
          <w:rFonts w:cs="Times New Roman" w:ascii="Book Antiqua" w:hAnsi="Book Antiqua"/>
          <w:b/>
          <w:bCs/>
        </w:rPr>
      </w:r>
    </w:p>
    <w:p>
      <w:pPr>
        <w:pStyle w:val="Normal"/>
        <w:suppressAutoHyphens w:val="false"/>
        <w:spacing w:lineRule="auto" w:line="259" w:before="0" w:after="160"/>
        <w:jc w:val="both"/>
        <w:textAlignment w:val="auto"/>
        <w:rPr>
          <w:rFonts w:ascii="Book Antiqua" w:hAnsi="Book Antiqua" w:cs="Times New Roman"/>
          <w:b/>
          <w:b/>
          <w:bCs/>
        </w:rPr>
      </w:pPr>
      <w:r>
        <w:rPr>
          <w:rFonts w:cs="Times New Roman" w:ascii="Book Antiqua" w:hAnsi="Book Antiqua"/>
          <w:b/>
          <w:bCs/>
        </w:rPr>
        <w:t>Comunicación del Oficio No. 5765-2021, de la Secretaría General de la Corte, para el MSc. Roberth García González de Auditoría Judicial, en el que se toma nota de las recomendaciones planteadas por la Magistrada Damaris Vargas acerca de que el plazo establecido para emitir pronunciamiento sea de 10 días hábiles.</w:t>
      </w:r>
      <w:bookmarkStart w:id="17" w:name="_MON_1687676609"/>
      <w:bookmarkStart w:id="18" w:name="_MON_1687259177"/>
      <w:bookmarkEnd w:id="17"/>
      <w:bookmarkEnd w:id="18"/>
    </w:p>
    <w:p>
      <w:pPr>
        <w:pStyle w:val="Normal"/>
        <w:suppressAutoHyphens w:val="false"/>
        <w:spacing w:lineRule="auto" w:line="259" w:before="0" w:after="160"/>
        <w:jc w:val="center"/>
        <w:textAlignment w:val="auto"/>
        <w:rPr>
          <w:rFonts w:ascii="Book Antiqua" w:hAnsi="Book Antiqua" w:cs="Times New Roman"/>
        </w:rPr>
      </w:pPr>
      <w:r>
        <w:rPr/>
      </w:r>
      <w:bookmarkStart w:id="19" w:name="_Hlk77063815"/>
      <w:bookmarkStart w:id="20" w:name="_Hlk77063815"/>
      <w:bookmarkEnd w:id="20"/>
    </w:p>
    <w:p>
      <w:pPr>
        <w:pStyle w:val="Normal"/>
        <w:suppressAutoHyphens w:val="false"/>
        <w:spacing w:lineRule="auto" w:line="259" w:before="0" w:after="160"/>
        <w:textAlignment w:val="auto"/>
        <w:rPr>
          <w:rFonts w:ascii="Book Antiqua" w:hAnsi="Book Antiqua" w:cs="Times New Roman"/>
          <w:b/>
          <w:b/>
          <w:bCs/>
          <w:u w:val="single"/>
        </w:rPr>
      </w:pPr>
      <w:r>
        <w:rPr>
          <w:rFonts w:cs="Times New Roman" w:ascii="Book Antiqua" w:hAnsi="Book Antiqua"/>
          <w:b/>
          <w:bCs/>
          <w:u w:val="single"/>
        </w:rPr>
      </w:r>
    </w:p>
    <w:p>
      <w:pPr>
        <w:pStyle w:val="Normal"/>
        <w:suppressAutoHyphens w:val="false"/>
        <w:spacing w:lineRule="auto" w:line="259" w:before="0" w:after="160"/>
        <w:jc w:val="both"/>
        <w:textAlignment w:val="auto"/>
        <w:rPr>
          <w:rFonts w:ascii="Book Antiqua" w:hAnsi="Book Antiqua" w:cs="Times New Roman"/>
          <w:b/>
          <w:b/>
          <w:bCs/>
        </w:rPr>
      </w:pPr>
      <w:r>
        <w:rPr>
          <w:rFonts w:cs="Times New Roman" w:ascii="Book Antiqua" w:hAnsi="Book Antiqua"/>
          <w:b/>
          <w:bCs/>
        </w:rPr>
      </w:r>
    </w:p>
    <w:p>
      <w:pPr>
        <w:pStyle w:val="Normal"/>
        <w:suppressAutoHyphens w:val="false"/>
        <w:spacing w:lineRule="auto" w:line="259" w:before="0" w:after="160"/>
        <w:jc w:val="both"/>
        <w:textAlignment w:val="auto"/>
        <w:rPr>
          <w:rFonts w:ascii="Book Antiqua" w:hAnsi="Book Antiqua" w:cs="Times New Roman"/>
          <w:b/>
          <w:b/>
          <w:bCs/>
        </w:rPr>
      </w:pPr>
      <w:r>
        <w:rPr>
          <w:rFonts w:cs="Times New Roman" w:ascii="Book Antiqua" w:hAnsi="Book Antiqua"/>
          <w:b/>
          <w:bCs/>
        </w:rPr>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b/>
          <w:bCs/>
        </w:rPr>
        <w:t>SE ACUERDA:</w:t>
      </w:r>
      <w:r>
        <w:rPr>
          <w:rFonts w:cs="Times New Roman" w:ascii="Book Antiqua" w:hAnsi="Book Antiqua"/>
        </w:rPr>
        <w:t xml:space="preserve"> </w:t>
      </w:r>
      <w:r>
        <w:rPr>
          <w:rFonts w:cs="Times New Roman" w:ascii="Book Antiqua" w:hAnsi="Book Antiqua"/>
          <w:b/>
          <w:bCs/>
        </w:rPr>
        <w:t>1.</w:t>
      </w:r>
      <w:r>
        <w:rPr>
          <w:rFonts w:cs="Times New Roman" w:ascii="Book Antiqua" w:hAnsi="Book Antiqua"/>
        </w:rPr>
        <w:t xml:space="preserve"> Se tienen por hechas las manifestaciones en relación con el oficio No. 5765-2021. </w:t>
      </w:r>
      <w:r>
        <w:rPr>
          <w:rFonts w:cs="Times New Roman" w:ascii="Book Antiqua" w:hAnsi="Book Antiqua"/>
          <w:b/>
          <w:bCs/>
        </w:rPr>
        <w:t>2.</w:t>
      </w:r>
      <w:r>
        <w:rPr>
          <w:rFonts w:cs="Times New Roman" w:ascii="Book Antiqua" w:hAnsi="Book Antiqua"/>
        </w:rPr>
        <w:t xml:space="preserve"> La Unidad de Acceso a la Justicia dará seguimiento a esta comunicación.-</w:t>
      </w:r>
    </w:p>
    <w:p>
      <w:pPr>
        <w:pStyle w:val="Normal"/>
        <w:jc w:val="both"/>
        <w:rPr>
          <w:rFonts w:ascii="Book Antiqua" w:hAnsi="Book Antiqua"/>
        </w:rPr>
      </w:pPr>
      <w:r>
        <w:rPr>
          <w:rFonts w:ascii="Book Antiqua" w:hAnsi="Book Antiqua"/>
        </w:rPr>
      </w:r>
    </w:p>
    <w:p>
      <w:pPr>
        <w:pStyle w:val="Normal"/>
        <w:rPr>
          <w:rFonts w:ascii="Book Antiqua" w:hAnsi="Book Antiqua"/>
        </w:rPr>
      </w:pPr>
      <w:r>
        <w:rPr>
          <w:rFonts w:ascii="Book Antiqua" w:hAnsi="Book Antiqua"/>
        </w:rPr>
      </w:r>
    </w:p>
    <w:p>
      <w:pPr>
        <w:pStyle w:val="Normal"/>
        <w:suppressAutoHyphens w:val="false"/>
        <w:spacing w:lineRule="auto" w:line="259" w:before="0" w:after="160"/>
        <w:jc w:val="center"/>
        <w:textAlignment w:val="auto"/>
        <w:rPr>
          <w:rFonts w:ascii="Book Antiqua" w:hAnsi="Book Antiqua" w:cs="Times New Roman"/>
          <w:b/>
          <w:b/>
          <w:bCs/>
          <w:u w:val="single"/>
        </w:rPr>
      </w:pPr>
      <w:r>
        <w:rPr>
          <w:rFonts w:cs="Times New Roman" w:ascii="Book Antiqua" w:hAnsi="Book Antiqua"/>
          <w:b/>
          <w:bCs/>
          <w:u w:val="single"/>
        </w:rPr>
        <w:t>ARTÍCULO IX</w:t>
      </w:r>
    </w:p>
    <w:p>
      <w:pPr>
        <w:pStyle w:val="Normal"/>
        <w:suppressAutoHyphens w:val="false"/>
        <w:spacing w:lineRule="auto" w:line="259" w:before="0" w:after="160"/>
        <w:jc w:val="both"/>
        <w:textAlignment w:val="auto"/>
        <w:rPr>
          <w:rFonts w:ascii="Book Antiqua" w:hAnsi="Book Antiqua" w:cs="Times New Roman"/>
          <w:b/>
          <w:b/>
          <w:bCs/>
        </w:rPr>
      </w:pPr>
      <w:r>
        <w:rPr>
          <w:rFonts w:cs="Times New Roman" w:ascii="Book Antiqua" w:hAnsi="Book Antiqua"/>
          <w:b/>
          <w:bCs/>
        </w:rPr>
      </w:r>
      <w:bookmarkStart w:id="21" w:name="_MON_1687608579"/>
      <w:bookmarkStart w:id="22" w:name="_MON_1687608579"/>
      <w:bookmarkEnd w:id="22"/>
    </w:p>
    <w:p>
      <w:pPr>
        <w:pStyle w:val="Normal"/>
        <w:suppressAutoHyphens w:val="false"/>
        <w:spacing w:lineRule="auto" w:line="259" w:before="0" w:after="160"/>
        <w:jc w:val="both"/>
        <w:textAlignment w:val="auto"/>
        <w:rPr>
          <w:rFonts w:ascii="Book Antiqua" w:hAnsi="Book Antiqua" w:cs="Times New Roman"/>
          <w:b/>
          <w:b/>
          <w:bCs/>
        </w:rPr>
      </w:pPr>
      <w:r>
        <w:rPr>
          <w:rFonts w:cs="Times New Roman" w:ascii="Book Antiqua" w:hAnsi="Book Antiqua"/>
          <w:b/>
          <w:bCs/>
        </w:rPr>
        <w:t>Informe de las actividades programadas por la Subcomisión para el Acceso a la Justica de Personas Afrodescendientes para conmemorar el mes de la Persona Negra y la Cultura Afrocostarricense.</w:t>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rPr>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rPr>
        <w:t>La señora Nora Lía Mora Lizano comunica que con motivo de la conmemoración del mes de la Persona Negra y la Cultura Afrocostarricense, la Subcomisión para el Acceso a la Justicia de Personas Afrodescendientes ha estado trabajando para realizar las siguientes actividades:</w:t>
      </w:r>
    </w:p>
    <w:p>
      <w:pPr>
        <w:pStyle w:val="Normal"/>
        <w:tabs>
          <w:tab w:val="clear" w:pos="708"/>
          <w:tab w:val="left" w:pos="-1965" w:leader="none"/>
        </w:tabs>
        <w:spacing w:lineRule="atLeast" w:line="210"/>
        <w:ind w:left="360" w:right="495" w:hanging="0"/>
        <w:jc w:val="both"/>
        <w:rPr>
          <w:rFonts w:ascii="Book Antiqua" w:hAnsi="Book Antiqua"/>
          <w:kern w:val="2"/>
        </w:rPr>
      </w:pPr>
      <w:r>
        <w:rPr>
          <w:rFonts w:ascii="Book Antiqua" w:hAnsi="Book Antiqua"/>
          <w:kern w:val="2"/>
        </w:rPr>
      </w:r>
    </w:p>
    <w:p>
      <w:pPr>
        <w:pStyle w:val="Normal"/>
        <w:numPr>
          <w:ilvl w:val="0"/>
          <w:numId w:val="1"/>
        </w:numPr>
        <w:tabs>
          <w:tab w:val="clear" w:pos="708"/>
          <w:tab w:val="left" w:pos="-1965" w:leader="none"/>
        </w:tabs>
        <w:spacing w:lineRule="atLeast" w:line="210"/>
        <w:ind w:left="720" w:right="495" w:hanging="360"/>
        <w:jc w:val="both"/>
        <w:rPr>
          <w:rFonts w:ascii="Book Antiqua" w:hAnsi="Book Antiqua"/>
          <w:kern w:val="2"/>
        </w:rPr>
      </w:pPr>
      <w:r>
        <w:rPr>
          <w:rFonts w:ascii="Book Antiqua" w:hAnsi="Book Antiqua"/>
          <w:kern w:val="2"/>
        </w:rPr>
        <w:t>Video acerca del racismo.</w:t>
      </w:r>
    </w:p>
    <w:p>
      <w:pPr>
        <w:pStyle w:val="Normal"/>
        <w:numPr>
          <w:ilvl w:val="0"/>
          <w:numId w:val="1"/>
        </w:numPr>
        <w:tabs>
          <w:tab w:val="clear" w:pos="708"/>
          <w:tab w:val="left" w:pos="-1965" w:leader="none"/>
        </w:tabs>
        <w:spacing w:lineRule="atLeast" w:line="210"/>
        <w:ind w:left="720" w:right="495" w:hanging="360"/>
        <w:jc w:val="both"/>
        <w:rPr>
          <w:rFonts w:ascii="Book Antiqua" w:hAnsi="Book Antiqua"/>
          <w:kern w:val="2"/>
        </w:rPr>
      </w:pPr>
      <w:r>
        <w:rPr>
          <w:rFonts w:ascii="Book Antiqua" w:hAnsi="Book Antiqua"/>
          <w:kern w:val="2"/>
        </w:rPr>
        <w:t>Campaña “¿Sabías Qué?”, la cual expone temas relacionados con la Afrodescendencia en el país.</w:t>
      </w:r>
    </w:p>
    <w:p>
      <w:pPr>
        <w:pStyle w:val="Normal"/>
        <w:numPr>
          <w:ilvl w:val="0"/>
          <w:numId w:val="1"/>
        </w:numPr>
        <w:tabs>
          <w:tab w:val="clear" w:pos="708"/>
          <w:tab w:val="left" w:pos="-1965" w:leader="none"/>
        </w:tabs>
        <w:spacing w:lineRule="atLeast" w:line="210"/>
        <w:ind w:left="720" w:right="495" w:hanging="360"/>
        <w:jc w:val="both"/>
        <w:rPr>
          <w:rFonts w:ascii="Book Antiqua" w:hAnsi="Book Antiqua"/>
          <w:kern w:val="2"/>
        </w:rPr>
      </w:pPr>
      <w:r>
        <w:rPr>
          <w:rFonts w:ascii="Book Antiqua" w:hAnsi="Book Antiqua"/>
          <w:kern w:val="2"/>
        </w:rPr>
        <w:t>Campaña de la Política de Acceso a la Justicia de Personas Afrodescendientes.</w:t>
      </w:r>
    </w:p>
    <w:p>
      <w:pPr>
        <w:pStyle w:val="Normal"/>
        <w:numPr>
          <w:ilvl w:val="0"/>
          <w:numId w:val="1"/>
        </w:numPr>
        <w:tabs>
          <w:tab w:val="clear" w:pos="708"/>
          <w:tab w:val="left" w:pos="-1965" w:leader="none"/>
        </w:tabs>
        <w:spacing w:lineRule="atLeast" w:line="210"/>
        <w:ind w:left="720" w:right="495" w:hanging="360"/>
        <w:jc w:val="both"/>
        <w:rPr>
          <w:rFonts w:ascii="Book Antiqua" w:hAnsi="Book Antiqua"/>
          <w:kern w:val="2"/>
        </w:rPr>
      </w:pPr>
      <w:r>
        <w:rPr>
          <w:rFonts w:ascii="Book Antiqua" w:hAnsi="Book Antiqua"/>
          <w:kern w:val="2"/>
        </w:rPr>
        <w:t>Participación en el programa “OIJ a tu servicio” a finales de agosto.</w:t>
      </w:r>
    </w:p>
    <w:p>
      <w:pPr>
        <w:pStyle w:val="Normal"/>
        <w:numPr>
          <w:ilvl w:val="0"/>
          <w:numId w:val="1"/>
        </w:numPr>
        <w:tabs>
          <w:tab w:val="clear" w:pos="708"/>
          <w:tab w:val="left" w:pos="-1965" w:leader="none"/>
        </w:tabs>
        <w:spacing w:lineRule="atLeast" w:line="210"/>
        <w:ind w:left="720" w:right="495" w:hanging="360"/>
        <w:jc w:val="both"/>
        <w:rPr>
          <w:rFonts w:ascii="Book Antiqua" w:hAnsi="Book Antiqua"/>
          <w:kern w:val="2"/>
        </w:rPr>
      </w:pPr>
      <w:r>
        <w:rPr>
          <w:rFonts w:ascii="Book Antiqua" w:hAnsi="Book Antiqua"/>
          <w:kern w:val="2"/>
        </w:rPr>
        <w:t>Ciclo de Conferencias con la participación del Magistrado Jorge Olaso Álvarez en la inauguración.</w:t>
      </w:r>
    </w:p>
    <w:p>
      <w:pPr>
        <w:pStyle w:val="Normal"/>
        <w:numPr>
          <w:ilvl w:val="0"/>
          <w:numId w:val="1"/>
        </w:numPr>
        <w:tabs>
          <w:tab w:val="clear" w:pos="708"/>
          <w:tab w:val="left" w:pos="-1965" w:leader="none"/>
        </w:tabs>
        <w:spacing w:lineRule="atLeast" w:line="210"/>
        <w:ind w:left="720" w:right="495" w:hanging="360"/>
        <w:jc w:val="both"/>
        <w:rPr>
          <w:rFonts w:ascii="Book Antiqua" w:hAnsi="Book Antiqua"/>
          <w:kern w:val="2"/>
        </w:rPr>
      </w:pPr>
      <w:r>
        <w:rPr>
          <w:rFonts w:ascii="Book Antiqua" w:hAnsi="Book Antiqua"/>
          <w:kern w:val="2"/>
        </w:rPr>
        <w:t>Cobertura de Prensa para todas las actividades.</w:t>
      </w:r>
    </w:p>
    <w:p>
      <w:pPr>
        <w:pStyle w:val="Normal"/>
        <w:suppressAutoHyphens w:val="false"/>
        <w:spacing w:lineRule="auto" w:line="259" w:before="0" w:after="160"/>
        <w:jc w:val="both"/>
        <w:textAlignment w:val="auto"/>
        <w:rPr>
          <w:rFonts w:ascii="Book Antiqua" w:hAnsi="Book Antiqua" w:cs="Times New Roman"/>
          <w:highlight w:val="yellow"/>
        </w:rPr>
      </w:pPr>
      <w:r>
        <w:rPr>
          <w:rFonts w:cs="Times New Roman" w:ascii="Book Antiqua" w:hAnsi="Book Antiqua"/>
          <w:highlight w:val="yellow"/>
        </w:rPr>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b/>
          <w:bCs/>
        </w:rPr>
        <w:t>SE ACUERDA:</w:t>
      </w:r>
      <w:r>
        <w:rPr>
          <w:rFonts w:cs="Times New Roman" w:ascii="Book Antiqua" w:hAnsi="Book Antiqua"/>
        </w:rPr>
        <w:t xml:space="preserve"> Se tienen por hechas las manifestaciones con respecto a las actividades programadas por la Subcomisión para el Acceso a la Justica de Personas Afrodescendientes para conmemorar el mes de la Persona Negra y la Cultura Afrocostarricense.-</w:t>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rPr>
      </w:r>
    </w:p>
    <w:p>
      <w:pPr>
        <w:pStyle w:val="Normal"/>
        <w:suppressAutoHyphens w:val="false"/>
        <w:spacing w:lineRule="auto" w:line="259" w:before="0" w:after="160"/>
        <w:jc w:val="both"/>
        <w:textAlignment w:val="auto"/>
        <w:rPr>
          <w:rFonts w:ascii="Book Antiqua" w:hAnsi="Book Antiqua" w:cs="Times New Roman"/>
        </w:rPr>
      </w:pPr>
      <w:r>
        <w:rPr>
          <w:rFonts w:cs="Times New Roman" w:ascii="Book Antiqua" w:hAnsi="Book Antiqua"/>
        </w:rPr>
        <w:t>Finaliza la reunión a las nueve horas con diez minutos.</w:t>
      </w:r>
    </w:p>
    <w:p>
      <w:pPr>
        <w:sectPr>
          <w:headerReference w:type="default" r:id="rId2"/>
          <w:footerReference w:type="default" r:id="rId3"/>
          <w:type w:val="nextPage"/>
          <w:pgSz w:w="12240" w:h="15840"/>
          <w:pgMar w:left="1701" w:right="1701" w:header="0" w:top="1417" w:footer="0" w:bottom="1417" w:gutter="0"/>
          <w:pgNumType w:fmt="decimal"/>
          <w:formProt w:val="false"/>
          <w:textDirection w:val="lrTb"/>
          <w:docGrid w:type="default" w:linePitch="360" w:charSpace="0"/>
        </w:sectPr>
      </w:pPr>
    </w:p>
    <w:p>
      <w:pPr>
        <w:pStyle w:val="Cuerpodetexto"/>
        <w:spacing w:before="0" w:after="140"/>
        <w:rPr>
          <w:rFonts w:ascii="Book Antiqua" w:hAnsi="Book Antiqua"/>
        </w:rPr>
      </w:pPr>
      <w:r>
        <w:rPr/>
      </w:r>
    </w:p>
    <w:sectPr>
      <w:type w:val="continuous"/>
      <w:pgSz w:w="12240" w:h="15840"/>
      <w:pgMar w:left="1701" w:right="1701" w:header="0" w:top="1417" w:footer="0" w:bottom="1417" w:gutter="0"/>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Melissa Benavides Víquez" w:date="2021-07-16T13:59:00Z" w:initials="MBV">
    <w:p>
      <w:r>
        <w:rPr>
          <w:rFonts w:eastAsia="Segoe UI" w:cs="Tahoma"/>
          <w:kern w:val="0"/>
          <w:lang w:val="en-US" w:eastAsia="en-US" w:bidi="en-US"/>
        </w:rPr>
        <w:t xml:space="preserve">Ya me lo mandó. </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Book Antiqua">
    <w:charset w:val="00"/>
    <w:family w:val="roman"/>
    <w:pitch w:val="variable"/>
  </w:font>
  <w:font w:name="Palatino Linotyp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100097176"/>
    </w:sdtPr>
    <w:sdtContent>
      <w:p>
        <w:pPr>
          <w:pStyle w:val="Piedepgina"/>
          <w:jc w:val="center"/>
          <w:rPr/>
        </w:pPr>
        <w:r>
          <w:rPr/>
          <w:drawing>
            <wp:inline distT="0" distB="0" distL="0" distR="0">
              <wp:extent cx="1875790" cy="578485"/>
              <wp:effectExtent l="0" t="0" r="0" b="0"/>
              <wp:docPr id="2" name="Imagen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1" descr=""/>
                      <pic:cNvPicPr>
                        <a:picLocks noChangeAspect="1" noChangeArrowheads="1"/>
                      </pic:cNvPicPr>
                    </pic:nvPicPr>
                    <pic:blipFill>
                      <a:blip r:embed="rId1"/>
                      <a:stretch>
                        <a:fillRect/>
                      </a:stretch>
                    </pic:blipFill>
                    <pic:spPr bwMode="auto">
                      <a:xfrm>
                        <a:off x="0" y="0"/>
                        <a:ext cx="1875790" cy="578485"/>
                      </a:xfrm>
                      <a:prstGeom prst="rect">
                        <a:avLst/>
                      </a:prstGeom>
                    </pic:spPr>
                  </pic:pic>
                </a:graphicData>
              </a:graphic>
            </wp:inline>
          </w:drawing>
        </w:r>
      </w:p>
      <w:p>
        <w:pPr>
          <w:pStyle w:val="Piedepgina"/>
          <w:jc w:val="center"/>
          <w:rPr/>
        </w:pPr>
        <w:r>
          <w:rPr/>
          <mc:AlternateContent>
            <mc:Choice Requires="wpg">
              <w:drawing>
                <wp:anchor behindDoc="1" distT="0" distB="0" distL="0" distR="0" simplePos="0" locked="0" layoutInCell="0" allowOverlap="1" relativeHeight="34" wp14:anchorId="561276E7">
                  <wp:simplePos x="0" y="0"/>
                  <wp:positionH relativeFrom="page">
                    <wp:align>center</wp:align>
                  </wp:positionH>
                  <wp:positionV relativeFrom="bottomMargin">
                    <wp:align>center</wp:align>
                  </wp:positionV>
                  <wp:extent cx="7753985" cy="191135"/>
                  <wp:effectExtent l="9525" t="9525" r="9525" b="0"/>
                  <wp:wrapNone/>
                  <wp:docPr id="3" name="Grupo 6"/>
                  <a:graphic xmlns:a="http://schemas.openxmlformats.org/drawingml/2006/main">
                    <a:graphicData uri="http://schemas.microsoft.com/office/word/2010/wordprocessingGroup">
                      <wpg:wgp>
                        <wpg:cNvGrpSpPr/>
                        <wpg:grpSpPr>
                          <a:xfrm>
                            <a:off x="0" y="0"/>
                            <a:ext cx="7753320" cy="190440"/>
                          </a:xfrm>
                        </wpg:grpSpPr>
                        <wps:wsp>
                          <wps:cNvSpPr/>
                          <wps:spPr>
                            <a:xfrm>
                              <a:off x="6835320" y="8280"/>
                              <a:ext cx="416520" cy="182160"/>
                            </a:xfrm>
                            <a:prstGeom prst="rect">
                              <a:avLst/>
                            </a:prstGeom>
                            <a:noFill/>
                            <a:ln w="0">
                              <a:noFill/>
                            </a:ln>
                          </wps:spPr>
                          <wps:style>
                            <a:lnRef idx="0"/>
                            <a:fillRef idx="0"/>
                            <a:effectRef idx="0"/>
                            <a:fontRef idx="minor"/>
                          </wps:style>
                          <wps:txbx>
                            <w:txbxContent>
                              <w:p>
                                <w:pPr>
                                  <w:overflowPunct w:val="false"/>
                                  <w:spacing w:before="0" w:after="0" w:lineRule="auto" w:line="240"/>
                                  <w:jc w:val="center"/>
                                  <w:rPr/>
                                </w:pPr>
                                <w:r>
                                  <w:rPr>
                                    <w:kern w:val="0"/>
                                    <w:sz w:val="22"/>
                                    <w:b w:val="false"/>
                                    <w:u w:val="none"/>
                                    <w:dstrike w:val="false"/>
                                    <w:strike w:val="false"/>
                                    <w:i w:val="false"/>
                                    <w:vertAlign w:val="baseline"/>
                                    <w:position w:val="0"/>
                                    <w:spacing w:val="0"/>
                                    <w:szCs w:val="22"/>
                                    <w:bCs w:val="false"/>
                                    <w:iCs w:val="false"/>
                                    <w:smallCaps w:val="false"/>
                                    <w:caps w:val="false"/>
                                    <w:rFonts w:ascii="Calibri" w:hAnsi="Calibri" w:eastAsia="Calibri" w:cs=""/>
                                    <w:color w:val="8C8C8C"/>
                                    <w:lang w:eastAsia="en-US" w:bidi="ar-SA" w:val="es-ES"/>
                                  </w:rPr>
                                  <w:t>2</w:t>
                                </w:r>
                              </w:p>
                            </w:txbxContent>
                          </wps:txbx>
                          <wps:bodyPr lIns="0" rIns="0" tIns="0" bIns="0">
                            <a:noAutofit/>
                          </wps:bodyPr>
                        </wps:wsp>
                        <wpg:grpSp>
                          <wpg:cNvGrpSpPr/>
                          <wpg:grpSpPr>
                            <a:xfrm>
                              <a:off x="0" y="0"/>
                              <a:ext cx="7753320" cy="146520"/>
                            </a:xfrm>
                          </wpg:grpSpPr>
                          <wps:wsp>
                            <wps:cNvSpPr/>
                            <wps:spPr>
                              <a:xfrm flipH="1" flipV="1">
                                <a:off x="6957000" y="0"/>
                                <a:ext cx="796320" cy="145440"/>
                              </a:xfrm>
                              <a:prstGeom prst="bentConnector3">
                                <a:avLst>
                                  <a:gd name="adj1" fmla="val 50000"/>
                                </a:avLst>
                              </a:prstGeom>
                              <a:noFill/>
                              <a:ln w="9525">
                                <a:solidFill>
                                  <a:srgbClr val="a5a5a5"/>
                                </a:solidFill>
                                <a:miter/>
                              </a:ln>
                            </wps:spPr>
                            <wps:style>
                              <a:lnRef idx="0"/>
                              <a:fillRef idx="0"/>
                              <a:effectRef idx="0"/>
                              <a:fontRef idx="minor"/>
                            </wps:style>
                            <wps:bodyPr/>
                          </wps:wsp>
                          <wps:wsp>
                            <wps:cNvSpPr/>
                            <wps:spPr>
                              <a:xfrm flipH="1" rot="10800000">
                                <a:off x="0" y="1440"/>
                                <a:ext cx="6957000" cy="145440"/>
                              </a:xfrm>
                              <a:prstGeom prst="bentConnector3">
                                <a:avLst>
                                  <a:gd name="adj1" fmla="val 96778"/>
                                </a:avLst>
                              </a:prstGeom>
                              <a:noFill/>
                              <a:ln w="9525">
                                <a:solidFill>
                                  <a:srgbClr val="a5a5a5"/>
                                </a:solidFill>
                                <a:miter/>
                              </a:ln>
                            </wps:spPr>
                            <wps:style>
                              <a:lnRef idx="0"/>
                              <a:fillRef idx="0"/>
                              <a:effectRef idx="0"/>
                              <a:fontRef idx="minor"/>
                            </wps:style>
                            <wps:bodyPr/>
                          </wps:wsp>
                        </wpg:grpSp>
                      </wpg:wgp>
                    </a:graphicData>
                  </a:graphic>
                  <wp14:sizeRelH relativeFrom="page">
                    <wp14:pctWidth>100000</wp14:pctWidth>
                  </wp14:sizeRelH>
                </wp:anchor>
              </w:drawing>
            </mc:Choice>
            <mc:Fallback>
              <w:pict>
                <v:group id="shape_0" alt="Grupo 6" style="position:absolute;margin-left:0.7pt;margin-top:-7.55pt;width:610.55pt;height:15.05pt" coordorigin="14,-151" coordsize="12211,301">
                  <v:rect id="shape_0" ID="Text Box 25" stroked="f" style="position:absolute;left:10779;top:-137;width:655;height:286;mso-wrap-style:square;v-text-anchor:top;mso-position-horizontal:center;mso-position-horizontal-relative:page;mso-position-vertical:center">
                    <v:textbox>
                      <w:txbxContent>
                        <w:p>
                          <w:pPr>
                            <w:overflowPunct w:val="false"/>
                            <w:spacing w:before="0" w:after="0" w:lineRule="auto" w:line="240"/>
                            <w:jc w:val="center"/>
                            <w:rPr/>
                          </w:pPr>
                          <w:r>
                            <w:rPr>
                              <w:kern w:val="0"/>
                              <w:sz w:val="22"/>
                              <w:b w:val="false"/>
                              <w:u w:val="none"/>
                              <w:dstrike w:val="false"/>
                              <w:strike w:val="false"/>
                              <w:i w:val="false"/>
                              <w:vertAlign w:val="baseline"/>
                              <w:position w:val="0"/>
                              <w:spacing w:val="0"/>
                              <w:szCs w:val="22"/>
                              <w:bCs w:val="false"/>
                              <w:iCs w:val="false"/>
                              <w:smallCaps w:val="false"/>
                              <w:caps w:val="false"/>
                              <w:rFonts w:ascii="Calibri" w:hAnsi="Calibri" w:eastAsia="Calibri" w:cs=""/>
                              <w:color w:val="8C8C8C"/>
                              <w:lang w:eastAsia="en-US" w:bidi="ar-SA" w:val="es-ES"/>
                            </w:rPr>
                            <w:t>2</w:t>
                          </w:r>
                        </w:p>
                      </w:txbxContent>
                    </v:textbox>
                    <v:fill o:detectmouseclick="t" on="false"/>
                    <v:stroke color="#3465a4" joinstyle="round" endcap="flat"/>
                    <w10:wrap type="none"/>
                  </v:rect>
                  <v:group id="shape_0" alt="Group 31" style="position:absolute;left:14;top:-151;width:12211;height:231">
                    <v:shapetype id="shapetype_34" coordsize="21600,21600" o:spt="34" adj="10800" path="m,l@0,l@0,21600l21600,21600nfe">
                      <v:stroke joinstyle="miter"/>
                      <v:formulas>
                        <v:f eqn="val #0"/>
                      </v:formulas>
                      <v:path gradientshapeok="t" o:connecttype="rect" textboxrect="0,0,21600,21600"/>
                      <v:handles>
                        <v:h position="@0,10800"/>
                      </v:handles>
                    </v:shapetype>
                    <v:shape id="shape_0" ID="AutoShape 27" stroked="t" style="position:absolute;left:10971;top:-150;width:1253;height:228;flip:xy;mso-wrap-style:none;v-text-anchor:middle;mso-position-horizontal:center;mso-position-horizontal-relative:page;mso-position-vertical:center" type="shapetype_34">
                      <v:fill o:detectmouseclick="t" on="false"/>
                      <v:stroke color="#a5a5a5" weight="9360" joinstyle="miter" endcap="flat"/>
                    </v:shape>
                    <v:shape id="shape_0" ID="AutoShape 28" stroked="t" style="position:absolute;left:15;top:-148;width:10955;height:228;flip:x;mso-wrap-style:none;v-text-anchor:middle;rotation:180;mso-position-horizontal:center;mso-position-horizontal-relative:page;mso-position-vertical:center" type="shapetype_34">
                      <v:fill o:detectmouseclick="t" on="false"/>
                      <v:stroke color="#a5a5a5" weight="9360" joinstyle="miter" endcap="flat"/>
                    </v:shape>
                  </v:group>
                </v:group>
              </w:pict>
            </mc:Fallback>
          </mc:AlternateContent>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anchor behindDoc="1" distT="0" distB="0" distL="114300" distR="114300" simplePos="0" locked="0" layoutInCell="0" allowOverlap="1" relativeHeight="23">
          <wp:simplePos x="0" y="0"/>
          <wp:positionH relativeFrom="column">
            <wp:posOffset>1548130</wp:posOffset>
          </wp:positionH>
          <wp:positionV relativeFrom="page">
            <wp:posOffset>352425</wp:posOffset>
          </wp:positionV>
          <wp:extent cx="2364740" cy="1090930"/>
          <wp:effectExtent l="0" t="0" r="0" b="0"/>
          <wp:wrapSquare wrapText="bothSides"/>
          <wp:docPr id="1" name="Imagen 3" descr="Identidad-grafica-Acceso-a-la-Justicia-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Identidad-grafica-Acceso-a-la-Justicia-RGB"/>
                  <pic:cNvPicPr>
                    <a:picLocks noChangeAspect="1" noChangeArrowheads="1"/>
                  </pic:cNvPicPr>
                </pic:nvPicPr>
                <pic:blipFill>
                  <a:blip r:embed="rId1"/>
                  <a:stretch>
                    <a:fillRect/>
                  </a:stretch>
                </pic:blipFill>
                <pic:spPr bwMode="auto">
                  <a:xfrm>
                    <a:off x="0" y="0"/>
                    <a:ext cx="2364740" cy="109093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6610"/>
    <w:pPr>
      <w:widowControl/>
      <w:suppressAutoHyphens w:val="true"/>
      <w:bidi w:val="0"/>
      <w:spacing w:before="0" w:after="0"/>
      <w:jc w:val="left"/>
      <w:textAlignment w:val="baseline"/>
    </w:pPr>
    <w:rPr>
      <w:rFonts w:ascii="Liberation Serif" w:hAnsi="Liberation Serif" w:eastAsia="NSimSun" w:cs="Arial"/>
      <w:color w:val="auto"/>
      <w:kern w:val="2"/>
      <w:sz w:val="24"/>
      <w:szCs w:val="24"/>
      <w:lang w:eastAsia="zh-CN" w:bidi="hi-IN" w:val="es-CR"/>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e11c96"/>
    <w:rPr>
      <w:rFonts w:ascii="Liberation Serif" w:hAnsi="Liberation Serif" w:eastAsia="NSimSun" w:cs="Mangal"/>
      <w:kern w:val="2"/>
      <w:sz w:val="24"/>
      <w:szCs w:val="21"/>
      <w:lang w:eastAsia="zh-CN" w:bidi="hi-IN"/>
    </w:rPr>
  </w:style>
  <w:style w:type="character" w:styleId="PiedepginaCar" w:customStyle="1">
    <w:name w:val="Pie de página Car"/>
    <w:basedOn w:val="DefaultParagraphFont"/>
    <w:link w:val="Piedepgina"/>
    <w:uiPriority w:val="99"/>
    <w:qFormat/>
    <w:rsid w:val="00e11c96"/>
    <w:rPr>
      <w:rFonts w:ascii="Liberation Serif" w:hAnsi="Liberation Serif" w:eastAsia="NSimSun" w:cs="Mangal"/>
      <w:kern w:val="2"/>
      <w:sz w:val="24"/>
      <w:szCs w:val="21"/>
      <w:lang w:eastAsia="zh-CN" w:bidi="hi-IN"/>
    </w:rPr>
  </w:style>
  <w:style w:type="character" w:styleId="Annotationreference">
    <w:name w:val="annotation reference"/>
    <w:basedOn w:val="DefaultParagraphFont"/>
    <w:uiPriority w:val="99"/>
    <w:semiHidden/>
    <w:unhideWhenUsed/>
    <w:qFormat/>
    <w:rsid w:val="006f6825"/>
    <w:rPr>
      <w:sz w:val="16"/>
      <w:szCs w:val="16"/>
    </w:rPr>
  </w:style>
  <w:style w:type="character" w:styleId="TextocomentarioCar" w:customStyle="1">
    <w:name w:val="Texto comentario Car"/>
    <w:basedOn w:val="DefaultParagraphFont"/>
    <w:link w:val="Textocomentario"/>
    <w:uiPriority w:val="99"/>
    <w:qFormat/>
    <w:rsid w:val="006f6825"/>
    <w:rPr>
      <w:rFonts w:ascii="Liberation Serif" w:hAnsi="Liberation Serif" w:eastAsia="NSimSun" w:cs="Mangal"/>
      <w:kern w:val="2"/>
      <w:sz w:val="20"/>
      <w:szCs w:val="18"/>
      <w:lang w:eastAsia="zh-CN" w:bidi="hi-IN"/>
    </w:rPr>
  </w:style>
  <w:style w:type="character" w:styleId="AsuntodelcomentarioCar" w:customStyle="1">
    <w:name w:val="Asunto del comentario Car"/>
    <w:basedOn w:val="TextocomentarioCar"/>
    <w:link w:val="Asuntodelcomentario"/>
    <w:uiPriority w:val="99"/>
    <w:semiHidden/>
    <w:qFormat/>
    <w:rsid w:val="006f6825"/>
    <w:rPr>
      <w:rFonts w:ascii="Liberation Serif" w:hAnsi="Liberation Serif" w:eastAsia="NSimSun" w:cs="Mangal"/>
      <w:b/>
      <w:bCs/>
      <w:kern w:val="2"/>
      <w:sz w:val="20"/>
      <w:szCs w:val="18"/>
      <w:lang w:eastAsia="zh-CN" w:bidi="hi-IN"/>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style>
  <w:style w:type="paragraph" w:styleId="Ttulogeneral">
    <w:name w:val="Title"/>
    <w:basedOn w:val="Normal"/>
    <w:next w:val="Cuerpodetexto"/>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paragraph" w:styleId="Cabeceraypie">
    <w:name w:val="Cabecera y pie"/>
    <w:basedOn w:val="Normal"/>
    <w:qFormat/>
    <w:pPr/>
    <w:rPr/>
  </w:style>
  <w:style w:type="paragraph" w:styleId="Cabecera">
    <w:name w:val="Header"/>
    <w:basedOn w:val="Normal"/>
    <w:link w:val="EncabezadoCar"/>
    <w:uiPriority w:val="99"/>
    <w:unhideWhenUsed/>
    <w:rsid w:val="00e11c96"/>
    <w:pPr>
      <w:tabs>
        <w:tab w:val="clear" w:pos="708"/>
        <w:tab w:val="center" w:pos="4419" w:leader="none"/>
        <w:tab w:val="right" w:pos="8838" w:leader="none"/>
      </w:tabs>
    </w:pPr>
    <w:rPr>
      <w:rFonts w:cs="Mangal"/>
      <w:szCs w:val="21"/>
    </w:rPr>
  </w:style>
  <w:style w:type="paragraph" w:styleId="Piedepgina">
    <w:name w:val="Footer"/>
    <w:basedOn w:val="Normal"/>
    <w:link w:val="PiedepginaCar"/>
    <w:uiPriority w:val="99"/>
    <w:unhideWhenUsed/>
    <w:rsid w:val="00e11c96"/>
    <w:pPr>
      <w:tabs>
        <w:tab w:val="clear" w:pos="708"/>
        <w:tab w:val="center" w:pos="4419" w:leader="none"/>
        <w:tab w:val="right" w:pos="8838" w:leader="none"/>
      </w:tabs>
    </w:pPr>
    <w:rPr>
      <w:rFonts w:cs="Mangal"/>
      <w:szCs w:val="21"/>
    </w:rPr>
  </w:style>
  <w:style w:type="paragraph" w:styleId="Standard" w:customStyle="1">
    <w:name w:val="Standard"/>
    <w:qFormat/>
    <w:rsid w:val="00e11c96"/>
    <w:pPr>
      <w:widowControl/>
      <w:suppressAutoHyphens w:val="true"/>
      <w:bidi w:val="0"/>
      <w:spacing w:before="0" w:after="0"/>
      <w:jc w:val="left"/>
      <w:textAlignment w:val="baseline"/>
    </w:pPr>
    <w:rPr>
      <w:rFonts w:ascii="Liberation Serif" w:hAnsi="Liberation Serif" w:eastAsia="NSimSun" w:cs="Arial"/>
      <w:color w:val="auto"/>
      <w:kern w:val="2"/>
      <w:sz w:val="24"/>
      <w:szCs w:val="24"/>
      <w:lang w:eastAsia="zh-CN" w:bidi="hi-IN" w:val="es-CR"/>
    </w:rPr>
  </w:style>
  <w:style w:type="paragraph" w:styleId="Annotationtext">
    <w:name w:val="annotation text"/>
    <w:basedOn w:val="Normal"/>
    <w:link w:val="TextocomentarioCar"/>
    <w:uiPriority w:val="99"/>
    <w:unhideWhenUsed/>
    <w:qFormat/>
    <w:rsid w:val="006f6825"/>
    <w:pPr/>
    <w:rPr>
      <w:rFonts w:cs="Mangal"/>
      <w:sz w:val="20"/>
      <w:szCs w:val="18"/>
    </w:rPr>
  </w:style>
  <w:style w:type="paragraph" w:styleId="Annotationsubject">
    <w:name w:val="annotation subject"/>
    <w:basedOn w:val="Annotationtext"/>
    <w:next w:val="Annotationtext"/>
    <w:link w:val="AsuntodelcomentarioCar"/>
    <w:uiPriority w:val="99"/>
    <w:semiHidden/>
    <w:unhideWhenUsed/>
    <w:qFormat/>
    <w:rsid w:val="006f6825"/>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1clara-nfasis3">
    <w:name w:val="Grid Table 1 Light Accent 3"/>
    <w:basedOn w:val="Tablanormal"/>
    <w:uiPriority w:val="46"/>
    <w:rsid w:val="00b640ca"/>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sz="12" w:space="0"/>
        </w:tcBorders>
      </w:tcPr>
    </w:tblStylePr>
    <w:tblStylePr w:type="lastRow">
      <w:rPr>
        <w:b/>
        <w:bCs/>
      </w:rPr>
      <w:tblPr/>
      <w:tcPr>
        <w:tcBorders>
          <w:top w:val="double" w:color="C9C9C9" w:themeColor="accent3"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9932EC6A1EDE845860F12B736444434" ma:contentTypeVersion="14" ma:contentTypeDescription="Crear nuevo documento." ma:contentTypeScope="" ma:versionID="5d86e24e5e50aff4c68d03e891eb899d">
  <xsd:schema xmlns:xsd="http://www.w3.org/2001/XMLSchema" xmlns:xs="http://www.w3.org/2001/XMLSchema" xmlns:p="http://schemas.microsoft.com/office/2006/metadata/properties" xmlns:ns3="f11f53c3-5b6d-41fa-a99a-ead51ea5b11c" xmlns:ns4="391a5545-3ce3-4bc6-af10-630a214d0989" targetNamespace="http://schemas.microsoft.com/office/2006/metadata/properties" ma:root="true" ma:fieldsID="841040f7103e881fa3eb60bb73102045" ns3:_="" ns4:_="">
    <xsd:import namespace="f11f53c3-5b6d-41fa-a99a-ead51ea5b11c"/>
    <xsd:import namespace="391a5545-3ce3-4bc6-af10-630a214d098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f53c3-5b6d-41fa-a99a-ead51ea5b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1a5545-3ce3-4bc6-af10-630a214d0989"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EF12E-F541-4CA9-BAF9-332CE54DC7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F7979B-8846-49C0-B3ED-517767E6D0C9}">
  <ds:schemaRefs>
    <ds:schemaRef ds:uri="http://schemas.microsoft.com/sharepoint/v3/contenttype/forms"/>
  </ds:schemaRefs>
</ds:datastoreItem>
</file>

<file path=customXml/itemProps3.xml><?xml version="1.0" encoding="utf-8"?>
<ds:datastoreItem xmlns:ds="http://schemas.openxmlformats.org/officeDocument/2006/customXml" ds:itemID="{3D819E25-D245-4D8B-AFC4-6C027354F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f53c3-5b6d-41fa-a99a-ead51ea5b11c"/>
    <ds:schemaRef ds:uri="391a5545-3ce3-4bc6-af10-630a214d0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BE8972-0D28-4963-AA69-C86AB6AF3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LibreOffice/7.0.3.1$Windows_x86 LibreOffice_project/d7547858d014d4cf69878db179d326fc3483e082</Application>
  <Pages>11</Pages>
  <Words>2685</Words>
  <Characters>13870</Characters>
  <CharactersWithSpaces>16360</CharactersWithSpaces>
  <Paragraphs>225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2021-07-16T19:58:00Z</dcterms:created>
  <dc:creator>Stef Ceciliano</dc:creator>
  <dc:description/>
  <dc:language>es-CR</dc:language>
  <cp:lastModifiedBy/>
  <dcterms:modified xsi:type="dcterms:W3CDTF">2021-07-27T09:57:00Z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0x010100F9932EC6A1EDE845860F12B736444434</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