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176"/>
        <w:gridCol w:w="1709"/>
        <w:gridCol w:w="2462"/>
        <w:gridCol w:w="2836"/>
      </w:tblGrid>
      <w:tr w:rsidR="00DC36B4" w:rsidRPr="00747AE9" w:rsidTr="00DC36B4">
        <w:trPr>
          <w:trHeight w:val="121"/>
          <w:jc w:val="center"/>
        </w:trPr>
        <w:tc>
          <w:tcPr>
            <w:tcW w:w="8183" w:type="dxa"/>
            <w:gridSpan w:val="4"/>
            <w:shd w:val="clear" w:color="auto" w:fill="1F497D"/>
            <w:vAlign w:val="center"/>
          </w:tcPr>
          <w:p w:rsidR="00DC36B4" w:rsidRPr="00747AE9" w:rsidRDefault="00DC36B4" w:rsidP="00434E33">
            <w:pPr>
              <w:pStyle w:val="Textodecampo"/>
              <w:tabs>
                <w:tab w:val="center" w:pos="4419"/>
                <w:tab w:val="right" w:pos="8838"/>
              </w:tabs>
              <w:jc w:val="center"/>
              <w:rPr>
                <w:rFonts w:ascii="Bookman Old Style" w:hAnsi="Bookman Old Style"/>
                <w:b/>
                <w:color w:val="FFFFFF"/>
                <w:sz w:val="24"/>
                <w:szCs w:val="24"/>
                <w:lang w:val="es-ES"/>
              </w:rPr>
            </w:pPr>
            <w:r w:rsidRPr="00747AE9">
              <w:rPr>
                <w:rFonts w:ascii="Bookman Old Style" w:hAnsi="Bookman Old Style"/>
                <w:b/>
                <w:color w:val="FFFFFF"/>
                <w:sz w:val="24"/>
                <w:szCs w:val="24"/>
                <w:lang w:val="es-ES"/>
              </w:rPr>
              <w:t>Historial de revisiones</w:t>
            </w:r>
          </w:p>
        </w:tc>
      </w:tr>
      <w:tr w:rsidR="00DC36B4" w:rsidRPr="00747AE9" w:rsidTr="008D0159">
        <w:trPr>
          <w:trHeight w:val="121"/>
          <w:jc w:val="center"/>
        </w:trPr>
        <w:tc>
          <w:tcPr>
            <w:tcW w:w="964" w:type="dxa"/>
            <w:shd w:val="clear" w:color="auto" w:fill="auto"/>
            <w:vAlign w:val="center"/>
          </w:tcPr>
          <w:p w:rsidR="00DC36B4" w:rsidRPr="00747AE9" w:rsidRDefault="00DC36B4" w:rsidP="00434E33">
            <w:pPr>
              <w:pStyle w:val="Textodecampo"/>
              <w:tabs>
                <w:tab w:val="center" w:pos="4419"/>
                <w:tab w:val="right" w:pos="8838"/>
              </w:tabs>
              <w:jc w:val="center"/>
              <w:rPr>
                <w:rFonts w:ascii="Bookman Old Style" w:hAnsi="Bookman Old Style"/>
                <w:b/>
                <w:sz w:val="24"/>
                <w:szCs w:val="24"/>
                <w:lang w:val="es-ES"/>
              </w:rPr>
            </w:pPr>
            <w:r w:rsidRPr="00747AE9">
              <w:rPr>
                <w:rFonts w:ascii="Bookman Old Style" w:hAnsi="Bookman Old Style"/>
                <w:b/>
                <w:sz w:val="24"/>
                <w:szCs w:val="24"/>
                <w:lang w:val="es-ES"/>
              </w:rPr>
              <w:t>Versión</w:t>
            </w:r>
          </w:p>
        </w:tc>
        <w:tc>
          <w:tcPr>
            <w:tcW w:w="1222" w:type="dxa"/>
            <w:shd w:val="clear" w:color="auto" w:fill="auto"/>
            <w:vAlign w:val="center"/>
          </w:tcPr>
          <w:p w:rsidR="00DC36B4" w:rsidRPr="00747AE9" w:rsidRDefault="00DC36B4" w:rsidP="00434E33">
            <w:pPr>
              <w:pStyle w:val="Textodecampo"/>
              <w:tabs>
                <w:tab w:val="center" w:pos="4419"/>
                <w:tab w:val="right" w:pos="8838"/>
              </w:tabs>
              <w:jc w:val="center"/>
              <w:rPr>
                <w:rFonts w:ascii="Bookman Old Style" w:hAnsi="Bookman Old Style"/>
                <w:b/>
                <w:sz w:val="24"/>
                <w:szCs w:val="24"/>
                <w:lang w:val="es-ES"/>
              </w:rPr>
            </w:pPr>
            <w:r w:rsidRPr="00747AE9">
              <w:rPr>
                <w:rFonts w:ascii="Bookman Old Style" w:hAnsi="Bookman Old Style"/>
                <w:b/>
                <w:sz w:val="24"/>
                <w:szCs w:val="24"/>
                <w:lang w:val="es-ES"/>
              </w:rPr>
              <w:t>Fecha</w:t>
            </w:r>
          </w:p>
        </w:tc>
        <w:tc>
          <w:tcPr>
            <w:tcW w:w="2698" w:type="dxa"/>
            <w:shd w:val="clear" w:color="auto" w:fill="auto"/>
            <w:vAlign w:val="center"/>
          </w:tcPr>
          <w:p w:rsidR="00DC36B4" w:rsidRPr="00747AE9" w:rsidRDefault="00DC36B4" w:rsidP="00434E33">
            <w:pPr>
              <w:pStyle w:val="Textodecampo"/>
              <w:tabs>
                <w:tab w:val="center" w:pos="4419"/>
                <w:tab w:val="right" w:pos="8838"/>
              </w:tabs>
              <w:jc w:val="center"/>
              <w:rPr>
                <w:rFonts w:ascii="Bookman Old Style" w:hAnsi="Bookman Old Style"/>
                <w:b/>
                <w:sz w:val="24"/>
                <w:szCs w:val="24"/>
                <w:lang w:val="es-ES"/>
              </w:rPr>
            </w:pPr>
            <w:r w:rsidRPr="00747AE9">
              <w:rPr>
                <w:rFonts w:ascii="Bookman Old Style" w:hAnsi="Bookman Old Style"/>
                <w:b/>
                <w:sz w:val="24"/>
                <w:szCs w:val="24"/>
                <w:lang w:val="es-ES"/>
              </w:rPr>
              <w:t>Principales cambios</w:t>
            </w:r>
          </w:p>
        </w:tc>
        <w:tc>
          <w:tcPr>
            <w:tcW w:w="3299" w:type="dxa"/>
            <w:shd w:val="clear" w:color="auto" w:fill="auto"/>
            <w:vAlign w:val="center"/>
          </w:tcPr>
          <w:p w:rsidR="00DC36B4" w:rsidRPr="00747AE9" w:rsidRDefault="00DC36B4" w:rsidP="00434E33">
            <w:pPr>
              <w:pStyle w:val="Textodecampo"/>
              <w:tabs>
                <w:tab w:val="center" w:pos="4419"/>
                <w:tab w:val="right" w:pos="8838"/>
              </w:tabs>
              <w:jc w:val="center"/>
              <w:rPr>
                <w:rFonts w:ascii="Bookman Old Style" w:hAnsi="Bookman Old Style"/>
                <w:b/>
                <w:sz w:val="24"/>
                <w:szCs w:val="24"/>
                <w:lang w:val="es-ES"/>
              </w:rPr>
            </w:pPr>
            <w:r w:rsidRPr="00747AE9">
              <w:rPr>
                <w:rFonts w:ascii="Bookman Old Style" w:hAnsi="Bookman Old Style"/>
                <w:b/>
                <w:sz w:val="24"/>
                <w:szCs w:val="24"/>
                <w:lang w:val="es-ES"/>
              </w:rPr>
              <w:t>Aprobación</w:t>
            </w:r>
          </w:p>
        </w:tc>
      </w:tr>
      <w:tr w:rsidR="00DC36B4" w:rsidRPr="00747AE9" w:rsidTr="008D0159">
        <w:trPr>
          <w:trHeight w:val="121"/>
          <w:jc w:val="center"/>
        </w:trPr>
        <w:tc>
          <w:tcPr>
            <w:tcW w:w="964" w:type="dxa"/>
            <w:shd w:val="clear" w:color="auto" w:fill="auto"/>
            <w:vAlign w:val="center"/>
          </w:tcPr>
          <w:p w:rsidR="00DC36B4" w:rsidRPr="00747AE9" w:rsidRDefault="004121DA" w:rsidP="00434E33">
            <w:pPr>
              <w:pStyle w:val="Textodecampo"/>
              <w:tabs>
                <w:tab w:val="center" w:pos="4419"/>
                <w:tab w:val="right" w:pos="8838"/>
              </w:tabs>
              <w:jc w:val="center"/>
              <w:rPr>
                <w:rFonts w:ascii="Bookman Old Style" w:hAnsi="Bookman Old Style"/>
                <w:sz w:val="24"/>
                <w:szCs w:val="24"/>
                <w:lang w:val="es-ES"/>
              </w:rPr>
            </w:pPr>
            <w:r w:rsidRPr="00747AE9">
              <w:rPr>
                <w:rFonts w:ascii="Bookman Old Style" w:hAnsi="Bookman Old Style"/>
                <w:sz w:val="24"/>
                <w:szCs w:val="24"/>
                <w:lang w:val="es-ES"/>
              </w:rPr>
              <w:t>1</w:t>
            </w:r>
          </w:p>
        </w:tc>
        <w:tc>
          <w:tcPr>
            <w:tcW w:w="1222" w:type="dxa"/>
            <w:shd w:val="clear" w:color="auto" w:fill="auto"/>
            <w:vAlign w:val="center"/>
          </w:tcPr>
          <w:p w:rsidR="00DC36B4" w:rsidRPr="00747AE9" w:rsidRDefault="004121DA" w:rsidP="00434E33">
            <w:pPr>
              <w:pStyle w:val="Textodecampo"/>
              <w:tabs>
                <w:tab w:val="center" w:pos="4419"/>
                <w:tab w:val="right" w:pos="8838"/>
              </w:tabs>
              <w:jc w:val="center"/>
              <w:rPr>
                <w:rFonts w:ascii="Bookman Old Style" w:hAnsi="Bookman Old Style"/>
                <w:sz w:val="24"/>
                <w:szCs w:val="24"/>
                <w:lang w:val="es-ES"/>
              </w:rPr>
            </w:pPr>
            <w:r w:rsidRPr="00747AE9">
              <w:rPr>
                <w:rFonts w:ascii="Bookman Old Style" w:hAnsi="Bookman Old Style"/>
                <w:sz w:val="24"/>
                <w:szCs w:val="24"/>
                <w:lang w:val="es-ES"/>
              </w:rPr>
              <w:t>16/4/2021</w:t>
            </w:r>
          </w:p>
        </w:tc>
        <w:tc>
          <w:tcPr>
            <w:tcW w:w="2698" w:type="dxa"/>
            <w:shd w:val="clear" w:color="auto" w:fill="auto"/>
            <w:vAlign w:val="center"/>
          </w:tcPr>
          <w:p w:rsidR="00DC36B4" w:rsidRPr="00747AE9" w:rsidRDefault="006804EC"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Elaboración inicial</w:t>
            </w:r>
          </w:p>
        </w:tc>
        <w:tc>
          <w:tcPr>
            <w:tcW w:w="3299" w:type="dxa"/>
            <w:shd w:val="clear" w:color="auto" w:fill="auto"/>
            <w:vAlign w:val="center"/>
          </w:tcPr>
          <w:p w:rsidR="00DC36B4" w:rsidRPr="00747AE9" w:rsidRDefault="005844C4"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Magistrada Damaris Vargas Vásquez</w:t>
            </w:r>
          </w:p>
        </w:tc>
      </w:tr>
      <w:tr w:rsidR="00DC36B4" w:rsidRPr="00747AE9" w:rsidTr="008D0159">
        <w:trPr>
          <w:trHeight w:val="121"/>
          <w:jc w:val="center"/>
        </w:trPr>
        <w:tc>
          <w:tcPr>
            <w:tcW w:w="964" w:type="dxa"/>
            <w:shd w:val="clear" w:color="auto" w:fill="auto"/>
            <w:vAlign w:val="center"/>
          </w:tcPr>
          <w:p w:rsidR="00DC36B4" w:rsidRPr="00747AE9" w:rsidRDefault="005F153D"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2</w:t>
            </w:r>
          </w:p>
        </w:tc>
        <w:tc>
          <w:tcPr>
            <w:tcW w:w="1222" w:type="dxa"/>
            <w:shd w:val="clear" w:color="auto" w:fill="auto"/>
            <w:vAlign w:val="center"/>
          </w:tcPr>
          <w:p w:rsidR="00DC36B4" w:rsidRPr="004C5F19" w:rsidRDefault="005F153D" w:rsidP="00434E33">
            <w:pPr>
              <w:pStyle w:val="Textodecampo"/>
              <w:tabs>
                <w:tab w:val="center" w:pos="4419"/>
                <w:tab w:val="right" w:pos="8838"/>
              </w:tabs>
              <w:jc w:val="center"/>
              <w:rPr>
                <w:rFonts w:ascii="Bookman Old Style" w:hAnsi="Bookman Old Style"/>
                <w:sz w:val="24"/>
                <w:szCs w:val="24"/>
                <w:lang w:val="es-ES"/>
              </w:rPr>
            </w:pPr>
            <w:r w:rsidRPr="004C5F19">
              <w:rPr>
                <w:rFonts w:ascii="Bookman Old Style" w:hAnsi="Bookman Old Style"/>
                <w:sz w:val="24"/>
                <w:szCs w:val="24"/>
                <w:lang w:val="es-ES"/>
              </w:rPr>
              <w:t>1/7/2021</w:t>
            </w:r>
          </w:p>
        </w:tc>
        <w:tc>
          <w:tcPr>
            <w:tcW w:w="2698" w:type="dxa"/>
            <w:shd w:val="clear" w:color="auto" w:fill="auto"/>
            <w:vAlign w:val="center"/>
          </w:tcPr>
          <w:p w:rsidR="00DC36B4" w:rsidRPr="00747AE9" w:rsidRDefault="005F153D"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Revaloración de beneficios del proyecto indicados</w:t>
            </w:r>
          </w:p>
        </w:tc>
        <w:tc>
          <w:tcPr>
            <w:tcW w:w="3299" w:type="dxa"/>
            <w:shd w:val="clear" w:color="auto" w:fill="auto"/>
            <w:vAlign w:val="center"/>
          </w:tcPr>
          <w:p w:rsidR="00DC36B4" w:rsidRPr="00747AE9" w:rsidRDefault="005F153D"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Magistrada Damaris Vargas Vásquez</w:t>
            </w:r>
          </w:p>
        </w:tc>
      </w:tr>
      <w:tr w:rsidR="005F153D" w:rsidRPr="00747AE9" w:rsidTr="008D0159">
        <w:trPr>
          <w:trHeight w:val="121"/>
          <w:jc w:val="center"/>
        </w:trPr>
        <w:tc>
          <w:tcPr>
            <w:tcW w:w="964" w:type="dxa"/>
            <w:shd w:val="clear" w:color="auto" w:fill="auto"/>
            <w:vAlign w:val="center"/>
          </w:tcPr>
          <w:p w:rsidR="005F153D" w:rsidRDefault="00F241D6"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3</w:t>
            </w:r>
          </w:p>
        </w:tc>
        <w:tc>
          <w:tcPr>
            <w:tcW w:w="1222" w:type="dxa"/>
            <w:shd w:val="clear" w:color="auto" w:fill="auto"/>
            <w:vAlign w:val="center"/>
          </w:tcPr>
          <w:p w:rsidR="005F153D" w:rsidRPr="004C5F19" w:rsidRDefault="00F241D6" w:rsidP="00434E33">
            <w:pPr>
              <w:pStyle w:val="Textodecampo"/>
              <w:tabs>
                <w:tab w:val="center" w:pos="4419"/>
                <w:tab w:val="right" w:pos="8838"/>
              </w:tabs>
              <w:jc w:val="center"/>
              <w:rPr>
                <w:rFonts w:ascii="Bookman Old Style" w:hAnsi="Bookman Old Style"/>
                <w:sz w:val="24"/>
                <w:szCs w:val="24"/>
                <w:lang w:val="es-ES"/>
              </w:rPr>
            </w:pPr>
            <w:r w:rsidRPr="004C5F19">
              <w:rPr>
                <w:rFonts w:ascii="Bookman Old Style" w:hAnsi="Bookman Old Style"/>
                <w:sz w:val="24"/>
                <w:szCs w:val="24"/>
                <w:lang w:val="es-ES"/>
              </w:rPr>
              <w:t>20/7/2021</w:t>
            </w:r>
          </w:p>
        </w:tc>
        <w:tc>
          <w:tcPr>
            <w:tcW w:w="2698" w:type="dxa"/>
            <w:shd w:val="clear" w:color="auto" w:fill="auto"/>
            <w:vAlign w:val="center"/>
          </w:tcPr>
          <w:p w:rsidR="005F153D" w:rsidRPr="00747AE9" w:rsidRDefault="00F241D6"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Cálculo de beneficios con información remitida por el MP, OIJ, Inspección Judicial</w:t>
            </w:r>
            <w:r w:rsidR="00EA27E9">
              <w:rPr>
                <w:rFonts w:ascii="Bookman Old Style" w:hAnsi="Bookman Old Style"/>
                <w:sz w:val="24"/>
                <w:szCs w:val="24"/>
                <w:lang w:val="es-ES"/>
              </w:rPr>
              <w:t xml:space="preserve"> y OCRI</w:t>
            </w:r>
          </w:p>
        </w:tc>
        <w:tc>
          <w:tcPr>
            <w:tcW w:w="3299" w:type="dxa"/>
            <w:shd w:val="clear" w:color="auto" w:fill="auto"/>
            <w:vAlign w:val="center"/>
          </w:tcPr>
          <w:p w:rsidR="005F153D" w:rsidRPr="00747AE9" w:rsidRDefault="00F241D6"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Magistrada Damaris Vargas Vásquez</w:t>
            </w:r>
          </w:p>
        </w:tc>
      </w:tr>
      <w:tr w:rsidR="00F241D6" w:rsidRPr="00747AE9" w:rsidTr="008D0159">
        <w:trPr>
          <w:trHeight w:val="121"/>
          <w:jc w:val="center"/>
        </w:trPr>
        <w:tc>
          <w:tcPr>
            <w:tcW w:w="964" w:type="dxa"/>
            <w:shd w:val="clear" w:color="auto" w:fill="auto"/>
            <w:vAlign w:val="center"/>
          </w:tcPr>
          <w:p w:rsidR="00F241D6" w:rsidRPr="00CD7601" w:rsidRDefault="00D859E4" w:rsidP="00434E33">
            <w:pPr>
              <w:pStyle w:val="Textodecampo"/>
              <w:tabs>
                <w:tab w:val="center" w:pos="4419"/>
                <w:tab w:val="right" w:pos="8838"/>
              </w:tabs>
              <w:jc w:val="center"/>
              <w:rPr>
                <w:rFonts w:ascii="Bookman Old Style" w:hAnsi="Bookman Old Style"/>
                <w:sz w:val="24"/>
                <w:szCs w:val="24"/>
                <w:lang w:val="es-ES"/>
              </w:rPr>
            </w:pPr>
            <w:r w:rsidRPr="00CD7601">
              <w:rPr>
                <w:rFonts w:ascii="Bookman Old Style" w:hAnsi="Bookman Old Style"/>
                <w:sz w:val="24"/>
                <w:szCs w:val="24"/>
                <w:lang w:val="es-ES"/>
              </w:rPr>
              <w:t>4</w:t>
            </w:r>
          </w:p>
        </w:tc>
        <w:tc>
          <w:tcPr>
            <w:tcW w:w="1222" w:type="dxa"/>
            <w:shd w:val="clear" w:color="auto" w:fill="auto"/>
            <w:vAlign w:val="center"/>
          </w:tcPr>
          <w:p w:rsidR="00F241D6" w:rsidRPr="00CD7601" w:rsidRDefault="00A31FA5" w:rsidP="00434E33">
            <w:pPr>
              <w:pStyle w:val="Textodecampo"/>
              <w:tabs>
                <w:tab w:val="center" w:pos="4419"/>
                <w:tab w:val="right" w:pos="8838"/>
              </w:tabs>
              <w:jc w:val="center"/>
              <w:rPr>
                <w:rFonts w:ascii="Bookman Old Style" w:hAnsi="Bookman Old Style"/>
                <w:sz w:val="24"/>
                <w:szCs w:val="24"/>
                <w:lang w:val="es-ES"/>
              </w:rPr>
            </w:pPr>
            <w:r w:rsidRPr="00CD7601">
              <w:rPr>
                <w:rFonts w:ascii="Bookman Old Style" w:hAnsi="Bookman Old Style"/>
                <w:sz w:val="24"/>
                <w:szCs w:val="24"/>
                <w:lang w:val="es-ES"/>
              </w:rPr>
              <w:t>2</w:t>
            </w:r>
            <w:r w:rsidR="005378D8">
              <w:rPr>
                <w:rFonts w:ascii="Bookman Old Style" w:hAnsi="Bookman Old Style"/>
                <w:sz w:val="24"/>
                <w:szCs w:val="24"/>
                <w:lang w:val="es-ES"/>
              </w:rPr>
              <w:t>1</w:t>
            </w:r>
            <w:r w:rsidR="00D859E4" w:rsidRPr="00CD7601">
              <w:rPr>
                <w:rFonts w:ascii="Bookman Old Style" w:hAnsi="Bookman Old Style"/>
                <w:sz w:val="24"/>
                <w:szCs w:val="24"/>
                <w:lang w:val="es-ES"/>
              </w:rPr>
              <w:t>/</w:t>
            </w:r>
            <w:r w:rsidR="005378D8">
              <w:rPr>
                <w:rFonts w:ascii="Bookman Old Style" w:hAnsi="Bookman Old Style"/>
                <w:sz w:val="24"/>
                <w:szCs w:val="24"/>
                <w:lang w:val="es-ES"/>
              </w:rPr>
              <w:t>10</w:t>
            </w:r>
            <w:r w:rsidR="00D859E4" w:rsidRPr="00CD7601">
              <w:rPr>
                <w:rFonts w:ascii="Bookman Old Style" w:hAnsi="Bookman Old Style"/>
                <w:sz w:val="24"/>
                <w:szCs w:val="24"/>
                <w:lang w:val="es-ES"/>
              </w:rPr>
              <w:t>/2021</w:t>
            </w:r>
          </w:p>
        </w:tc>
        <w:tc>
          <w:tcPr>
            <w:tcW w:w="2698" w:type="dxa"/>
            <w:shd w:val="clear" w:color="auto" w:fill="auto"/>
            <w:vAlign w:val="center"/>
          </w:tcPr>
          <w:p w:rsidR="00F241D6" w:rsidRPr="00CD7601" w:rsidRDefault="00D859E4" w:rsidP="00434E33">
            <w:pPr>
              <w:pStyle w:val="Textodecampo"/>
              <w:tabs>
                <w:tab w:val="center" w:pos="4419"/>
                <w:tab w:val="right" w:pos="8838"/>
              </w:tabs>
              <w:jc w:val="center"/>
              <w:rPr>
                <w:rFonts w:ascii="Bookman Old Style" w:hAnsi="Bookman Old Style"/>
                <w:sz w:val="24"/>
                <w:szCs w:val="24"/>
                <w:lang w:val="es-ES"/>
              </w:rPr>
            </w:pPr>
            <w:r w:rsidRPr="00CD7601">
              <w:rPr>
                <w:rFonts w:ascii="Bookman Old Style" w:hAnsi="Bookman Old Style"/>
                <w:sz w:val="24"/>
                <w:szCs w:val="24"/>
                <w:lang w:val="es-ES"/>
              </w:rPr>
              <w:t>Incorporación de la información remitida por Ministerio Público</w:t>
            </w:r>
            <w:r w:rsidR="00F00E9A" w:rsidRPr="00CD7601">
              <w:rPr>
                <w:rFonts w:ascii="Bookman Old Style" w:hAnsi="Bookman Old Style"/>
                <w:sz w:val="24"/>
                <w:szCs w:val="24"/>
                <w:lang w:val="es-ES"/>
              </w:rPr>
              <w:t>, OIJ y la Contraloría de Servicios</w:t>
            </w:r>
          </w:p>
        </w:tc>
        <w:tc>
          <w:tcPr>
            <w:tcW w:w="3299" w:type="dxa"/>
            <w:shd w:val="clear" w:color="auto" w:fill="auto"/>
            <w:vAlign w:val="center"/>
          </w:tcPr>
          <w:p w:rsidR="00F241D6" w:rsidRDefault="00D859E4" w:rsidP="00434E33">
            <w:pPr>
              <w:pStyle w:val="Textodecampo"/>
              <w:tabs>
                <w:tab w:val="center" w:pos="4419"/>
                <w:tab w:val="right" w:pos="8838"/>
              </w:tabs>
              <w:jc w:val="center"/>
              <w:rPr>
                <w:rFonts w:ascii="Bookman Old Style" w:hAnsi="Bookman Old Style"/>
                <w:sz w:val="24"/>
                <w:szCs w:val="24"/>
                <w:lang w:val="es-ES"/>
              </w:rPr>
            </w:pPr>
            <w:r w:rsidRPr="00CD7601">
              <w:rPr>
                <w:rFonts w:ascii="Bookman Old Style" w:hAnsi="Bookman Old Style"/>
                <w:sz w:val="24"/>
                <w:szCs w:val="24"/>
                <w:lang w:val="es-ES"/>
              </w:rPr>
              <w:t>Magistrada Damaris Vargas Vásquez</w:t>
            </w:r>
          </w:p>
          <w:p w:rsidR="009D7AC3" w:rsidRDefault="009D7AC3" w:rsidP="00434E33">
            <w:pPr>
              <w:pStyle w:val="Textodecampo"/>
              <w:tabs>
                <w:tab w:val="center" w:pos="4419"/>
                <w:tab w:val="right" w:pos="8838"/>
              </w:tabs>
              <w:jc w:val="center"/>
              <w:rPr>
                <w:rFonts w:ascii="Bookman Old Style" w:hAnsi="Bookman Old Style"/>
                <w:sz w:val="24"/>
                <w:szCs w:val="24"/>
                <w:lang w:val="es-ES"/>
              </w:rPr>
            </w:pPr>
          </w:p>
          <w:p w:rsidR="009D7AC3" w:rsidRPr="00CD7601" w:rsidRDefault="009D7AC3"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Magistrado Jorge Olaso Alvarez</w:t>
            </w:r>
          </w:p>
        </w:tc>
      </w:tr>
      <w:tr w:rsidR="00F241D6" w:rsidRPr="00747AE9" w:rsidTr="008D0159">
        <w:trPr>
          <w:trHeight w:val="121"/>
          <w:jc w:val="center"/>
        </w:trPr>
        <w:tc>
          <w:tcPr>
            <w:tcW w:w="964" w:type="dxa"/>
            <w:shd w:val="clear" w:color="auto" w:fill="auto"/>
            <w:vAlign w:val="center"/>
          </w:tcPr>
          <w:p w:rsidR="00F241D6" w:rsidRDefault="005378D8" w:rsidP="00434E33">
            <w:pPr>
              <w:pStyle w:val="Textodecampo"/>
              <w:tabs>
                <w:tab w:val="center" w:pos="4419"/>
                <w:tab w:val="right" w:pos="8838"/>
              </w:tabs>
              <w:jc w:val="center"/>
              <w:rPr>
                <w:rFonts w:ascii="Bookman Old Style" w:hAnsi="Bookman Old Style"/>
                <w:sz w:val="24"/>
                <w:szCs w:val="24"/>
                <w:lang w:val="es-ES"/>
              </w:rPr>
            </w:pPr>
            <w:r>
              <w:rPr>
                <w:rFonts w:ascii="Bookman Old Style" w:hAnsi="Bookman Old Style"/>
                <w:sz w:val="24"/>
                <w:szCs w:val="24"/>
                <w:lang w:val="es-ES"/>
              </w:rPr>
              <w:t>5</w:t>
            </w:r>
          </w:p>
        </w:tc>
        <w:tc>
          <w:tcPr>
            <w:tcW w:w="1222" w:type="dxa"/>
            <w:shd w:val="clear" w:color="auto" w:fill="auto"/>
            <w:vAlign w:val="center"/>
          </w:tcPr>
          <w:p w:rsidR="00F241D6" w:rsidRDefault="00F241D6" w:rsidP="00434E33">
            <w:pPr>
              <w:pStyle w:val="Textodecampo"/>
              <w:tabs>
                <w:tab w:val="center" w:pos="4419"/>
                <w:tab w:val="right" w:pos="8838"/>
              </w:tabs>
              <w:jc w:val="center"/>
              <w:rPr>
                <w:rFonts w:ascii="Bookman Old Style" w:hAnsi="Bookman Old Style"/>
                <w:sz w:val="24"/>
                <w:szCs w:val="24"/>
                <w:lang w:val="es-ES"/>
              </w:rPr>
            </w:pPr>
          </w:p>
        </w:tc>
        <w:tc>
          <w:tcPr>
            <w:tcW w:w="2698" w:type="dxa"/>
            <w:shd w:val="clear" w:color="auto" w:fill="auto"/>
            <w:vAlign w:val="center"/>
          </w:tcPr>
          <w:p w:rsidR="00F241D6" w:rsidRPr="00747AE9" w:rsidRDefault="00F241D6" w:rsidP="00434E33">
            <w:pPr>
              <w:pStyle w:val="Textodecampo"/>
              <w:tabs>
                <w:tab w:val="center" w:pos="4419"/>
                <w:tab w:val="right" w:pos="8838"/>
              </w:tabs>
              <w:jc w:val="center"/>
              <w:rPr>
                <w:rFonts w:ascii="Bookman Old Style" w:hAnsi="Bookman Old Style"/>
                <w:sz w:val="24"/>
                <w:szCs w:val="24"/>
                <w:lang w:val="es-ES"/>
              </w:rPr>
            </w:pPr>
          </w:p>
        </w:tc>
        <w:tc>
          <w:tcPr>
            <w:tcW w:w="3299" w:type="dxa"/>
            <w:shd w:val="clear" w:color="auto" w:fill="auto"/>
            <w:vAlign w:val="center"/>
          </w:tcPr>
          <w:p w:rsidR="00F241D6" w:rsidRPr="00747AE9" w:rsidRDefault="00F241D6" w:rsidP="00434E33">
            <w:pPr>
              <w:pStyle w:val="Textodecampo"/>
              <w:tabs>
                <w:tab w:val="center" w:pos="4419"/>
                <w:tab w:val="right" w:pos="8838"/>
              </w:tabs>
              <w:jc w:val="center"/>
              <w:rPr>
                <w:rFonts w:ascii="Bookman Old Style" w:hAnsi="Bookman Old Style"/>
                <w:sz w:val="24"/>
                <w:szCs w:val="24"/>
                <w:lang w:val="es-ES"/>
              </w:rPr>
            </w:pPr>
          </w:p>
        </w:tc>
      </w:tr>
    </w:tbl>
    <w:p w:rsidR="00DC36B4" w:rsidRPr="00747AE9" w:rsidRDefault="00DC36B4">
      <w:pPr>
        <w:rPr>
          <w:rFonts w:ascii="Bookman Old Style" w:hAnsi="Bookman Old Styl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AD7D28" w:rsidRPr="00747AE9" w:rsidTr="005E7D20">
        <w:trPr>
          <w:trHeight w:val="340"/>
          <w:jc w:val="center"/>
        </w:trPr>
        <w:tc>
          <w:tcPr>
            <w:tcW w:w="9054" w:type="dxa"/>
            <w:tcBorders>
              <w:top w:val="single" w:sz="4" w:space="0" w:color="auto"/>
              <w:left w:val="single" w:sz="4" w:space="0" w:color="auto"/>
              <w:bottom w:val="single" w:sz="4" w:space="0" w:color="auto"/>
              <w:right w:val="single" w:sz="4" w:space="0" w:color="auto"/>
            </w:tcBorders>
            <w:shd w:val="clear" w:color="auto" w:fill="1F497D"/>
            <w:vAlign w:val="center"/>
          </w:tcPr>
          <w:p w:rsidR="00AD7D28" w:rsidRPr="00747AE9" w:rsidRDefault="00AD7D28" w:rsidP="00494E9D">
            <w:pPr>
              <w:pStyle w:val="Encabezado"/>
              <w:jc w:val="center"/>
              <w:outlineLvl w:val="0"/>
              <w:rPr>
                <w:rFonts w:ascii="Bookman Old Style" w:hAnsi="Bookman Old Style" w:cs="Arial"/>
                <w:b/>
                <w:color w:val="FFFFFF"/>
                <w:sz w:val="24"/>
                <w:szCs w:val="24"/>
              </w:rPr>
            </w:pPr>
            <w:r w:rsidRPr="00747AE9">
              <w:rPr>
                <w:rFonts w:ascii="Bookman Old Style" w:hAnsi="Bookman Old Style" w:cs="Arial"/>
                <w:b/>
                <w:color w:val="FFFFFF"/>
                <w:sz w:val="24"/>
                <w:szCs w:val="24"/>
              </w:rPr>
              <w:t>PERFIL DE LA INICIATIVA DE PROYECTO</w:t>
            </w:r>
          </w:p>
        </w:tc>
      </w:tr>
    </w:tbl>
    <w:p w:rsidR="00AD7D28" w:rsidRPr="00747AE9" w:rsidRDefault="00AD7D28" w:rsidP="00E75FEB">
      <w:pPr>
        <w:spacing w:after="0"/>
        <w:jc w:val="center"/>
        <w:rPr>
          <w:rFonts w:ascii="Bookman Old Style" w:hAnsi="Bookman Old Style"/>
          <w:sz w:val="24"/>
          <w:szCs w:val="24"/>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52"/>
        <w:gridCol w:w="6486"/>
      </w:tblGrid>
      <w:tr w:rsidR="00DC1A90" w:rsidRPr="00747AE9" w:rsidTr="005E7D20">
        <w:trPr>
          <w:trHeight w:val="397"/>
          <w:jc w:val="center"/>
        </w:trPr>
        <w:tc>
          <w:tcPr>
            <w:tcW w:w="2552" w:type="dxa"/>
            <w:shd w:val="clear" w:color="auto" w:fill="F2F2F2"/>
            <w:vAlign w:val="center"/>
          </w:tcPr>
          <w:p w:rsidR="00DC1A90" w:rsidRPr="00747AE9" w:rsidRDefault="006D011B" w:rsidP="00A360BF">
            <w:pPr>
              <w:pStyle w:val="Etiquetadecampo"/>
              <w:spacing w:before="0" w:after="0"/>
              <w:ind w:left="27"/>
              <w:rPr>
                <w:rFonts w:ascii="Bookman Old Style" w:hAnsi="Bookman Old Style"/>
                <w:sz w:val="24"/>
                <w:szCs w:val="24"/>
                <w:lang w:val="es-ES"/>
              </w:rPr>
            </w:pPr>
            <w:r w:rsidRPr="00747AE9">
              <w:rPr>
                <w:rFonts w:ascii="Bookman Old Style" w:hAnsi="Bookman Old Style"/>
                <w:sz w:val="24"/>
                <w:szCs w:val="24"/>
                <w:lang w:val="es-ES"/>
              </w:rPr>
              <w:t>Oficina Solicitante:</w:t>
            </w:r>
          </w:p>
        </w:tc>
        <w:tc>
          <w:tcPr>
            <w:tcW w:w="6486" w:type="dxa"/>
            <w:shd w:val="clear" w:color="auto" w:fill="auto"/>
            <w:vAlign w:val="center"/>
          </w:tcPr>
          <w:p w:rsidR="00DC1A90" w:rsidRPr="00747AE9" w:rsidRDefault="004121DA" w:rsidP="00A360BF">
            <w:pPr>
              <w:pStyle w:val="Textodecampo"/>
              <w:spacing w:before="0" w:after="0"/>
              <w:ind w:left="284"/>
              <w:jc w:val="both"/>
              <w:rPr>
                <w:rFonts w:ascii="Bookman Old Style" w:hAnsi="Bookman Old Style"/>
                <w:sz w:val="24"/>
                <w:szCs w:val="24"/>
                <w:lang w:val="es-ES"/>
              </w:rPr>
            </w:pPr>
            <w:r w:rsidRPr="00747AE9">
              <w:rPr>
                <w:rFonts w:ascii="Bookman Old Style" w:hAnsi="Bookman Old Style"/>
                <w:sz w:val="24"/>
                <w:szCs w:val="24"/>
                <w:lang w:val="es-ES"/>
              </w:rPr>
              <w:t>Comisión de Acceso a la Justicia, Subcomisión para el acceso a la Justicia de Pueblos Indígenas y Unidad de Acceso a la Justicia</w:t>
            </w:r>
          </w:p>
        </w:tc>
      </w:tr>
      <w:tr w:rsidR="006D011B" w:rsidRPr="00747AE9" w:rsidTr="005E7D20">
        <w:trPr>
          <w:trHeight w:val="397"/>
          <w:jc w:val="center"/>
        </w:trPr>
        <w:tc>
          <w:tcPr>
            <w:tcW w:w="2552" w:type="dxa"/>
            <w:shd w:val="clear" w:color="auto" w:fill="F2F2F2"/>
            <w:vAlign w:val="center"/>
          </w:tcPr>
          <w:p w:rsidR="006D011B" w:rsidRPr="00747AE9" w:rsidRDefault="006D011B" w:rsidP="00A360BF">
            <w:pPr>
              <w:pStyle w:val="Etiquetadecampo"/>
              <w:spacing w:before="0" w:after="0"/>
              <w:ind w:left="27"/>
              <w:rPr>
                <w:rFonts w:ascii="Bookman Old Style" w:hAnsi="Bookman Old Style"/>
                <w:sz w:val="24"/>
                <w:szCs w:val="24"/>
                <w:lang w:val="es-ES"/>
              </w:rPr>
            </w:pPr>
            <w:r w:rsidRPr="00747AE9">
              <w:rPr>
                <w:rFonts w:ascii="Bookman Old Style" w:hAnsi="Bookman Old Style"/>
                <w:sz w:val="24"/>
                <w:szCs w:val="24"/>
                <w:lang w:val="es-ES"/>
              </w:rPr>
              <w:t>Elaborado por:</w:t>
            </w:r>
          </w:p>
        </w:tc>
        <w:tc>
          <w:tcPr>
            <w:tcW w:w="6486" w:type="dxa"/>
            <w:shd w:val="clear" w:color="auto" w:fill="auto"/>
            <w:vAlign w:val="center"/>
          </w:tcPr>
          <w:p w:rsidR="006D011B" w:rsidRPr="00747AE9" w:rsidRDefault="004121DA" w:rsidP="00A360BF">
            <w:pPr>
              <w:pStyle w:val="Textodecampo"/>
              <w:spacing w:before="0" w:after="0"/>
              <w:ind w:left="284"/>
              <w:jc w:val="both"/>
              <w:rPr>
                <w:rFonts w:ascii="Bookman Old Style" w:hAnsi="Bookman Old Style"/>
                <w:sz w:val="24"/>
                <w:szCs w:val="24"/>
                <w:lang w:val="es-ES"/>
              </w:rPr>
            </w:pPr>
            <w:r w:rsidRPr="00747AE9">
              <w:rPr>
                <w:rFonts w:ascii="Bookman Old Style" w:hAnsi="Bookman Old Style"/>
                <w:sz w:val="24"/>
                <w:szCs w:val="24"/>
                <w:lang w:val="es-ES"/>
              </w:rPr>
              <w:t>Melissa Benavides Víquez, Unidad de Acceso a la Justicia</w:t>
            </w:r>
          </w:p>
        </w:tc>
      </w:tr>
      <w:tr w:rsidR="004121DA" w:rsidRPr="00747AE9" w:rsidTr="005E7D20">
        <w:trPr>
          <w:trHeight w:val="397"/>
          <w:jc w:val="center"/>
        </w:trPr>
        <w:tc>
          <w:tcPr>
            <w:tcW w:w="2552" w:type="dxa"/>
            <w:shd w:val="clear" w:color="auto" w:fill="F2F2F2"/>
            <w:vAlign w:val="center"/>
          </w:tcPr>
          <w:p w:rsidR="004121DA" w:rsidRPr="00747AE9" w:rsidRDefault="004121DA" w:rsidP="004121DA">
            <w:pPr>
              <w:pStyle w:val="Etiquetadecampo"/>
              <w:spacing w:before="0" w:after="0"/>
              <w:ind w:left="27"/>
              <w:rPr>
                <w:rFonts w:ascii="Bookman Old Style" w:hAnsi="Bookman Old Style"/>
                <w:sz w:val="24"/>
                <w:szCs w:val="24"/>
                <w:lang w:val="es-ES"/>
              </w:rPr>
            </w:pPr>
            <w:r w:rsidRPr="00747AE9">
              <w:rPr>
                <w:rFonts w:ascii="Bookman Old Style" w:hAnsi="Bookman Old Style"/>
                <w:sz w:val="24"/>
                <w:szCs w:val="24"/>
                <w:lang w:val="es-ES"/>
              </w:rPr>
              <w:t>Nombre del solicitante:</w:t>
            </w:r>
          </w:p>
        </w:tc>
        <w:tc>
          <w:tcPr>
            <w:tcW w:w="6486" w:type="dxa"/>
            <w:shd w:val="clear" w:color="auto" w:fill="auto"/>
            <w:vAlign w:val="center"/>
          </w:tcPr>
          <w:p w:rsidR="004121DA" w:rsidRPr="00747AE9" w:rsidRDefault="0027112D" w:rsidP="004121DA">
            <w:pPr>
              <w:pStyle w:val="Textodecampo"/>
              <w:spacing w:before="0" w:after="0"/>
              <w:ind w:left="284"/>
              <w:jc w:val="both"/>
              <w:rPr>
                <w:rFonts w:ascii="Bookman Old Style" w:hAnsi="Bookman Old Style"/>
                <w:sz w:val="24"/>
                <w:szCs w:val="24"/>
                <w:lang w:val="es-ES"/>
              </w:rPr>
            </w:pPr>
            <w:r>
              <w:rPr>
                <w:rFonts w:ascii="Bookman Old Style" w:hAnsi="Bookman Old Style"/>
                <w:sz w:val="24"/>
                <w:szCs w:val="24"/>
                <w:lang w:val="es-ES"/>
              </w:rPr>
              <w:t>Magistrado Jorge Olaso</w:t>
            </w:r>
            <w:r w:rsidR="00F85D06">
              <w:rPr>
                <w:rFonts w:ascii="Bookman Old Style" w:hAnsi="Bookman Old Style"/>
                <w:sz w:val="24"/>
                <w:szCs w:val="24"/>
                <w:lang w:val="es-ES"/>
              </w:rPr>
              <w:t xml:space="preserve"> Coordinador Comisión de Acceso a la </w:t>
            </w:r>
            <w:r w:rsidR="00D2219F">
              <w:rPr>
                <w:rFonts w:ascii="Bookman Old Style" w:hAnsi="Bookman Old Style"/>
                <w:sz w:val="24"/>
                <w:szCs w:val="24"/>
                <w:lang w:val="es-ES"/>
              </w:rPr>
              <w:t>Justicia y</w:t>
            </w:r>
            <w:r>
              <w:rPr>
                <w:rFonts w:ascii="Bookman Old Style" w:hAnsi="Bookman Old Style"/>
                <w:sz w:val="24"/>
                <w:szCs w:val="24"/>
                <w:lang w:val="es-ES"/>
              </w:rPr>
              <w:t xml:space="preserve"> Magistrada Damaris Vargas</w:t>
            </w:r>
            <w:r w:rsidR="00F85D06">
              <w:rPr>
                <w:rFonts w:ascii="Bookman Old Style" w:hAnsi="Bookman Old Style"/>
                <w:sz w:val="24"/>
                <w:szCs w:val="24"/>
                <w:lang w:val="es-ES"/>
              </w:rPr>
              <w:t>, Coordinadora Subcomisión para el Acceso a la Justicia de Pueblos Indígenas</w:t>
            </w:r>
            <w:r>
              <w:rPr>
                <w:rFonts w:ascii="Bookman Old Style" w:hAnsi="Bookman Old Style"/>
                <w:sz w:val="24"/>
                <w:szCs w:val="24"/>
                <w:lang w:val="es-ES"/>
              </w:rPr>
              <w:t xml:space="preserve"> </w:t>
            </w:r>
          </w:p>
        </w:tc>
      </w:tr>
      <w:tr w:rsidR="004121DA" w:rsidRPr="00747AE9" w:rsidTr="005E7D20">
        <w:trPr>
          <w:trHeight w:val="397"/>
          <w:jc w:val="center"/>
        </w:trPr>
        <w:tc>
          <w:tcPr>
            <w:tcW w:w="2552" w:type="dxa"/>
            <w:shd w:val="clear" w:color="auto" w:fill="F2F2F2"/>
            <w:vAlign w:val="center"/>
          </w:tcPr>
          <w:p w:rsidR="004121DA" w:rsidRPr="00747AE9" w:rsidRDefault="004121DA" w:rsidP="004121DA">
            <w:pPr>
              <w:pStyle w:val="Etiquetadecampo"/>
              <w:spacing w:before="0" w:after="0"/>
              <w:ind w:left="27"/>
              <w:rPr>
                <w:rFonts w:ascii="Bookman Old Style" w:hAnsi="Bookman Old Style"/>
                <w:sz w:val="24"/>
                <w:szCs w:val="24"/>
                <w:lang w:val="es-ES"/>
              </w:rPr>
            </w:pPr>
            <w:r w:rsidRPr="00747AE9">
              <w:rPr>
                <w:rFonts w:ascii="Bookman Old Style" w:hAnsi="Bookman Old Style"/>
                <w:sz w:val="24"/>
                <w:szCs w:val="24"/>
                <w:lang w:val="es-ES"/>
              </w:rPr>
              <w:t>Fecha de elaboración:</w:t>
            </w:r>
          </w:p>
        </w:tc>
        <w:tc>
          <w:tcPr>
            <w:tcW w:w="6486" w:type="dxa"/>
            <w:shd w:val="clear" w:color="auto" w:fill="auto"/>
            <w:vAlign w:val="center"/>
          </w:tcPr>
          <w:p w:rsidR="004121DA" w:rsidRPr="00747AE9" w:rsidRDefault="004121DA" w:rsidP="004121DA">
            <w:pPr>
              <w:pStyle w:val="Textodecampo"/>
              <w:spacing w:before="0" w:after="0"/>
              <w:ind w:left="284"/>
              <w:jc w:val="both"/>
              <w:rPr>
                <w:rFonts w:ascii="Bookman Old Style" w:hAnsi="Bookman Old Style"/>
                <w:sz w:val="24"/>
                <w:szCs w:val="24"/>
                <w:lang w:val="es-ES"/>
              </w:rPr>
            </w:pPr>
            <w:r w:rsidRPr="00747AE9">
              <w:rPr>
                <w:rFonts w:ascii="Bookman Old Style" w:hAnsi="Bookman Old Style"/>
                <w:sz w:val="24"/>
                <w:szCs w:val="24"/>
                <w:lang w:val="es-ES"/>
              </w:rPr>
              <w:t>16/4/2021</w:t>
            </w:r>
          </w:p>
        </w:tc>
      </w:tr>
    </w:tbl>
    <w:p w:rsidR="006D011B" w:rsidRPr="00747AE9" w:rsidRDefault="006D011B" w:rsidP="00F1698B">
      <w:pPr>
        <w:pStyle w:val="Encabezado"/>
        <w:spacing w:line="360" w:lineRule="auto"/>
        <w:jc w:val="center"/>
        <w:outlineLvl w:val="0"/>
        <w:rPr>
          <w:rFonts w:ascii="Bookman Old Style" w:hAnsi="Bookman Old Style" w:cs="Arial"/>
          <w:b/>
          <w:color w:val="FFFFFF"/>
          <w:sz w:val="24"/>
          <w:szCs w:val="24"/>
          <w:lang w:val="es-ES"/>
        </w:rPr>
      </w:pPr>
    </w:p>
    <w:p w:rsidR="00EE3356" w:rsidRPr="00747AE9" w:rsidRDefault="00EE3356" w:rsidP="00F1698B">
      <w:pPr>
        <w:pStyle w:val="Encabezado"/>
        <w:spacing w:line="360" w:lineRule="auto"/>
        <w:jc w:val="center"/>
        <w:outlineLvl w:val="0"/>
        <w:rPr>
          <w:rFonts w:ascii="Bookman Old Style" w:hAnsi="Bookman Old Style" w:cs="Arial"/>
          <w:b/>
          <w:color w:val="FFFFFF"/>
          <w:sz w:val="24"/>
          <w:szCs w:val="24"/>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1698B" w:rsidRPr="00747AE9" w:rsidTr="00A21F5B">
        <w:trPr>
          <w:trHeight w:val="283"/>
        </w:trPr>
        <w:tc>
          <w:tcPr>
            <w:tcW w:w="9464" w:type="dxa"/>
            <w:shd w:val="clear" w:color="auto" w:fill="1F497D"/>
            <w:vAlign w:val="center"/>
          </w:tcPr>
          <w:p w:rsidR="00F1698B" w:rsidRPr="00747AE9" w:rsidRDefault="00F1698B" w:rsidP="007C0D73">
            <w:pPr>
              <w:pStyle w:val="Ttulo1"/>
              <w:numPr>
                <w:ilvl w:val="0"/>
                <w:numId w:val="9"/>
              </w:numPr>
              <w:spacing w:before="0"/>
              <w:ind w:left="425" w:hanging="425"/>
              <w:jc w:val="center"/>
              <w:rPr>
                <w:rFonts w:ascii="Bookman Old Style" w:hAnsi="Bookman Old Style" w:cs="Arial"/>
                <w:color w:val="FFFFFF"/>
                <w:sz w:val="24"/>
                <w:szCs w:val="24"/>
              </w:rPr>
            </w:pPr>
            <w:r w:rsidRPr="00747AE9">
              <w:rPr>
                <w:rFonts w:ascii="Bookman Old Style" w:hAnsi="Bookman Old Style" w:cs="Arial"/>
                <w:color w:val="FFFFFF"/>
                <w:sz w:val="24"/>
                <w:szCs w:val="24"/>
              </w:rPr>
              <w:t>IDENTIFICACIÓN DEL PROBLEMA O/Y OPORTUNIDADES DE MEJORA</w:t>
            </w:r>
          </w:p>
        </w:tc>
      </w:tr>
    </w:tbl>
    <w:p w:rsidR="00F1698B" w:rsidRPr="00747AE9" w:rsidRDefault="00F1698B" w:rsidP="00F1698B">
      <w:pPr>
        <w:pStyle w:val="Encabezado"/>
        <w:outlineLvl w:val="0"/>
        <w:rPr>
          <w:rFonts w:ascii="Bookman Old Style" w:hAnsi="Bookman Old Style" w:cs="Arial"/>
          <w:b/>
          <w:sz w:val="24"/>
          <w:szCs w:val="24"/>
        </w:rPr>
      </w:pPr>
    </w:p>
    <w:tbl>
      <w:tblPr>
        <w:tblW w:w="93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356"/>
      </w:tblGrid>
      <w:tr w:rsidR="00F1698B" w:rsidRPr="00747AE9" w:rsidTr="005C0BEF">
        <w:trPr>
          <w:trHeight w:val="360"/>
        </w:trPr>
        <w:tc>
          <w:tcPr>
            <w:tcW w:w="9356" w:type="dxa"/>
            <w:shd w:val="clear" w:color="auto" w:fill="F2F2F2"/>
            <w:vAlign w:val="center"/>
          </w:tcPr>
          <w:p w:rsidR="00F1698B" w:rsidRPr="00747AE9" w:rsidRDefault="00DC6DEC" w:rsidP="00D737A2">
            <w:pPr>
              <w:pStyle w:val="Textodecampo"/>
              <w:numPr>
                <w:ilvl w:val="0"/>
                <w:numId w:val="15"/>
              </w:numPr>
              <w:ind w:left="452"/>
              <w:rPr>
                <w:rFonts w:ascii="Bookman Old Style" w:hAnsi="Bookman Old Style"/>
                <w:sz w:val="24"/>
                <w:szCs w:val="24"/>
                <w:lang w:val="es-ES"/>
              </w:rPr>
            </w:pPr>
            <w:r w:rsidRPr="00747AE9">
              <w:rPr>
                <w:rFonts w:ascii="Bookman Old Style" w:hAnsi="Bookman Old Style"/>
                <w:b/>
                <w:sz w:val="24"/>
                <w:szCs w:val="24"/>
                <w:lang w:val="es-ES"/>
              </w:rPr>
              <w:t xml:space="preserve">Descripción de la </w:t>
            </w:r>
            <w:r w:rsidR="00D737A2" w:rsidRPr="00747AE9">
              <w:rPr>
                <w:rFonts w:ascii="Bookman Old Style" w:hAnsi="Bookman Old Style"/>
                <w:b/>
                <w:sz w:val="24"/>
                <w:szCs w:val="24"/>
                <w:lang w:val="es-ES"/>
              </w:rPr>
              <w:t>necesidad, o</w:t>
            </w:r>
            <w:r w:rsidR="00DC1A90" w:rsidRPr="00747AE9">
              <w:rPr>
                <w:rFonts w:ascii="Bookman Old Style" w:hAnsi="Bookman Old Style"/>
                <w:b/>
                <w:sz w:val="24"/>
                <w:szCs w:val="24"/>
                <w:lang w:val="es-ES"/>
              </w:rPr>
              <w:t xml:space="preserve">portunidad </w:t>
            </w:r>
            <w:r w:rsidR="00D737A2" w:rsidRPr="00747AE9">
              <w:rPr>
                <w:rFonts w:ascii="Bookman Old Style" w:hAnsi="Bookman Old Style"/>
                <w:b/>
                <w:sz w:val="24"/>
                <w:szCs w:val="24"/>
                <w:lang w:val="es-ES"/>
              </w:rPr>
              <w:t xml:space="preserve">de mejora </w:t>
            </w:r>
            <w:r w:rsidR="00DC1A90" w:rsidRPr="00747AE9">
              <w:rPr>
                <w:rFonts w:ascii="Bookman Old Style" w:hAnsi="Bookman Old Style"/>
                <w:b/>
                <w:sz w:val="24"/>
                <w:szCs w:val="24"/>
                <w:lang w:val="es-ES"/>
              </w:rPr>
              <w:t>o problema</w:t>
            </w:r>
            <w:r w:rsidR="00F1698B" w:rsidRPr="00747AE9">
              <w:rPr>
                <w:rFonts w:ascii="Bookman Old Style" w:hAnsi="Bookman Old Style"/>
                <w:b/>
                <w:sz w:val="24"/>
                <w:szCs w:val="24"/>
                <w:lang w:val="es-ES"/>
              </w:rPr>
              <w:t xml:space="preserve"> </w:t>
            </w:r>
          </w:p>
        </w:tc>
      </w:tr>
      <w:tr w:rsidR="00AF77B0" w:rsidRPr="00747AE9" w:rsidTr="006C5CE6">
        <w:trPr>
          <w:trHeight w:val="1994"/>
        </w:trPr>
        <w:tc>
          <w:tcPr>
            <w:tcW w:w="9356" w:type="dxa"/>
            <w:shd w:val="clear" w:color="auto" w:fill="auto"/>
            <w:vAlign w:val="center"/>
          </w:tcPr>
          <w:p w:rsidR="00AF77B0" w:rsidRPr="00747AE9" w:rsidRDefault="00AF77B0" w:rsidP="00AF77B0">
            <w:pPr>
              <w:spacing w:after="160" w:line="259" w:lineRule="auto"/>
              <w:rPr>
                <w:rFonts w:ascii="Bookman Old Style" w:hAnsi="Bookman Old Style" w:cs="Arial"/>
                <w:bCs/>
                <w:sz w:val="24"/>
                <w:szCs w:val="24"/>
                <w:lang w:eastAsia="es-ES"/>
              </w:rPr>
            </w:pPr>
          </w:p>
          <w:p w:rsidR="00AF77B0" w:rsidRPr="00747AE9" w:rsidRDefault="00AF77B0" w:rsidP="00AF77B0">
            <w:pPr>
              <w:spacing w:after="160" w:line="259" w:lineRule="auto"/>
              <w:jc w:val="both"/>
              <w:rPr>
                <w:rFonts w:ascii="Bookman Old Style" w:hAnsi="Bookman Old Style" w:cs="Arial"/>
                <w:sz w:val="24"/>
                <w:szCs w:val="24"/>
                <w:lang w:eastAsia="es-CR"/>
              </w:rPr>
            </w:pPr>
            <w:r w:rsidRPr="00747AE9">
              <w:rPr>
                <w:rFonts w:ascii="Bookman Old Style" w:hAnsi="Bookman Old Style" w:cs="Arial"/>
                <w:bCs/>
                <w:sz w:val="24"/>
                <w:szCs w:val="24"/>
                <w:lang w:eastAsia="es-ES"/>
              </w:rPr>
              <w:t>La necesidad de una Política Institucional para el Acceso a la Justicia de Pueblos Indígenas del Poder Judicial, se plantea en cumplimiento de lo dispuesto en el “Modelo de Gestión de Políticas Institucionales”</w:t>
            </w:r>
            <w:r w:rsidRPr="00747AE9">
              <w:rPr>
                <w:rFonts w:ascii="Bookman Old Style" w:hAnsi="Bookman Old Style" w:cs="Arial"/>
                <w:bCs/>
                <w:sz w:val="24"/>
                <w:szCs w:val="24"/>
                <w:vertAlign w:val="superscript"/>
                <w:lang w:eastAsia="es-ES"/>
              </w:rPr>
              <w:footnoteReference w:id="1"/>
            </w:r>
            <w:r w:rsidRPr="00747AE9">
              <w:rPr>
                <w:rFonts w:ascii="Bookman Old Style" w:hAnsi="Bookman Old Style" w:cs="Arial"/>
                <w:bCs/>
                <w:sz w:val="24"/>
                <w:szCs w:val="24"/>
                <w:lang w:eastAsia="es-ES"/>
              </w:rPr>
              <w:t xml:space="preserve">, aprobado por Corte Plena, los Objetivos de Desarrollo Sostenible de la Agenda 2030, el artículo 12 de la Ley </w:t>
            </w:r>
            <w:proofErr w:type="spellStart"/>
            <w:r w:rsidRPr="00747AE9">
              <w:rPr>
                <w:rFonts w:ascii="Bookman Old Style" w:hAnsi="Bookman Old Style" w:cs="Arial"/>
                <w:bCs/>
                <w:sz w:val="24"/>
                <w:szCs w:val="24"/>
                <w:lang w:eastAsia="es-ES"/>
              </w:rPr>
              <w:t>N°</w:t>
            </w:r>
            <w:proofErr w:type="spellEnd"/>
            <w:r w:rsidRPr="00747AE9">
              <w:rPr>
                <w:rFonts w:ascii="Bookman Old Style" w:hAnsi="Bookman Old Style" w:cs="Arial"/>
                <w:bCs/>
                <w:sz w:val="24"/>
                <w:szCs w:val="24"/>
                <w:lang w:eastAsia="es-ES"/>
              </w:rPr>
              <w:t xml:space="preserve"> 9593 de Acceso a la Justicia de los Pueblos Indígenas de Costa Rica y el Eje 19 de la Circular 188-19 denominada </w:t>
            </w:r>
            <w:r w:rsidRPr="00747AE9">
              <w:rPr>
                <w:rFonts w:ascii="Bookman Old Style" w:hAnsi="Bookman Old Style" w:cs="Arial"/>
                <w:bCs/>
                <w:i/>
                <w:iCs/>
                <w:sz w:val="24"/>
                <w:szCs w:val="24"/>
                <w:lang w:eastAsia="es-ES"/>
              </w:rPr>
              <w:t>“20 Ejes de Acción”</w:t>
            </w:r>
            <w:r w:rsidRPr="00747AE9">
              <w:rPr>
                <w:rFonts w:ascii="Bookman Old Style" w:hAnsi="Bookman Old Style" w:cs="Arial"/>
                <w:bCs/>
                <w:sz w:val="24"/>
                <w:szCs w:val="24"/>
                <w:lang w:eastAsia="es-ES"/>
              </w:rPr>
              <w:t xml:space="preserve">, aprobada por </w:t>
            </w:r>
            <w:r w:rsidRPr="00747AE9">
              <w:rPr>
                <w:rFonts w:ascii="Bookman Old Style" w:hAnsi="Bookman Old Style" w:cs="Arial"/>
                <w:sz w:val="24"/>
                <w:szCs w:val="24"/>
                <w:lang w:eastAsia="es-CR"/>
              </w:rPr>
              <w:t xml:space="preserve">Corte Plena, en sesiones </w:t>
            </w:r>
            <w:proofErr w:type="spellStart"/>
            <w:r w:rsidRPr="00747AE9">
              <w:rPr>
                <w:rFonts w:ascii="Bookman Old Style" w:hAnsi="Bookman Old Style" w:cs="Arial"/>
                <w:sz w:val="24"/>
                <w:szCs w:val="24"/>
                <w:lang w:eastAsia="es-CR"/>
              </w:rPr>
              <w:t>Nº</w:t>
            </w:r>
            <w:proofErr w:type="spellEnd"/>
            <w:r w:rsidRPr="00747AE9">
              <w:rPr>
                <w:rFonts w:ascii="Bookman Old Style" w:hAnsi="Bookman Old Style" w:cs="Arial"/>
                <w:sz w:val="24"/>
                <w:szCs w:val="24"/>
                <w:lang w:eastAsia="es-CR"/>
              </w:rPr>
              <w:t xml:space="preserve"> 20-19 y </w:t>
            </w:r>
            <w:proofErr w:type="spellStart"/>
            <w:r w:rsidRPr="00747AE9">
              <w:rPr>
                <w:rFonts w:ascii="Bookman Old Style" w:hAnsi="Bookman Old Style" w:cs="Arial"/>
                <w:sz w:val="24"/>
                <w:szCs w:val="24"/>
                <w:lang w:eastAsia="es-CR"/>
              </w:rPr>
              <w:t>N°</w:t>
            </w:r>
            <w:proofErr w:type="spellEnd"/>
            <w:r w:rsidRPr="00747AE9">
              <w:rPr>
                <w:rFonts w:ascii="Bookman Old Style" w:hAnsi="Bookman Old Style" w:cs="Arial"/>
                <w:sz w:val="24"/>
                <w:szCs w:val="24"/>
                <w:lang w:eastAsia="es-CR"/>
              </w:rPr>
              <w:t xml:space="preserve"> 42-19, artículos XIX y VII, celebradas el 27 de mayo y 7 de octubre de 2019, con ocasión del encuentro realizado para el diálogo intercultural entre representantes del Poder Judicial, demás representantes del Estado y Personas Indígenas Bribri de Salitre y Térraba, en cumplimiento de las Medidas Cautelares </w:t>
            </w:r>
            <w:proofErr w:type="spellStart"/>
            <w:r w:rsidRPr="00747AE9">
              <w:rPr>
                <w:rFonts w:ascii="Bookman Old Style" w:hAnsi="Bookman Old Style" w:cs="Arial"/>
                <w:sz w:val="24"/>
                <w:szCs w:val="24"/>
                <w:lang w:eastAsia="es-CR"/>
              </w:rPr>
              <w:t>N°</w:t>
            </w:r>
            <w:proofErr w:type="spellEnd"/>
            <w:r w:rsidRPr="00747AE9">
              <w:rPr>
                <w:rFonts w:ascii="Bookman Old Style" w:hAnsi="Bookman Old Style" w:cs="Arial"/>
                <w:sz w:val="24"/>
                <w:szCs w:val="24"/>
                <w:lang w:eastAsia="es-CR"/>
              </w:rPr>
              <w:t xml:space="preserve"> 321-12 del 30 de abril de 2015.</w:t>
            </w:r>
          </w:p>
          <w:p w:rsidR="00AF77B0" w:rsidRPr="00747AE9" w:rsidRDefault="00AF77B0" w:rsidP="0019630E">
            <w:p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El proyecto de creación de la política estará alineado al Plan Estratégico del Poder Judicial 2019/2024, a la </w:t>
            </w:r>
            <w:r w:rsidRPr="00747AE9">
              <w:rPr>
                <w:rFonts w:ascii="Bookman Old Style" w:hAnsi="Bookman Old Style" w:cs="Arial"/>
                <w:b/>
                <w:sz w:val="24"/>
                <w:szCs w:val="24"/>
                <w:lang w:eastAsia="es-ES"/>
              </w:rPr>
              <w:t>misión</w:t>
            </w:r>
            <w:r w:rsidRPr="00747AE9">
              <w:rPr>
                <w:rFonts w:ascii="Bookman Old Style" w:hAnsi="Bookman Old Style" w:cs="Arial"/>
                <w:bCs/>
                <w:sz w:val="24"/>
                <w:szCs w:val="24"/>
                <w:lang w:eastAsia="es-ES"/>
              </w:rPr>
              <w:t xml:space="preserve"> institucional de </w:t>
            </w:r>
            <w:r w:rsidRPr="00747AE9">
              <w:rPr>
                <w:rFonts w:ascii="Bookman Old Style" w:hAnsi="Bookman Old Style" w:cs="Arial"/>
                <w:bCs/>
                <w:i/>
                <w:iCs/>
                <w:sz w:val="24"/>
                <w:szCs w:val="24"/>
                <w:lang w:eastAsia="es-ES"/>
              </w:rPr>
              <w:t>“Administrar justicia pronta, cumplida y accesible, de conformidad con el ordenamiento jurídico para contribuir con la democracia, la paz social y el desarrollo sostenible del país”</w:t>
            </w:r>
            <w:r w:rsidRPr="00747AE9">
              <w:rPr>
                <w:rFonts w:ascii="Bookman Old Style" w:hAnsi="Bookman Old Style" w:cs="Arial"/>
                <w:bCs/>
                <w:sz w:val="24"/>
                <w:szCs w:val="24"/>
                <w:lang w:eastAsia="es-ES"/>
              </w:rPr>
              <w:t xml:space="preserve">. Además, el </w:t>
            </w:r>
            <w:r w:rsidRPr="00747AE9">
              <w:rPr>
                <w:rFonts w:ascii="Bookman Old Style" w:hAnsi="Bookman Old Style" w:cs="Arial"/>
                <w:b/>
                <w:sz w:val="24"/>
                <w:szCs w:val="24"/>
                <w:lang w:eastAsia="es-ES"/>
              </w:rPr>
              <w:t>Eje Transversal</w:t>
            </w:r>
            <w:r w:rsidRPr="00747AE9">
              <w:rPr>
                <w:rFonts w:ascii="Bookman Old Style" w:hAnsi="Bookman Old Style" w:cs="Arial"/>
                <w:bCs/>
                <w:sz w:val="24"/>
                <w:szCs w:val="24"/>
                <w:lang w:eastAsia="es-ES"/>
              </w:rPr>
              <w:t xml:space="preserve"> </w:t>
            </w:r>
            <w:r w:rsidRPr="00747AE9">
              <w:rPr>
                <w:rFonts w:ascii="Bookman Old Style" w:hAnsi="Bookman Old Style" w:cs="Arial"/>
                <w:bCs/>
                <w:i/>
                <w:iCs/>
                <w:sz w:val="24"/>
                <w:szCs w:val="24"/>
                <w:lang w:eastAsia="es-ES"/>
              </w:rPr>
              <w:t>“Acceso a la Justicia”</w:t>
            </w:r>
            <w:r w:rsidRPr="00747AE9">
              <w:rPr>
                <w:rFonts w:ascii="Bookman Old Style" w:hAnsi="Bookman Old Style" w:cs="Arial"/>
                <w:bCs/>
                <w:sz w:val="24"/>
                <w:szCs w:val="24"/>
                <w:lang w:eastAsia="es-ES"/>
              </w:rPr>
              <w:t xml:space="preserve"> y </w:t>
            </w:r>
            <w:r w:rsidRPr="00747AE9">
              <w:rPr>
                <w:rFonts w:ascii="Bookman Old Style" w:hAnsi="Bookman Old Style" w:cs="Arial"/>
                <w:b/>
                <w:sz w:val="24"/>
                <w:szCs w:val="24"/>
                <w:lang w:eastAsia="es-ES"/>
              </w:rPr>
              <w:t>los 5 temas estratégicos</w:t>
            </w:r>
            <w:r w:rsidRPr="00747AE9">
              <w:rPr>
                <w:rFonts w:ascii="Bookman Old Style" w:hAnsi="Bookman Old Style" w:cs="Arial"/>
                <w:bCs/>
                <w:sz w:val="24"/>
                <w:szCs w:val="24"/>
                <w:lang w:eastAsia="es-ES"/>
              </w:rPr>
              <w:t xml:space="preserve"> </w:t>
            </w:r>
            <w:r w:rsidRPr="00747AE9">
              <w:rPr>
                <w:rFonts w:ascii="Bookman Old Style" w:hAnsi="Bookman Old Style" w:cs="Arial"/>
                <w:bCs/>
                <w:i/>
                <w:iCs/>
                <w:sz w:val="24"/>
                <w:szCs w:val="24"/>
                <w:lang w:eastAsia="es-ES"/>
              </w:rPr>
              <w:t>Resolución oportuna de conflictos, Optimización e innovación de los servicios judiciales, Gestión del Personal, Planificación Instituciona</w:t>
            </w:r>
            <w:r w:rsidRPr="00747AE9">
              <w:rPr>
                <w:rFonts w:ascii="Bookman Old Style" w:hAnsi="Bookman Old Style" w:cs="Arial"/>
                <w:bCs/>
                <w:sz w:val="24"/>
                <w:szCs w:val="24"/>
                <w:lang w:eastAsia="es-ES"/>
              </w:rPr>
              <w:t xml:space="preserve">l y en especial, el de </w:t>
            </w:r>
            <w:r w:rsidRPr="00747AE9">
              <w:rPr>
                <w:rFonts w:ascii="Bookman Old Style" w:hAnsi="Bookman Old Style" w:cs="Arial"/>
                <w:bCs/>
                <w:i/>
                <w:iCs/>
                <w:sz w:val="24"/>
                <w:szCs w:val="24"/>
                <w:lang w:eastAsia="es-ES"/>
              </w:rPr>
              <w:t>“Confianza y probidad en la justicia”</w:t>
            </w:r>
            <w:r w:rsidRPr="00747AE9">
              <w:rPr>
                <w:rFonts w:ascii="Bookman Old Style" w:hAnsi="Bookman Old Style" w:cs="Arial"/>
                <w:bCs/>
                <w:sz w:val="24"/>
                <w:szCs w:val="24"/>
                <w:lang w:eastAsia="es-ES"/>
              </w:rPr>
              <w:t>.</w:t>
            </w:r>
          </w:p>
          <w:p w:rsidR="00AF77B0" w:rsidRPr="00747AE9" w:rsidRDefault="00AF77B0" w:rsidP="0019630E">
            <w:p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La Política Institucional para el Acceso a la Justicia de Pueblos Indígenas del Poder Judicial será una herramienta para impulsar la implementación de la normativa internacional de carácter supraconstitucional referida a los derechos humanos de los pueblos indígenas en una República democrática, libre, independiente, multiétnica y pluricultural, conforme al mandato primero de la Constitución Política. Constituye la materialización del conjunto de acciones y compromisos asumidos por el estado costarricense a nivel nacional e internacional, en favor del reconocimiento de las aspiraciones de los pueblos indígenas a que se respeten sus instituciones, formas de vida, fortalecer sus identidades, en conjunción con las instituciones nacionales en el marco del artículo 1 de la Constitución Política</w:t>
            </w:r>
          </w:p>
          <w:p w:rsidR="00AF77B0" w:rsidRPr="00747AE9" w:rsidRDefault="00AF77B0" w:rsidP="0019630E">
            <w:pPr>
              <w:spacing w:after="160" w:line="259" w:lineRule="auto"/>
              <w:jc w:val="both"/>
              <w:rPr>
                <w:rFonts w:ascii="Bookman Old Style" w:hAnsi="Bookman Old Style" w:cs="Arial"/>
                <w:bCs/>
                <w:sz w:val="24"/>
                <w:szCs w:val="24"/>
                <w:lang w:eastAsia="es-ES"/>
              </w:rPr>
            </w:pPr>
            <w:r w:rsidRPr="00747AE9">
              <w:rPr>
                <w:rFonts w:ascii="Bookman Old Style" w:hAnsi="Bookman Old Style" w:cs="Arial"/>
                <w:color w:val="222222"/>
                <w:sz w:val="24"/>
                <w:szCs w:val="24"/>
                <w:lang w:eastAsia="es-ES"/>
              </w:rPr>
              <w:t xml:space="preserve">Cabe destacar que el Poder Judicial actualmente tiene una política indígena no estructurada, </w:t>
            </w:r>
            <w:r w:rsidRPr="00747AE9">
              <w:rPr>
                <w:rFonts w:ascii="Bookman Old Style" w:hAnsi="Bookman Old Style" w:cs="Arial"/>
                <w:sz w:val="24"/>
                <w:szCs w:val="24"/>
                <w:lang w:eastAsia="es-ES"/>
              </w:rPr>
              <w:t>reflejada en varias circulares</w:t>
            </w:r>
            <w:r w:rsidR="004A07ED" w:rsidRPr="00747AE9">
              <w:rPr>
                <w:rFonts w:ascii="Bookman Old Style" w:hAnsi="Bookman Old Style" w:cs="Arial"/>
                <w:sz w:val="24"/>
                <w:szCs w:val="24"/>
                <w:lang w:eastAsia="es-ES"/>
              </w:rPr>
              <w:t xml:space="preserve"> y lineamientos</w:t>
            </w:r>
            <w:r w:rsidR="0019630E" w:rsidRPr="00747AE9">
              <w:rPr>
                <w:rFonts w:ascii="Bookman Old Style" w:hAnsi="Bookman Old Style" w:cs="Arial"/>
                <w:sz w:val="24"/>
                <w:szCs w:val="24"/>
                <w:lang w:eastAsia="es-ES"/>
              </w:rPr>
              <w:t xml:space="preserve">, </w:t>
            </w:r>
            <w:r w:rsidRPr="00747AE9">
              <w:rPr>
                <w:rFonts w:ascii="Bookman Old Style" w:hAnsi="Bookman Old Style" w:cs="Arial"/>
                <w:sz w:val="24"/>
                <w:szCs w:val="24"/>
                <w:lang w:eastAsia="es-ES"/>
              </w:rPr>
              <w:t>no obstante</w:t>
            </w:r>
            <w:r w:rsidRPr="00747AE9">
              <w:rPr>
                <w:rFonts w:ascii="Bookman Old Style" w:hAnsi="Bookman Old Style" w:cs="Arial"/>
                <w:bCs/>
                <w:sz w:val="24"/>
                <w:szCs w:val="24"/>
                <w:lang w:eastAsia="es-ES"/>
              </w:rPr>
              <w:t xml:space="preserve">, los compromisos en materia de derechos humanos asumidos con la Población Indígena costarricense implican la creación de lineamientos institucionales claros, </w:t>
            </w:r>
            <w:r w:rsidR="0019630E" w:rsidRPr="00747AE9">
              <w:rPr>
                <w:rFonts w:ascii="Bookman Old Style" w:hAnsi="Bookman Old Style" w:cs="Arial"/>
                <w:bCs/>
                <w:sz w:val="24"/>
                <w:szCs w:val="24"/>
                <w:lang w:eastAsia="es-ES"/>
              </w:rPr>
              <w:t>sistematizados</w:t>
            </w:r>
            <w:r w:rsidRPr="00747AE9">
              <w:rPr>
                <w:rFonts w:ascii="Bookman Old Style" w:hAnsi="Bookman Old Style" w:cs="Arial"/>
                <w:bCs/>
                <w:sz w:val="24"/>
                <w:szCs w:val="24"/>
                <w:lang w:eastAsia="es-ES"/>
              </w:rPr>
              <w:t xml:space="preserve"> y dirigidos a los ámbitos del Poder Judicial, siempre con absoluto respeto a las potestades constitucionales y legales asignadas a cada uno de estos.</w:t>
            </w:r>
          </w:p>
          <w:p w:rsidR="0019630E" w:rsidRPr="00747AE9" w:rsidRDefault="0019630E" w:rsidP="0019630E">
            <w:p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En el marco del planteamiento inicial del proyecto resulta imperante tomar acciones sobre las </w:t>
            </w:r>
            <w:r w:rsidRPr="00747AE9">
              <w:rPr>
                <w:rFonts w:ascii="Bookman Old Style" w:hAnsi="Bookman Old Style" w:cs="Arial"/>
                <w:b/>
                <w:sz w:val="24"/>
                <w:szCs w:val="24"/>
                <w:lang w:eastAsia="es-ES"/>
              </w:rPr>
              <w:t>necesidades específicas</w:t>
            </w:r>
            <w:r w:rsidRPr="00747AE9">
              <w:rPr>
                <w:rFonts w:ascii="Bookman Old Style" w:hAnsi="Bookman Old Style" w:cs="Arial"/>
                <w:bCs/>
                <w:sz w:val="24"/>
                <w:szCs w:val="24"/>
                <w:lang w:eastAsia="es-ES"/>
              </w:rPr>
              <w:t xml:space="preserve"> para el acceso a la justicia de los Pueblos Indígenas</w:t>
            </w:r>
            <w:r w:rsidR="004A07ED" w:rsidRPr="00747AE9">
              <w:rPr>
                <w:rFonts w:ascii="Bookman Old Style" w:hAnsi="Bookman Old Style" w:cs="Arial"/>
                <w:bCs/>
                <w:sz w:val="24"/>
                <w:szCs w:val="24"/>
                <w:lang w:eastAsia="es-ES"/>
              </w:rPr>
              <w:t xml:space="preserve"> como lo son:</w:t>
            </w:r>
          </w:p>
          <w:p w:rsidR="004A07ED" w:rsidRPr="00747AE9" w:rsidRDefault="004A07ED" w:rsidP="0019630E">
            <w:pPr>
              <w:spacing w:after="160" w:line="259" w:lineRule="auto"/>
              <w:jc w:val="both"/>
              <w:rPr>
                <w:rFonts w:ascii="Bookman Old Style" w:hAnsi="Bookman Old Style" w:cs="Arial"/>
                <w:bCs/>
                <w:sz w:val="24"/>
                <w:szCs w:val="24"/>
                <w:lang w:eastAsia="es-ES"/>
              </w:rPr>
            </w:pPr>
          </w:p>
          <w:p w:rsidR="004A07ED" w:rsidRPr="00747AE9" w:rsidRDefault="004A07E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Tomar conciencia de que los pueblos indígenas son distintos entre sí y cada uno comparte una cosmovisión</w:t>
            </w:r>
            <w:r w:rsidR="00E6538D" w:rsidRPr="00747AE9">
              <w:rPr>
                <w:rFonts w:ascii="Bookman Old Style" w:hAnsi="Bookman Old Style" w:cs="Arial"/>
                <w:bCs/>
                <w:sz w:val="24"/>
                <w:szCs w:val="24"/>
                <w:lang w:eastAsia="es-ES"/>
              </w:rPr>
              <w:t xml:space="preserve"> y algunos de ellos, tienen su propio idioma. </w:t>
            </w:r>
          </w:p>
          <w:p w:rsidR="004A07ED" w:rsidRPr="00747AE9" w:rsidRDefault="004A07E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Los Pueblos Indígenas tienen autonomía y derecho a la consulta, de conformidad con el Convenio 169 de la OIT.  </w:t>
            </w:r>
          </w:p>
          <w:p w:rsidR="004A07ED" w:rsidRPr="00747AE9" w:rsidRDefault="004A07E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Esta autonomía significa que los mismos pueblos tengan las herramientas para definir sus modos de vida y sus formas de organización, teniendo en cuenta las particularidades que presentan como pueblos indígenas, sino incluso entre los diferentes pueblos. </w:t>
            </w:r>
          </w:p>
          <w:p w:rsidR="004A07ED" w:rsidRPr="00747AE9" w:rsidRDefault="004A07E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Para algunos pueblos indígenas como el caso del </w:t>
            </w:r>
            <w:r w:rsidR="004E3461" w:rsidRPr="00747AE9">
              <w:rPr>
                <w:rFonts w:ascii="Bookman Old Style" w:hAnsi="Bookman Old Style" w:cs="Arial"/>
                <w:bCs/>
                <w:sz w:val="24"/>
                <w:szCs w:val="24"/>
                <w:lang w:eastAsia="es-ES"/>
              </w:rPr>
              <w:t xml:space="preserve">pueblo y las comunidades bribri </w:t>
            </w:r>
            <w:r w:rsidRPr="00747AE9">
              <w:rPr>
                <w:rFonts w:ascii="Bookman Old Style" w:hAnsi="Bookman Old Style" w:cs="Arial"/>
                <w:bCs/>
                <w:sz w:val="24"/>
                <w:szCs w:val="24"/>
                <w:lang w:eastAsia="es-ES"/>
              </w:rPr>
              <w:t xml:space="preserve">cabécares, el rol de las mujeres es central y así han solicitado que se reconozca. </w:t>
            </w:r>
          </w:p>
          <w:p w:rsidR="004A07ED" w:rsidRPr="00747AE9" w:rsidRDefault="004A07E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En todos los pueblos indígenas es fundamental </w:t>
            </w:r>
            <w:r w:rsidR="004E3461" w:rsidRPr="00747AE9">
              <w:rPr>
                <w:rFonts w:ascii="Bookman Old Style" w:hAnsi="Bookman Old Style" w:cs="Arial"/>
                <w:bCs/>
                <w:sz w:val="24"/>
                <w:szCs w:val="24"/>
                <w:lang w:eastAsia="es-ES"/>
              </w:rPr>
              <w:t xml:space="preserve">el </w:t>
            </w:r>
            <w:r w:rsidRPr="00747AE9">
              <w:rPr>
                <w:rFonts w:ascii="Bookman Old Style" w:hAnsi="Bookman Old Style" w:cs="Arial"/>
                <w:bCs/>
                <w:sz w:val="24"/>
                <w:szCs w:val="24"/>
                <w:lang w:eastAsia="es-ES"/>
              </w:rPr>
              <w:t xml:space="preserve">papel de las personas mayores, quienes se considera son una fuente de sabiduría y experiencia y en muchas ocasiones son quienes toman las decisiones por la comunidad. Estas características son muy importantes, en el criterio de los pueblos indígenas, especialmente cuando se trata de tener interlocuciones con ellos, desde el </w:t>
            </w:r>
            <w:r w:rsidR="004E3461" w:rsidRPr="00747AE9">
              <w:rPr>
                <w:rFonts w:ascii="Bookman Old Style" w:hAnsi="Bookman Old Style" w:cs="Arial"/>
                <w:bCs/>
                <w:sz w:val="24"/>
                <w:szCs w:val="24"/>
                <w:lang w:eastAsia="es-ES"/>
              </w:rPr>
              <w:t xml:space="preserve">Poder Judicial. </w:t>
            </w:r>
            <w:r w:rsidRPr="00747AE9">
              <w:rPr>
                <w:rFonts w:ascii="Bookman Old Style" w:hAnsi="Bookman Old Style" w:cs="Arial"/>
                <w:bCs/>
                <w:sz w:val="24"/>
                <w:szCs w:val="24"/>
                <w:lang w:eastAsia="es-ES"/>
              </w:rPr>
              <w:t xml:space="preserve">  </w:t>
            </w:r>
          </w:p>
          <w:p w:rsidR="00E6538D" w:rsidRPr="00747AE9" w:rsidRDefault="00E6538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En adición a lo anterior, se tiene que existen en el país Tribunales de Derecho Propio que resuelven conflictos en sus comunidades, emitiendo resoluciones que </w:t>
            </w:r>
            <w:r w:rsidR="00696750">
              <w:rPr>
                <w:rFonts w:ascii="Bookman Old Style" w:hAnsi="Bookman Old Style" w:cs="Arial"/>
                <w:bCs/>
                <w:sz w:val="24"/>
                <w:szCs w:val="24"/>
                <w:lang w:eastAsia="es-ES"/>
              </w:rPr>
              <w:t>son</w:t>
            </w:r>
            <w:r w:rsidRPr="00747AE9">
              <w:rPr>
                <w:rFonts w:ascii="Bookman Old Style" w:hAnsi="Bookman Old Style" w:cs="Arial"/>
                <w:bCs/>
                <w:sz w:val="24"/>
                <w:szCs w:val="24"/>
                <w:lang w:eastAsia="es-ES"/>
              </w:rPr>
              <w:t xml:space="preserve"> respetadas por los Tribunales de Justicia</w:t>
            </w:r>
            <w:r w:rsidR="00A1167F" w:rsidRPr="00747AE9">
              <w:rPr>
                <w:rFonts w:ascii="Bookman Old Style" w:hAnsi="Bookman Old Style" w:cs="Arial"/>
                <w:bCs/>
                <w:sz w:val="24"/>
                <w:szCs w:val="24"/>
                <w:lang w:eastAsia="es-ES"/>
              </w:rPr>
              <w:t xml:space="preserve">. </w:t>
            </w:r>
          </w:p>
          <w:p w:rsidR="004A07ED" w:rsidRPr="00747AE9" w:rsidRDefault="004A07E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Desde las competencias del Poder Judicial, debe asegurarse la seguridad de sus territorios y el resguardo de su derecho colectivo a la tierra, especialmente porque aún y cuando en Costa Rica se han establecido territorios indígenas, algunas tierras indígenas están en manos de no indígenas.  </w:t>
            </w:r>
          </w:p>
          <w:p w:rsidR="004A07ED" w:rsidRPr="00747AE9" w:rsidRDefault="004A07E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En </w:t>
            </w:r>
            <w:r w:rsidR="004E3461" w:rsidRPr="00747AE9">
              <w:rPr>
                <w:rFonts w:ascii="Bookman Old Style" w:hAnsi="Bookman Old Style" w:cs="Arial"/>
                <w:bCs/>
                <w:sz w:val="24"/>
                <w:szCs w:val="24"/>
                <w:lang w:eastAsia="es-ES"/>
              </w:rPr>
              <w:t>tema del desarrollo de audiencias o diligencias judiciales, debe tomarse en cuenta que,</w:t>
            </w:r>
            <w:r w:rsidRPr="00747AE9">
              <w:rPr>
                <w:rFonts w:ascii="Bookman Old Style" w:hAnsi="Bookman Old Style" w:cs="Arial"/>
                <w:bCs/>
                <w:sz w:val="24"/>
                <w:szCs w:val="24"/>
                <w:lang w:eastAsia="es-ES"/>
              </w:rPr>
              <w:t xml:space="preserve"> en algunos casos, los pueblos indígenas, por encontrarse en zonas geográficas alejadas de centros de población, no tienen fácil acceso a los serv</w:t>
            </w:r>
            <w:r w:rsidR="004E3461" w:rsidRPr="00747AE9">
              <w:rPr>
                <w:rFonts w:ascii="Bookman Old Style" w:hAnsi="Bookman Old Style" w:cs="Arial"/>
                <w:bCs/>
                <w:sz w:val="24"/>
                <w:szCs w:val="24"/>
                <w:lang w:eastAsia="es-ES"/>
              </w:rPr>
              <w:t xml:space="preserve">icios que brinda el Poder Judicial. </w:t>
            </w:r>
          </w:p>
          <w:p w:rsidR="004A07ED" w:rsidRPr="00747AE9" w:rsidRDefault="004A07E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Las personas indígenas externan su experiencia de sentirse maltratados culturalmente e incluso perseguidos por las autoridades pertinentes, cuando ejercen sus prácticas tradicionales y que algunas instituciones consideran, por ejemplo, que atentan contra el ambiente. Es necesario, de acuerdo con sus testimonios, que haya un claro reconocimiento de las prácticas indígenas, especialmente, desde la perspectiva de su compatibilidad con el desarrollo humano sostenible y que la normativa y las instituciones conozcan esas prácticas y no se les sancione automáticamente. </w:t>
            </w:r>
          </w:p>
          <w:p w:rsidR="004A07ED" w:rsidRPr="00747AE9" w:rsidRDefault="004A07ED" w:rsidP="00C110B5">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 xml:space="preserve">Falta presencia de personas indígenas </w:t>
            </w:r>
            <w:r w:rsidR="00EB126D" w:rsidRPr="00747AE9">
              <w:rPr>
                <w:rFonts w:ascii="Bookman Old Style" w:hAnsi="Bookman Old Style" w:cs="Arial"/>
                <w:bCs/>
                <w:sz w:val="24"/>
                <w:szCs w:val="24"/>
                <w:lang w:eastAsia="es-ES"/>
              </w:rPr>
              <w:t>dentro del Poder Judicial</w:t>
            </w:r>
            <w:r w:rsidR="00C775ED">
              <w:rPr>
                <w:rFonts w:ascii="Bookman Old Style" w:hAnsi="Bookman Old Style" w:cs="Arial"/>
                <w:bCs/>
                <w:sz w:val="24"/>
                <w:szCs w:val="24"/>
                <w:lang w:eastAsia="es-ES"/>
              </w:rPr>
              <w:t xml:space="preserve"> con ocasión del principio de participación ciudadana como el ámbito de empleabilidad</w:t>
            </w:r>
            <w:r w:rsidRPr="00747AE9">
              <w:rPr>
                <w:rFonts w:ascii="Bookman Old Style" w:hAnsi="Bookman Old Style" w:cs="Arial"/>
                <w:bCs/>
                <w:sz w:val="24"/>
                <w:szCs w:val="24"/>
                <w:lang w:eastAsia="es-ES"/>
              </w:rPr>
              <w:t xml:space="preserve">, </w:t>
            </w:r>
            <w:r w:rsidR="00EB126D" w:rsidRPr="00747AE9">
              <w:rPr>
                <w:rFonts w:ascii="Bookman Old Style" w:hAnsi="Bookman Old Style" w:cs="Arial"/>
                <w:bCs/>
                <w:sz w:val="24"/>
                <w:szCs w:val="24"/>
                <w:lang w:eastAsia="es-ES"/>
              </w:rPr>
              <w:t>por lo que las acciones afirmativas resultan fundamentales</w:t>
            </w:r>
            <w:r w:rsidR="00B259BD" w:rsidRPr="00747AE9">
              <w:rPr>
                <w:rFonts w:ascii="Bookman Old Style" w:hAnsi="Bookman Old Style" w:cs="Arial"/>
                <w:bCs/>
                <w:sz w:val="24"/>
                <w:szCs w:val="24"/>
                <w:lang w:eastAsia="es-ES"/>
              </w:rPr>
              <w:t xml:space="preserve">, especialmente </w:t>
            </w:r>
            <w:r w:rsidR="00EB126D" w:rsidRPr="00747AE9">
              <w:rPr>
                <w:rFonts w:ascii="Bookman Old Style" w:hAnsi="Bookman Old Style" w:cs="Arial"/>
                <w:bCs/>
                <w:sz w:val="24"/>
                <w:szCs w:val="24"/>
                <w:lang w:eastAsia="es-ES"/>
              </w:rPr>
              <w:t xml:space="preserve">en circuitos donde exista mayor </w:t>
            </w:r>
            <w:r w:rsidR="00C775ED">
              <w:rPr>
                <w:rFonts w:ascii="Bookman Old Style" w:hAnsi="Bookman Old Style" w:cs="Arial"/>
                <w:bCs/>
                <w:sz w:val="24"/>
                <w:szCs w:val="24"/>
                <w:lang w:eastAsia="es-ES"/>
              </w:rPr>
              <w:t>incidencia de procesos vinculados con población indígena</w:t>
            </w:r>
            <w:r w:rsidR="00F300C0">
              <w:rPr>
                <w:rFonts w:ascii="Bookman Old Style" w:hAnsi="Bookman Old Style" w:cs="Arial"/>
                <w:bCs/>
                <w:sz w:val="24"/>
                <w:szCs w:val="24"/>
                <w:lang w:eastAsia="es-ES"/>
              </w:rPr>
              <w:t xml:space="preserve">. </w:t>
            </w:r>
          </w:p>
          <w:p w:rsidR="004A07ED" w:rsidRPr="00747AE9" w:rsidRDefault="00B259BD" w:rsidP="004A07ED">
            <w:pPr>
              <w:pStyle w:val="Prrafodelista"/>
              <w:numPr>
                <w:ilvl w:val="0"/>
                <w:numId w:val="26"/>
              </w:numPr>
              <w:spacing w:after="160" w:line="259" w:lineRule="auto"/>
              <w:jc w:val="both"/>
              <w:rPr>
                <w:rFonts w:ascii="Bookman Old Style" w:hAnsi="Bookman Old Style" w:cs="Arial"/>
                <w:bCs/>
                <w:sz w:val="24"/>
                <w:szCs w:val="24"/>
                <w:lang w:eastAsia="es-ES"/>
              </w:rPr>
            </w:pPr>
            <w:r w:rsidRPr="00747AE9">
              <w:rPr>
                <w:rFonts w:ascii="Bookman Old Style" w:hAnsi="Bookman Old Style" w:cs="Arial"/>
                <w:bCs/>
                <w:sz w:val="24"/>
                <w:szCs w:val="24"/>
                <w:lang w:eastAsia="es-ES"/>
              </w:rPr>
              <w:t>Reforzar la capacitación</w:t>
            </w:r>
            <w:r w:rsidR="004A07ED" w:rsidRPr="00747AE9">
              <w:rPr>
                <w:rFonts w:ascii="Bookman Old Style" w:hAnsi="Bookman Old Style" w:cs="Arial"/>
                <w:bCs/>
                <w:sz w:val="24"/>
                <w:szCs w:val="24"/>
                <w:lang w:eastAsia="es-ES"/>
              </w:rPr>
              <w:t xml:space="preserve"> </w:t>
            </w:r>
            <w:r w:rsidR="004C5C8A" w:rsidRPr="00747AE9">
              <w:rPr>
                <w:rFonts w:ascii="Bookman Old Style" w:hAnsi="Bookman Old Style" w:cs="Arial"/>
                <w:bCs/>
                <w:sz w:val="24"/>
                <w:szCs w:val="24"/>
                <w:lang w:eastAsia="es-ES"/>
              </w:rPr>
              <w:t>al</w:t>
            </w:r>
            <w:r w:rsidR="004A07ED" w:rsidRPr="00747AE9">
              <w:rPr>
                <w:rFonts w:ascii="Bookman Old Style" w:hAnsi="Bookman Old Style" w:cs="Arial"/>
                <w:bCs/>
                <w:sz w:val="24"/>
                <w:szCs w:val="24"/>
                <w:lang w:eastAsia="es-ES"/>
              </w:rPr>
              <w:t xml:space="preserve"> </w:t>
            </w:r>
            <w:r w:rsidRPr="00747AE9">
              <w:rPr>
                <w:rFonts w:ascii="Bookman Old Style" w:hAnsi="Bookman Old Style" w:cs="Arial"/>
                <w:bCs/>
                <w:sz w:val="24"/>
                <w:szCs w:val="24"/>
                <w:lang w:eastAsia="es-ES"/>
              </w:rPr>
              <w:t>personal judicial</w:t>
            </w:r>
            <w:r w:rsidR="004A07ED" w:rsidRPr="00747AE9">
              <w:rPr>
                <w:rFonts w:ascii="Bookman Old Style" w:hAnsi="Bookman Old Style" w:cs="Arial"/>
                <w:bCs/>
                <w:sz w:val="24"/>
                <w:szCs w:val="24"/>
                <w:lang w:eastAsia="es-ES"/>
              </w:rPr>
              <w:t xml:space="preserve"> que atiende</w:t>
            </w:r>
            <w:r w:rsidR="004C5C8A" w:rsidRPr="00747AE9">
              <w:rPr>
                <w:rFonts w:ascii="Bookman Old Style" w:hAnsi="Bookman Old Style" w:cs="Arial"/>
                <w:bCs/>
                <w:sz w:val="24"/>
                <w:szCs w:val="24"/>
                <w:lang w:eastAsia="es-ES"/>
              </w:rPr>
              <w:t xml:space="preserve"> y conoce procesos donde personas indígenas son parte,</w:t>
            </w:r>
            <w:r w:rsidR="004A07ED" w:rsidRPr="00747AE9">
              <w:rPr>
                <w:rFonts w:ascii="Bookman Old Style" w:hAnsi="Bookman Old Style" w:cs="Arial"/>
                <w:bCs/>
                <w:sz w:val="24"/>
                <w:szCs w:val="24"/>
                <w:lang w:eastAsia="es-ES"/>
              </w:rPr>
              <w:t xml:space="preserve"> </w:t>
            </w:r>
            <w:r w:rsidR="004C5C8A" w:rsidRPr="00747AE9">
              <w:rPr>
                <w:rFonts w:ascii="Bookman Old Style" w:hAnsi="Bookman Old Style" w:cs="Arial"/>
                <w:bCs/>
                <w:sz w:val="24"/>
                <w:szCs w:val="24"/>
                <w:lang w:eastAsia="es-ES"/>
              </w:rPr>
              <w:t>sobre</w:t>
            </w:r>
            <w:r w:rsidR="004A07ED" w:rsidRPr="00747AE9">
              <w:rPr>
                <w:rFonts w:ascii="Bookman Old Style" w:hAnsi="Bookman Old Style" w:cs="Arial"/>
                <w:bCs/>
                <w:sz w:val="24"/>
                <w:szCs w:val="24"/>
                <w:lang w:eastAsia="es-ES"/>
              </w:rPr>
              <w:t xml:space="preserve"> sus derechos constitucionales y derivados de los </w:t>
            </w:r>
            <w:r w:rsidR="00E11815">
              <w:rPr>
                <w:rFonts w:ascii="Bookman Old Style" w:hAnsi="Bookman Old Style" w:cs="Arial"/>
                <w:bCs/>
                <w:sz w:val="24"/>
                <w:szCs w:val="24"/>
                <w:lang w:eastAsia="es-ES"/>
              </w:rPr>
              <w:t>instrumentos</w:t>
            </w:r>
            <w:r w:rsidR="004A07ED" w:rsidRPr="00747AE9">
              <w:rPr>
                <w:rFonts w:ascii="Bookman Old Style" w:hAnsi="Bookman Old Style" w:cs="Arial"/>
                <w:bCs/>
                <w:sz w:val="24"/>
                <w:szCs w:val="24"/>
                <w:lang w:eastAsia="es-ES"/>
              </w:rPr>
              <w:t xml:space="preserve"> internacionales de los cuales Costa Rica es parte</w:t>
            </w:r>
            <w:r w:rsidR="004B340A">
              <w:rPr>
                <w:rFonts w:ascii="Bookman Old Style" w:hAnsi="Bookman Old Style" w:cs="Arial"/>
                <w:bCs/>
                <w:sz w:val="24"/>
                <w:szCs w:val="24"/>
                <w:lang w:eastAsia="es-ES"/>
              </w:rPr>
              <w:t>.</w:t>
            </w:r>
          </w:p>
          <w:p w:rsidR="004A07ED" w:rsidRPr="00747AE9" w:rsidRDefault="004A07ED" w:rsidP="0019630E">
            <w:pPr>
              <w:spacing w:after="160" w:line="259" w:lineRule="auto"/>
              <w:jc w:val="both"/>
              <w:rPr>
                <w:rFonts w:ascii="Bookman Old Style" w:hAnsi="Bookman Old Style" w:cs="Arial"/>
                <w:bCs/>
                <w:sz w:val="24"/>
                <w:szCs w:val="24"/>
                <w:lang w:eastAsia="es-ES"/>
              </w:rPr>
            </w:pPr>
          </w:p>
          <w:p w:rsidR="00AF77B0" w:rsidRPr="00747AE9" w:rsidRDefault="006C0B95" w:rsidP="00ED0180">
            <w:pPr>
              <w:spacing w:after="160" w:line="259" w:lineRule="auto"/>
              <w:jc w:val="both"/>
              <w:rPr>
                <w:rFonts w:ascii="Bookman Old Style" w:hAnsi="Bookman Old Style" w:cs="Arial"/>
                <w:sz w:val="24"/>
                <w:szCs w:val="24"/>
                <w:lang w:eastAsia="es-ES"/>
              </w:rPr>
            </w:pPr>
            <w:r w:rsidRPr="00747AE9">
              <w:rPr>
                <w:rFonts w:ascii="Bookman Old Style" w:hAnsi="Bookman Old Style" w:cs="Arial"/>
                <w:bCs/>
                <w:sz w:val="24"/>
                <w:szCs w:val="24"/>
              </w:rPr>
              <w:t xml:space="preserve">Como </w:t>
            </w:r>
            <w:r w:rsidRPr="00747AE9">
              <w:rPr>
                <w:rFonts w:ascii="Bookman Old Style" w:hAnsi="Bookman Old Style" w:cs="Arial"/>
                <w:b/>
                <w:sz w:val="24"/>
                <w:szCs w:val="24"/>
              </w:rPr>
              <w:t>oportunidad de mejora</w:t>
            </w:r>
            <w:r w:rsidRPr="00747AE9">
              <w:rPr>
                <w:rFonts w:ascii="Bookman Old Style" w:hAnsi="Bookman Old Style" w:cs="Arial"/>
                <w:bCs/>
                <w:sz w:val="24"/>
                <w:szCs w:val="24"/>
              </w:rPr>
              <w:t>, l</w:t>
            </w:r>
            <w:r w:rsidR="00AF77B0" w:rsidRPr="00747AE9">
              <w:rPr>
                <w:rFonts w:ascii="Bookman Old Style" w:hAnsi="Bookman Old Style" w:cs="Arial"/>
                <w:bCs/>
                <w:sz w:val="24"/>
                <w:szCs w:val="24"/>
              </w:rPr>
              <w:t>a</w:t>
            </w:r>
            <w:r w:rsidR="00ED0180" w:rsidRPr="00747AE9">
              <w:rPr>
                <w:rFonts w:ascii="Bookman Old Style" w:hAnsi="Bookman Old Style" w:cs="Arial"/>
                <w:bCs/>
                <w:sz w:val="24"/>
                <w:szCs w:val="24"/>
              </w:rPr>
              <w:t xml:space="preserve"> creación de la</w:t>
            </w:r>
            <w:r w:rsidR="00AF77B0" w:rsidRPr="00747AE9">
              <w:rPr>
                <w:rFonts w:ascii="Bookman Old Style" w:hAnsi="Bookman Old Style" w:cs="Arial"/>
                <w:bCs/>
                <w:sz w:val="24"/>
                <w:szCs w:val="24"/>
              </w:rPr>
              <w:t xml:space="preserve"> Política Institucional para el Acceso a la Justicia de los Pueblos Indígenas es una política que generará </w:t>
            </w:r>
            <w:r w:rsidR="00AF77B0" w:rsidRPr="00747AE9">
              <w:rPr>
                <w:rFonts w:ascii="Bookman Old Style" w:hAnsi="Bookman Old Style" w:cs="Arial"/>
                <w:b/>
                <w:sz w:val="24"/>
                <w:szCs w:val="24"/>
              </w:rPr>
              <w:t>impacto social e institucional</w:t>
            </w:r>
            <w:r w:rsidR="00AF77B0" w:rsidRPr="00747AE9">
              <w:rPr>
                <w:rFonts w:ascii="Bookman Old Style" w:hAnsi="Bookman Old Style" w:cs="Arial"/>
                <w:bCs/>
                <w:sz w:val="24"/>
                <w:szCs w:val="24"/>
              </w:rPr>
              <w:t xml:space="preserve">, además de ser </w:t>
            </w:r>
            <w:r w:rsidR="00AF77B0" w:rsidRPr="00747AE9">
              <w:rPr>
                <w:rFonts w:ascii="Bookman Old Style" w:hAnsi="Bookman Old Style" w:cs="Arial"/>
                <w:sz w:val="24"/>
                <w:szCs w:val="24"/>
                <w:lang w:val="es-ES" w:eastAsia="es-ES"/>
              </w:rPr>
              <w:t xml:space="preserve">una respuesta a </w:t>
            </w:r>
            <w:r w:rsidR="00AF77B0" w:rsidRPr="00747AE9">
              <w:rPr>
                <w:rFonts w:ascii="Bookman Old Style" w:hAnsi="Bookman Old Style" w:cs="Arial"/>
                <w:b/>
                <w:bCs/>
                <w:sz w:val="24"/>
                <w:szCs w:val="24"/>
                <w:lang w:val="es-ES" w:eastAsia="es-ES"/>
              </w:rPr>
              <w:t>compromisos internacionales, mandatos de ley, directrices y acuerdos internos del Poder Judicial</w:t>
            </w:r>
            <w:r w:rsidR="00AF77B0" w:rsidRPr="00747AE9">
              <w:rPr>
                <w:rFonts w:ascii="Bookman Old Style" w:hAnsi="Bookman Old Style" w:cs="Arial"/>
                <w:sz w:val="24"/>
                <w:szCs w:val="24"/>
                <w:lang w:val="es-ES" w:eastAsia="es-ES"/>
              </w:rPr>
              <w:t xml:space="preserve"> en materia de los derechos de los pueblos indígenas</w:t>
            </w:r>
            <w:r w:rsidR="00ED0180" w:rsidRPr="00747AE9">
              <w:rPr>
                <w:rFonts w:ascii="Bookman Old Style" w:hAnsi="Bookman Old Style" w:cs="Arial"/>
                <w:sz w:val="24"/>
                <w:szCs w:val="24"/>
                <w:lang w:val="es-ES"/>
              </w:rPr>
              <w:t xml:space="preserve">. </w:t>
            </w:r>
            <w:r w:rsidR="00AF77B0" w:rsidRPr="00747AE9">
              <w:rPr>
                <w:rFonts w:ascii="Bookman Old Style" w:hAnsi="Bookman Old Style" w:cs="Arial"/>
                <w:sz w:val="24"/>
                <w:szCs w:val="24"/>
                <w:lang w:eastAsia="es-ES"/>
              </w:rPr>
              <w:t xml:space="preserve">Como parte de la operativización de estos compromisos, se destaca que la Corte Plena en sesión </w:t>
            </w:r>
            <w:proofErr w:type="spellStart"/>
            <w:r w:rsidR="00AF77B0" w:rsidRPr="00747AE9">
              <w:rPr>
                <w:rFonts w:ascii="Bookman Old Style" w:hAnsi="Bookman Old Style" w:cs="Arial"/>
                <w:sz w:val="24"/>
                <w:szCs w:val="24"/>
                <w:lang w:eastAsia="es-ES"/>
              </w:rPr>
              <w:t>Nº</w:t>
            </w:r>
            <w:proofErr w:type="spellEnd"/>
            <w:r w:rsidR="00AF77B0" w:rsidRPr="00747AE9">
              <w:rPr>
                <w:rFonts w:ascii="Bookman Old Style" w:hAnsi="Bookman Old Style" w:cs="Arial"/>
                <w:sz w:val="24"/>
                <w:szCs w:val="24"/>
                <w:lang w:eastAsia="es-ES"/>
              </w:rPr>
              <w:t xml:space="preserve"> 20-19 celebrada el 27 de mayo de 2019, artículo XIX, dispuso aprobar los 20 ejes de acción, recomendados por la Comisión de Acceso a la Justicia, que deberán ser desarrollados por las Direcciones del Ministerio Público, Defensa Pública, Organismo de Investigación Judicial, Gestión Humana, Planificación, Dirección Ejecutiva, Tecnología de la Información, Escuela Judicial y el Sector Jurisdiccional, mediante la Circular 188-2019, </w:t>
            </w:r>
            <w:r w:rsidR="00AF77B0" w:rsidRPr="00747AE9">
              <w:rPr>
                <w:rFonts w:ascii="Bookman Old Style" w:hAnsi="Bookman Old Style" w:cs="Arial"/>
                <w:i/>
                <w:iCs/>
                <w:sz w:val="24"/>
                <w:szCs w:val="24"/>
                <w:lang w:eastAsia="es-ES"/>
              </w:rPr>
              <w:t xml:space="preserve">“Modificación a la Circular </w:t>
            </w:r>
            <w:proofErr w:type="spellStart"/>
            <w:r w:rsidR="00AF77B0" w:rsidRPr="00747AE9">
              <w:rPr>
                <w:rFonts w:ascii="Bookman Old Style" w:hAnsi="Bookman Old Style" w:cs="Arial"/>
                <w:i/>
                <w:iCs/>
                <w:sz w:val="24"/>
                <w:szCs w:val="24"/>
                <w:lang w:eastAsia="es-ES"/>
              </w:rPr>
              <w:t>N°</w:t>
            </w:r>
            <w:proofErr w:type="spellEnd"/>
            <w:r w:rsidR="00AF77B0" w:rsidRPr="00747AE9">
              <w:rPr>
                <w:rFonts w:ascii="Bookman Old Style" w:hAnsi="Bookman Old Style" w:cs="Arial"/>
                <w:i/>
                <w:iCs/>
                <w:sz w:val="24"/>
                <w:szCs w:val="24"/>
                <w:lang w:eastAsia="es-ES"/>
              </w:rPr>
              <w:t xml:space="preserve"> 123-2019 Sobre los 20 ejes de acción, recomendados por la Comisión de Acceso a la Justicia, con ocasión del cumplimiento de las Medidas Cautelares </w:t>
            </w:r>
            <w:proofErr w:type="spellStart"/>
            <w:r w:rsidR="00AF77B0" w:rsidRPr="00747AE9">
              <w:rPr>
                <w:rFonts w:ascii="Bookman Old Style" w:hAnsi="Bookman Old Style" w:cs="Arial"/>
                <w:i/>
                <w:iCs/>
                <w:sz w:val="24"/>
                <w:szCs w:val="24"/>
                <w:lang w:eastAsia="es-ES"/>
              </w:rPr>
              <w:t>N°</w:t>
            </w:r>
            <w:proofErr w:type="spellEnd"/>
            <w:r w:rsidR="00AF77B0" w:rsidRPr="00747AE9">
              <w:rPr>
                <w:rFonts w:ascii="Bookman Old Style" w:hAnsi="Bookman Old Style" w:cs="Arial"/>
                <w:i/>
                <w:iCs/>
                <w:sz w:val="24"/>
                <w:szCs w:val="24"/>
                <w:lang w:eastAsia="es-ES"/>
              </w:rPr>
              <w:t xml:space="preserve"> 321-12 del 30 de abril de 2015, establecidas por la Comisión Interamericana de Derechos Humanos (CIDH) contra Costa Rica.” </w:t>
            </w:r>
            <w:r w:rsidR="00AF77B0" w:rsidRPr="00747AE9">
              <w:rPr>
                <w:rFonts w:ascii="Bookman Old Style" w:hAnsi="Bookman Old Style" w:cs="Arial"/>
                <w:sz w:val="24"/>
                <w:szCs w:val="24"/>
                <w:lang w:eastAsia="es-ES"/>
              </w:rPr>
              <w:t xml:space="preserve">que establece: </w:t>
            </w:r>
          </w:p>
          <w:p w:rsidR="00AF77B0" w:rsidRPr="00747AE9" w:rsidRDefault="00AF77B0" w:rsidP="00AF77B0">
            <w:pPr>
              <w:spacing w:after="160" w:line="259" w:lineRule="auto"/>
              <w:ind w:left="708"/>
              <w:rPr>
                <w:rFonts w:ascii="Bookman Old Style" w:hAnsi="Bookman Old Style" w:cs="Arial"/>
                <w:i/>
                <w:iCs/>
                <w:sz w:val="24"/>
                <w:szCs w:val="24"/>
                <w:lang w:eastAsia="es-ES"/>
              </w:rPr>
            </w:pPr>
            <w:r w:rsidRPr="00747AE9">
              <w:rPr>
                <w:rFonts w:ascii="Bookman Old Style" w:hAnsi="Bookman Old Style" w:cs="Arial"/>
                <w:i/>
                <w:iCs/>
                <w:sz w:val="24"/>
                <w:szCs w:val="24"/>
                <w:lang w:eastAsia="es-ES"/>
              </w:rPr>
              <w:t>“19. Diseñar una Política de Acceso a la Justicia de Pueblos Indígenas del Poder Judicial conforme a los lineamientos de MIDEPLAN que sea construida y consultada con las personas indígenas, así como un Plan de Acción de acuerdo con la metodología de la Dirección de Planificación, que contribuya con su ejecución, en seguimiento de la Ley de Acceso a la Justicia de Pueblos Indígenas de Costa Rica.”</w:t>
            </w:r>
          </w:p>
          <w:p w:rsidR="00AF77B0" w:rsidRPr="00747AE9" w:rsidRDefault="00AF77B0" w:rsidP="00D2219F">
            <w:pPr>
              <w:spacing w:after="160" w:line="259" w:lineRule="auto"/>
              <w:jc w:val="both"/>
              <w:rPr>
                <w:rFonts w:ascii="Bookman Old Style" w:hAnsi="Bookman Old Style" w:cs="Arial"/>
                <w:sz w:val="24"/>
                <w:szCs w:val="24"/>
                <w:lang w:eastAsia="es-ES"/>
              </w:rPr>
            </w:pPr>
            <w:r w:rsidRPr="00747AE9">
              <w:rPr>
                <w:rFonts w:ascii="Bookman Old Style" w:hAnsi="Bookman Old Style" w:cs="Arial"/>
                <w:sz w:val="24"/>
                <w:szCs w:val="24"/>
                <w:lang w:val="es-ES" w:eastAsia="es-ES"/>
              </w:rPr>
              <w:t>Aunado a lo anterior, l</w:t>
            </w:r>
            <w:r w:rsidRPr="00747AE9">
              <w:rPr>
                <w:rFonts w:ascii="Bookman Old Style" w:hAnsi="Bookman Old Style" w:cs="Arial"/>
                <w:sz w:val="24"/>
                <w:szCs w:val="24"/>
              </w:rPr>
              <w:t xml:space="preserve">a Política Institucional para el Acceso a la Justicia de los Pueblos Indígenas es </w:t>
            </w:r>
            <w:r w:rsidRPr="00747AE9">
              <w:rPr>
                <w:rFonts w:ascii="Bookman Old Style" w:hAnsi="Bookman Old Style" w:cs="Arial"/>
                <w:sz w:val="24"/>
                <w:szCs w:val="24"/>
                <w:lang w:val="es-ES" w:eastAsia="es-ES"/>
              </w:rPr>
              <w:t xml:space="preserve">un instrumento con </w:t>
            </w:r>
            <w:r w:rsidRPr="00747AE9">
              <w:rPr>
                <w:rFonts w:ascii="Bookman Old Style" w:hAnsi="Bookman Old Style" w:cs="Arial"/>
                <w:b/>
                <w:bCs/>
                <w:sz w:val="24"/>
                <w:szCs w:val="24"/>
                <w:lang w:val="es-ES" w:eastAsia="es-ES"/>
              </w:rPr>
              <w:t>incidencia directa</w:t>
            </w:r>
            <w:r w:rsidRPr="00747AE9">
              <w:rPr>
                <w:rFonts w:ascii="Bookman Old Style" w:hAnsi="Bookman Old Style" w:cs="Arial"/>
                <w:sz w:val="24"/>
                <w:szCs w:val="24"/>
                <w:lang w:val="es-ES" w:eastAsia="es-ES"/>
              </w:rPr>
              <w:t xml:space="preserve"> que genera </w:t>
            </w:r>
            <w:r w:rsidRPr="00747AE9">
              <w:rPr>
                <w:rFonts w:ascii="Bookman Old Style" w:hAnsi="Bookman Old Style" w:cs="Arial"/>
                <w:b/>
                <w:bCs/>
                <w:sz w:val="24"/>
                <w:szCs w:val="24"/>
                <w:lang w:val="es-ES" w:eastAsia="es-ES"/>
              </w:rPr>
              <w:t>valor a la institución</w:t>
            </w:r>
            <w:r w:rsidRPr="00747AE9">
              <w:rPr>
                <w:rFonts w:ascii="Bookman Old Style" w:hAnsi="Bookman Old Style" w:cs="Arial"/>
                <w:sz w:val="24"/>
                <w:szCs w:val="24"/>
                <w:lang w:val="es-ES" w:eastAsia="es-ES"/>
              </w:rPr>
              <w:t xml:space="preserve">, las personas usuarias y a la sociedad costarricense, pues </w:t>
            </w:r>
            <w:r w:rsidRPr="00747AE9">
              <w:rPr>
                <w:rFonts w:ascii="Bookman Old Style" w:hAnsi="Bookman Old Style" w:cs="Arial"/>
                <w:sz w:val="24"/>
                <w:szCs w:val="24"/>
                <w:lang w:eastAsia="es-ES"/>
              </w:rPr>
              <w:t xml:space="preserve">fortalece el respeto de los derechos de las personas, con verdadera toma de conciencia sobre la diversidad </w:t>
            </w:r>
            <w:r w:rsidR="00ED0180" w:rsidRPr="00747AE9">
              <w:rPr>
                <w:rFonts w:ascii="Bookman Old Style" w:hAnsi="Bookman Old Style" w:cs="Arial"/>
                <w:sz w:val="24"/>
                <w:szCs w:val="24"/>
                <w:lang w:eastAsia="es-ES"/>
              </w:rPr>
              <w:t>multicultural y pluriétnica</w:t>
            </w:r>
            <w:r w:rsidR="006F6A16" w:rsidRPr="00747AE9">
              <w:rPr>
                <w:rFonts w:ascii="Bookman Old Style" w:hAnsi="Bookman Old Style" w:cs="Arial"/>
                <w:sz w:val="24"/>
                <w:szCs w:val="24"/>
                <w:lang w:eastAsia="es-ES"/>
              </w:rPr>
              <w:t xml:space="preserve"> de conformidad con el artículo 1 de la Constitución Política, </w:t>
            </w:r>
            <w:r w:rsidRPr="00747AE9">
              <w:rPr>
                <w:rFonts w:ascii="Bookman Old Style" w:hAnsi="Bookman Old Style" w:cs="Arial"/>
                <w:sz w:val="24"/>
                <w:szCs w:val="24"/>
                <w:lang w:eastAsia="es-ES"/>
              </w:rPr>
              <w:t xml:space="preserve">mediante un proyecto de </w:t>
            </w:r>
            <w:proofErr w:type="spellStart"/>
            <w:r w:rsidRPr="00747AE9">
              <w:rPr>
                <w:rFonts w:ascii="Bookman Old Style" w:hAnsi="Bookman Old Style" w:cs="Arial"/>
                <w:sz w:val="24"/>
                <w:szCs w:val="24"/>
                <w:lang w:eastAsia="es-ES"/>
              </w:rPr>
              <w:t>cocreación</w:t>
            </w:r>
            <w:proofErr w:type="spellEnd"/>
            <w:r w:rsidRPr="00747AE9">
              <w:rPr>
                <w:rFonts w:ascii="Bookman Old Style" w:hAnsi="Bookman Old Style" w:cs="Arial"/>
                <w:sz w:val="24"/>
                <w:szCs w:val="24"/>
                <w:lang w:eastAsia="es-ES"/>
              </w:rPr>
              <w:t>, integral y orientador</w:t>
            </w:r>
            <w:r w:rsidR="006F6A16" w:rsidRPr="00747AE9">
              <w:rPr>
                <w:rFonts w:ascii="Bookman Old Style" w:hAnsi="Bookman Old Style" w:cs="Arial"/>
                <w:sz w:val="24"/>
                <w:szCs w:val="24"/>
                <w:lang w:eastAsia="es-ES"/>
              </w:rPr>
              <w:t xml:space="preserve"> con las personas indígenas</w:t>
            </w:r>
            <w:r w:rsidRPr="00747AE9">
              <w:rPr>
                <w:rFonts w:ascii="Bookman Old Style" w:hAnsi="Bookman Old Style" w:cs="Arial"/>
                <w:sz w:val="24"/>
                <w:szCs w:val="24"/>
                <w:lang w:eastAsia="es-ES"/>
              </w:rPr>
              <w:t xml:space="preserve">; el mecanismo de consulta a los Pueblos Indígenas y con la intervención de personas expertas de dentro y fuera de la institución. </w:t>
            </w:r>
          </w:p>
          <w:p w:rsidR="00AF77B0" w:rsidRPr="00747AE9" w:rsidRDefault="00AF77B0" w:rsidP="006F6A16">
            <w:pPr>
              <w:spacing w:after="160" w:line="259" w:lineRule="auto"/>
              <w:jc w:val="both"/>
              <w:rPr>
                <w:rFonts w:ascii="Bookman Old Style" w:hAnsi="Bookman Old Style" w:cs="Arial"/>
                <w:color w:val="222222"/>
                <w:sz w:val="24"/>
                <w:szCs w:val="24"/>
                <w:lang w:eastAsia="es-ES"/>
              </w:rPr>
            </w:pPr>
            <w:r w:rsidRPr="00747AE9">
              <w:rPr>
                <w:rFonts w:ascii="Bookman Old Style" w:hAnsi="Bookman Old Style" w:cs="Arial"/>
                <w:color w:val="222222"/>
                <w:sz w:val="24"/>
                <w:szCs w:val="24"/>
                <w:lang w:eastAsia="es-ES"/>
              </w:rPr>
              <w:t xml:space="preserve">En conclusión, el proyecto planteado es de </w:t>
            </w:r>
            <w:r w:rsidRPr="00747AE9">
              <w:rPr>
                <w:rFonts w:ascii="Bookman Old Style" w:hAnsi="Bookman Old Style" w:cs="Arial"/>
                <w:b/>
                <w:bCs/>
                <w:color w:val="222222"/>
                <w:sz w:val="24"/>
                <w:szCs w:val="24"/>
                <w:lang w:eastAsia="es-ES"/>
              </w:rPr>
              <w:t>interés institucional</w:t>
            </w:r>
            <w:r w:rsidRPr="00747AE9">
              <w:rPr>
                <w:rFonts w:ascii="Bookman Old Style" w:hAnsi="Bookman Old Style" w:cs="Arial"/>
                <w:color w:val="222222"/>
                <w:sz w:val="24"/>
                <w:szCs w:val="24"/>
                <w:lang w:eastAsia="es-ES"/>
              </w:rPr>
              <w:t xml:space="preserve"> pues busca generar acciones para responder a una demanda de un grupo </w:t>
            </w:r>
            <w:proofErr w:type="spellStart"/>
            <w:r w:rsidRPr="00747AE9">
              <w:rPr>
                <w:rFonts w:ascii="Bookman Old Style" w:hAnsi="Bookman Old Style" w:cs="Arial"/>
                <w:color w:val="222222"/>
                <w:sz w:val="24"/>
                <w:szCs w:val="24"/>
                <w:lang w:eastAsia="es-ES"/>
              </w:rPr>
              <w:t>vulnerabilizado</w:t>
            </w:r>
            <w:proofErr w:type="spellEnd"/>
            <w:r w:rsidRPr="00747AE9">
              <w:rPr>
                <w:rFonts w:ascii="Bookman Old Style" w:hAnsi="Bookman Old Style" w:cs="Arial"/>
                <w:color w:val="222222"/>
                <w:sz w:val="24"/>
                <w:szCs w:val="24"/>
                <w:lang w:eastAsia="es-ES"/>
              </w:rPr>
              <w:t xml:space="preserve">, población con la cual el Poder Judicial asumió un compromiso mediante el reconocimiento de las </w:t>
            </w:r>
            <w:r w:rsidRPr="00747AE9">
              <w:rPr>
                <w:rFonts w:ascii="Bookman Old Style" w:hAnsi="Bookman Old Style" w:cs="Arial"/>
                <w:b/>
                <w:bCs/>
                <w:i/>
                <w:iCs/>
                <w:color w:val="222222"/>
                <w:sz w:val="24"/>
                <w:szCs w:val="24"/>
                <w:lang w:eastAsia="es-ES"/>
              </w:rPr>
              <w:t xml:space="preserve">Cien Reglas de Brasilia para el acceso a la justicia de las poblaciones vulnerables </w:t>
            </w:r>
            <w:r w:rsidRPr="00747AE9">
              <w:rPr>
                <w:rFonts w:ascii="Bookman Old Style" w:hAnsi="Bookman Old Style" w:cs="Arial"/>
                <w:color w:val="222222"/>
                <w:sz w:val="24"/>
                <w:szCs w:val="24"/>
                <w:lang w:eastAsia="es-ES"/>
              </w:rPr>
              <w:t>y los instrumentos internacionales, y busca como</w:t>
            </w:r>
            <w:r w:rsidRPr="00747AE9">
              <w:rPr>
                <w:rFonts w:ascii="Bookman Old Style" w:hAnsi="Bookman Old Style" w:cs="Arial"/>
                <w:b/>
                <w:bCs/>
                <w:color w:val="222222"/>
                <w:sz w:val="24"/>
                <w:szCs w:val="24"/>
                <w:lang w:eastAsia="es-ES"/>
              </w:rPr>
              <w:t xml:space="preserve"> </w:t>
            </w:r>
            <w:r w:rsidRPr="00747AE9">
              <w:rPr>
                <w:rFonts w:ascii="Bookman Old Style" w:hAnsi="Bookman Old Style" w:cs="Arial"/>
                <w:color w:val="222222"/>
                <w:sz w:val="24"/>
                <w:szCs w:val="24"/>
                <w:lang w:eastAsia="es-ES"/>
              </w:rPr>
              <w:t xml:space="preserve">resultado, generar relaciones de convivencia eficaces mediante las actuaciones judiciales tomando en cuenta la realidad de los pueblos indígenas costarricenses y su acceso a la justicia. </w:t>
            </w:r>
          </w:p>
          <w:p w:rsidR="00AF77B0" w:rsidRPr="00747AE9" w:rsidRDefault="00AF77B0" w:rsidP="00AF77B0">
            <w:pPr>
              <w:spacing w:line="288" w:lineRule="auto"/>
              <w:ind w:left="283"/>
              <w:jc w:val="both"/>
              <w:rPr>
                <w:rFonts w:ascii="Bookman Old Style" w:eastAsia="Times New Roman" w:hAnsi="Bookman Old Style" w:cs="Arial"/>
                <w:i/>
                <w:color w:val="808080"/>
                <w:sz w:val="24"/>
                <w:szCs w:val="24"/>
                <w:lang w:eastAsia="es-CR"/>
              </w:rPr>
            </w:pPr>
          </w:p>
        </w:tc>
      </w:tr>
      <w:tr w:rsidR="00AF77B0" w:rsidRPr="00747AE9" w:rsidTr="005C0BEF">
        <w:trPr>
          <w:trHeight w:val="360"/>
        </w:trPr>
        <w:tc>
          <w:tcPr>
            <w:tcW w:w="9356" w:type="dxa"/>
            <w:shd w:val="clear" w:color="auto" w:fill="F2F2F2"/>
            <w:vAlign w:val="center"/>
          </w:tcPr>
          <w:p w:rsidR="00AF77B0" w:rsidRPr="00747AE9" w:rsidRDefault="00AF77B0" w:rsidP="00AF77B0">
            <w:pPr>
              <w:pStyle w:val="Textodecampo"/>
              <w:numPr>
                <w:ilvl w:val="0"/>
                <w:numId w:val="15"/>
              </w:numPr>
              <w:ind w:left="452"/>
              <w:rPr>
                <w:rFonts w:ascii="Bookman Old Style" w:hAnsi="Bookman Old Style"/>
                <w:sz w:val="24"/>
                <w:szCs w:val="24"/>
                <w:lang w:val="es-ES"/>
              </w:rPr>
            </w:pPr>
            <w:r w:rsidRPr="00747AE9">
              <w:rPr>
                <w:rFonts w:ascii="Bookman Old Style" w:hAnsi="Bookman Old Style"/>
                <w:b/>
                <w:sz w:val="24"/>
                <w:szCs w:val="24"/>
                <w:lang w:val="es-ES"/>
              </w:rPr>
              <w:t>Identificación de las causas</w:t>
            </w:r>
          </w:p>
        </w:tc>
      </w:tr>
      <w:tr w:rsidR="00AF77B0" w:rsidRPr="00747AE9" w:rsidTr="005C0BEF">
        <w:trPr>
          <w:trHeight w:val="360"/>
        </w:trPr>
        <w:tc>
          <w:tcPr>
            <w:tcW w:w="9356" w:type="dxa"/>
            <w:shd w:val="clear" w:color="auto" w:fill="auto"/>
            <w:vAlign w:val="center"/>
          </w:tcPr>
          <w:p w:rsidR="00AF77B0" w:rsidRPr="00747AE9" w:rsidRDefault="00AF77B0" w:rsidP="00B163D9">
            <w:pPr>
              <w:autoSpaceDE w:val="0"/>
              <w:autoSpaceDN w:val="0"/>
              <w:adjustRightInd w:val="0"/>
              <w:spacing w:after="0" w:line="240" w:lineRule="auto"/>
              <w:rPr>
                <w:rFonts w:ascii="Bookman Old Style" w:eastAsia="Times New Roman" w:hAnsi="Bookman Old Style" w:cs="Arial"/>
                <w:i/>
                <w:sz w:val="24"/>
                <w:szCs w:val="24"/>
                <w:highlight w:val="lightGray"/>
                <w:lang w:val="es-ES" w:eastAsia="es-CR"/>
              </w:rPr>
            </w:pPr>
            <w:r w:rsidRPr="00747AE9">
              <w:rPr>
                <w:rFonts w:ascii="Bookman Old Style" w:eastAsia="Times New Roman" w:hAnsi="Bookman Old Style" w:cs="Arial"/>
                <w:i/>
                <w:sz w:val="24"/>
                <w:szCs w:val="24"/>
                <w:highlight w:val="lightGray"/>
                <w:lang w:val="es-ES" w:eastAsia="es-CR"/>
              </w:rPr>
              <w:t xml:space="preserve"> </w:t>
            </w:r>
          </w:p>
          <w:p w:rsidR="00B163D9" w:rsidRPr="00747AE9" w:rsidRDefault="00B163D9" w:rsidP="00747AE9">
            <w:pPr>
              <w:autoSpaceDE w:val="0"/>
              <w:autoSpaceDN w:val="0"/>
              <w:adjustRightInd w:val="0"/>
              <w:spacing w:after="0" w:line="240" w:lineRule="auto"/>
              <w:jc w:val="both"/>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Las causas que originan los obstáculos para el acceso a la justicia de los Pueblos Indígenas y que justifica la urgente necesidad de creación de una Política para el Acceso a la Justicia de Pueblos Indígenas son:</w:t>
            </w:r>
          </w:p>
          <w:p w:rsidR="00876375" w:rsidRPr="00747AE9" w:rsidRDefault="00876375" w:rsidP="00B163D9">
            <w:pPr>
              <w:autoSpaceDE w:val="0"/>
              <w:autoSpaceDN w:val="0"/>
              <w:adjustRightInd w:val="0"/>
              <w:spacing w:after="0" w:line="240" w:lineRule="auto"/>
              <w:rPr>
                <w:rFonts w:ascii="Bookman Old Style" w:eastAsia="Times New Roman" w:hAnsi="Bookman Old Style" w:cs="Arial"/>
                <w:iCs/>
                <w:sz w:val="24"/>
                <w:szCs w:val="24"/>
                <w:lang w:val="es-ES" w:eastAsia="es-CR"/>
              </w:rPr>
            </w:pPr>
          </w:p>
          <w:p w:rsidR="00EE29C0" w:rsidRPr="00747AE9" w:rsidRDefault="00B163D9" w:rsidP="00747AE9">
            <w:pPr>
              <w:pStyle w:val="Prrafodelista"/>
              <w:numPr>
                <w:ilvl w:val="0"/>
                <w:numId w:val="27"/>
              </w:numPr>
              <w:autoSpaceDE w:val="0"/>
              <w:autoSpaceDN w:val="0"/>
              <w:adjustRightInd w:val="0"/>
              <w:spacing w:after="0" w:line="240" w:lineRule="auto"/>
              <w:jc w:val="both"/>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Desconocimiento de las necesidades específicas de los Pueblos Indígenas</w:t>
            </w:r>
            <w:r w:rsidR="00EE29C0" w:rsidRPr="00747AE9">
              <w:rPr>
                <w:rFonts w:ascii="Bookman Old Style" w:eastAsia="Times New Roman" w:hAnsi="Bookman Old Style" w:cs="Arial"/>
                <w:iCs/>
                <w:sz w:val="24"/>
                <w:szCs w:val="24"/>
                <w:lang w:val="es-ES" w:eastAsia="es-CR"/>
              </w:rPr>
              <w:t xml:space="preserve"> según la pertenencia a un determinado Pueblo</w:t>
            </w:r>
          </w:p>
          <w:p w:rsidR="00B163D9" w:rsidRPr="00747AE9" w:rsidRDefault="00EE29C0" w:rsidP="00747AE9">
            <w:pPr>
              <w:pStyle w:val="Prrafodelista"/>
              <w:numPr>
                <w:ilvl w:val="0"/>
                <w:numId w:val="27"/>
              </w:numPr>
              <w:autoSpaceDE w:val="0"/>
              <w:autoSpaceDN w:val="0"/>
              <w:adjustRightInd w:val="0"/>
              <w:spacing w:after="0" w:line="240" w:lineRule="auto"/>
              <w:jc w:val="both"/>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L</w:t>
            </w:r>
            <w:r w:rsidR="00B163D9" w:rsidRPr="00747AE9">
              <w:rPr>
                <w:rFonts w:ascii="Bookman Old Style" w:eastAsia="Times New Roman" w:hAnsi="Bookman Old Style" w:cs="Arial"/>
                <w:iCs/>
                <w:sz w:val="24"/>
                <w:szCs w:val="24"/>
                <w:lang w:val="es-ES" w:eastAsia="es-CR"/>
              </w:rPr>
              <w:t xml:space="preserve">a necesidad de mayor acercamiento para una construcción conjunta </w:t>
            </w:r>
            <w:r w:rsidR="008F33B2" w:rsidRPr="00747AE9">
              <w:rPr>
                <w:rFonts w:ascii="Bookman Old Style" w:eastAsia="Times New Roman" w:hAnsi="Bookman Old Style" w:cs="Arial"/>
                <w:iCs/>
                <w:sz w:val="24"/>
                <w:szCs w:val="24"/>
                <w:lang w:val="es-ES" w:eastAsia="es-CR"/>
              </w:rPr>
              <w:t xml:space="preserve">que permitan identificar los obstáculos para cada Pueblo, acorde con su cosmovisión. </w:t>
            </w:r>
          </w:p>
          <w:p w:rsidR="00876375" w:rsidRPr="00747AE9" w:rsidRDefault="008F33B2" w:rsidP="00747AE9">
            <w:pPr>
              <w:pStyle w:val="Prrafodelista"/>
              <w:numPr>
                <w:ilvl w:val="0"/>
                <w:numId w:val="27"/>
              </w:numPr>
              <w:autoSpaceDE w:val="0"/>
              <w:autoSpaceDN w:val="0"/>
              <w:adjustRightInd w:val="0"/>
              <w:spacing w:after="0" w:line="240" w:lineRule="auto"/>
              <w:jc w:val="both"/>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Falta de inclusión de la perspectiva de su cosmovisión en las diligencias y sentencias judiciales, así como la utilización de un lenguaje sencillo, preferiblemente oral y en su idioma materno</w:t>
            </w:r>
          </w:p>
          <w:p w:rsidR="00B163D9" w:rsidRPr="00747AE9" w:rsidRDefault="008F33B2" w:rsidP="00876375">
            <w:pPr>
              <w:pStyle w:val="Prrafodelista"/>
              <w:numPr>
                <w:ilvl w:val="0"/>
                <w:numId w:val="27"/>
              </w:numPr>
              <w:autoSpaceDE w:val="0"/>
              <w:autoSpaceDN w:val="0"/>
              <w:adjustRightInd w:val="0"/>
              <w:spacing w:after="0" w:line="240" w:lineRule="auto"/>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 xml:space="preserve">Estandarización de directrices que permitan la articulación de las acciones según las competencias de cada ámbito de la justicia. </w:t>
            </w:r>
          </w:p>
          <w:p w:rsidR="008F33B2" w:rsidRPr="00747AE9" w:rsidRDefault="008F33B2" w:rsidP="00747AE9">
            <w:pPr>
              <w:pStyle w:val="Prrafodelista"/>
              <w:numPr>
                <w:ilvl w:val="0"/>
                <w:numId w:val="27"/>
              </w:numPr>
              <w:autoSpaceDE w:val="0"/>
              <w:autoSpaceDN w:val="0"/>
              <w:adjustRightInd w:val="0"/>
              <w:spacing w:after="0" w:line="240" w:lineRule="auto"/>
              <w:jc w:val="both"/>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Las barreras actitudinales del personal en algunos sectores de la institución</w:t>
            </w:r>
          </w:p>
          <w:p w:rsidR="008F33B2" w:rsidRPr="00747AE9" w:rsidRDefault="008F33B2" w:rsidP="00747AE9">
            <w:pPr>
              <w:pStyle w:val="Prrafodelista"/>
              <w:numPr>
                <w:ilvl w:val="0"/>
                <w:numId w:val="27"/>
              </w:numPr>
              <w:autoSpaceDE w:val="0"/>
              <w:autoSpaceDN w:val="0"/>
              <w:adjustRightInd w:val="0"/>
              <w:spacing w:after="0" w:line="240" w:lineRule="auto"/>
              <w:jc w:val="both"/>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Resistencia en muchos casos de realizar diligencias y audiencias in situ en todas las materias, tal y como lo indica la Ley de Acceso a la Justicia para Pueblos Indígenas.</w:t>
            </w:r>
          </w:p>
          <w:p w:rsidR="00876375" w:rsidRPr="00747AE9" w:rsidRDefault="008F33B2" w:rsidP="00747AE9">
            <w:pPr>
              <w:pStyle w:val="Prrafodelista"/>
              <w:numPr>
                <w:ilvl w:val="0"/>
                <w:numId w:val="27"/>
              </w:numPr>
              <w:autoSpaceDE w:val="0"/>
              <w:autoSpaceDN w:val="0"/>
              <w:adjustRightInd w:val="0"/>
              <w:spacing w:after="0" w:line="240" w:lineRule="auto"/>
              <w:jc w:val="both"/>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Mejoramiento de</w:t>
            </w:r>
            <w:r w:rsidR="00EE29C0" w:rsidRPr="00747AE9">
              <w:rPr>
                <w:rFonts w:ascii="Bookman Old Style" w:eastAsia="Times New Roman" w:hAnsi="Bookman Old Style" w:cs="Arial"/>
                <w:iCs/>
                <w:sz w:val="24"/>
                <w:szCs w:val="24"/>
                <w:lang w:val="es-ES" w:eastAsia="es-CR"/>
              </w:rPr>
              <w:t>l</w:t>
            </w:r>
            <w:r w:rsidRPr="00747AE9">
              <w:rPr>
                <w:rFonts w:ascii="Bookman Old Style" w:eastAsia="Times New Roman" w:hAnsi="Bookman Old Style" w:cs="Arial"/>
                <w:iCs/>
                <w:sz w:val="24"/>
                <w:szCs w:val="24"/>
                <w:lang w:val="es-ES" w:eastAsia="es-CR"/>
              </w:rPr>
              <w:t xml:space="preserve"> proceso de nombramiento de intérpretes en idiomas indígenas, así como de engrosar la lista de mujeres para estos servicios y el pago oportuno de los honorarios devengados sin mayores trabas administrativas. </w:t>
            </w:r>
          </w:p>
          <w:p w:rsidR="00E31123" w:rsidRPr="00747AE9" w:rsidRDefault="00E31123" w:rsidP="00747AE9">
            <w:pPr>
              <w:pStyle w:val="Prrafodelista"/>
              <w:numPr>
                <w:ilvl w:val="0"/>
                <w:numId w:val="27"/>
              </w:numPr>
              <w:autoSpaceDE w:val="0"/>
              <w:autoSpaceDN w:val="0"/>
              <w:adjustRightInd w:val="0"/>
              <w:spacing w:after="0" w:line="240" w:lineRule="auto"/>
              <w:jc w:val="both"/>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 xml:space="preserve">Falta de presupuesto que genera una determinación de prioridades que en muchos casos no incluye las necesidades de los Pueblos Indígenas, entre estas las ayudas económicas como realmente lo requieren estas personas. </w:t>
            </w:r>
          </w:p>
          <w:p w:rsidR="00E31123" w:rsidRPr="00747AE9" w:rsidRDefault="00150205" w:rsidP="00876375">
            <w:pPr>
              <w:pStyle w:val="Prrafodelista"/>
              <w:numPr>
                <w:ilvl w:val="0"/>
                <w:numId w:val="27"/>
              </w:numPr>
              <w:autoSpaceDE w:val="0"/>
              <w:autoSpaceDN w:val="0"/>
              <w:adjustRightInd w:val="0"/>
              <w:spacing w:after="0" w:line="240" w:lineRule="auto"/>
              <w:rPr>
                <w:rFonts w:ascii="Bookman Old Style" w:eastAsia="Times New Roman" w:hAnsi="Bookman Old Style" w:cs="Arial"/>
                <w:iCs/>
                <w:sz w:val="24"/>
                <w:szCs w:val="24"/>
                <w:lang w:val="es-ES" w:eastAsia="es-CR"/>
              </w:rPr>
            </w:pPr>
            <w:r>
              <w:rPr>
                <w:rFonts w:ascii="Bookman Old Style" w:eastAsia="Times New Roman" w:hAnsi="Bookman Old Style" w:cs="Arial"/>
                <w:iCs/>
                <w:sz w:val="24"/>
                <w:szCs w:val="24"/>
                <w:lang w:val="es-ES" w:eastAsia="es-CR"/>
              </w:rPr>
              <w:t xml:space="preserve">Necesidad de una mayor coordinación interinstitucional para la </w:t>
            </w:r>
            <w:r w:rsidR="00DD438A">
              <w:rPr>
                <w:rFonts w:ascii="Bookman Old Style" w:eastAsia="Times New Roman" w:hAnsi="Bookman Old Style" w:cs="Arial"/>
                <w:iCs/>
                <w:sz w:val="24"/>
                <w:szCs w:val="24"/>
                <w:lang w:val="es-ES" w:eastAsia="es-CR"/>
              </w:rPr>
              <w:t xml:space="preserve">ejecución </w:t>
            </w:r>
            <w:r>
              <w:rPr>
                <w:rFonts w:ascii="Bookman Old Style" w:eastAsia="Times New Roman" w:hAnsi="Bookman Old Style" w:cs="Arial"/>
                <w:iCs/>
                <w:sz w:val="24"/>
                <w:szCs w:val="24"/>
                <w:lang w:val="es-ES" w:eastAsia="es-CR"/>
              </w:rPr>
              <w:t xml:space="preserve">de </w:t>
            </w:r>
            <w:r w:rsidR="00E31123" w:rsidRPr="00747AE9">
              <w:rPr>
                <w:rFonts w:ascii="Bookman Old Style" w:eastAsia="Times New Roman" w:hAnsi="Bookman Old Style" w:cs="Arial"/>
                <w:iCs/>
                <w:sz w:val="24"/>
                <w:szCs w:val="24"/>
                <w:lang w:val="es-ES" w:eastAsia="es-CR"/>
              </w:rPr>
              <w:t>Peritajes</w:t>
            </w:r>
            <w:r w:rsidR="00876375" w:rsidRPr="00747AE9">
              <w:rPr>
                <w:rFonts w:ascii="Bookman Old Style" w:eastAsia="Times New Roman" w:hAnsi="Bookman Old Style" w:cs="Arial"/>
                <w:iCs/>
                <w:sz w:val="24"/>
                <w:szCs w:val="24"/>
                <w:lang w:val="es-ES" w:eastAsia="es-CR"/>
              </w:rPr>
              <w:t xml:space="preserve"> culturales</w:t>
            </w:r>
          </w:p>
          <w:p w:rsidR="00E31123" w:rsidRPr="00747AE9" w:rsidRDefault="00876375" w:rsidP="00747AE9">
            <w:pPr>
              <w:pStyle w:val="Prrafodelista"/>
              <w:numPr>
                <w:ilvl w:val="0"/>
                <w:numId w:val="27"/>
              </w:numPr>
              <w:autoSpaceDE w:val="0"/>
              <w:autoSpaceDN w:val="0"/>
              <w:adjustRightInd w:val="0"/>
              <w:spacing w:after="0" w:line="240" w:lineRule="auto"/>
              <w:jc w:val="both"/>
              <w:rPr>
                <w:rFonts w:ascii="Bookman Old Style" w:eastAsia="Times New Roman" w:hAnsi="Bookman Old Style" w:cs="Arial"/>
                <w:iCs/>
                <w:sz w:val="24"/>
                <w:szCs w:val="24"/>
                <w:lang w:val="es-ES" w:eastAsia="es-CR"/>
              </w:rPr>
            </w:pPr>
            <w:r w:rsidRPr="00747AE9">
              <w:rPr>
                <w:rFonts w:ascii="Bookman Old Style" w:eastAsia="Times New Roman" w:hAnsi="Bookman Old Style" w:cs="Arial"/>
                <w:iCs/>
                <w:sz w:val="24"/>
                <w:szCs w:val="24"/>
                <w:lang w:val="es-ES" w:eastAsia="es-CR"/>
              </w:rPr>
              <w:t xml:space="preserve">Necesidad de </w:t>
            </w:r>
            <w:r w:rsidR="00B76455">
              <w:rPr>
                <w:rFonts w:ascii="Bookman Old Style" w:eastAsia="Times New Roman" w:hAnsi="Bookman Old Style" w:cs="Arial"/>
                <w:iCs/>
                <w:sz w:val="24"/>
                <w:szCs w:val="24"/>
                <w:lang w:val="es-ES" w:eastAsia="es-CR"/>
              </w:rPr>
              <w:t>fortalecer las competencias de las personas servidoras judiciales</w:t>
            </w:r>
            <w:r w:rsidRPr="00747AE9">
              <w:rPr>
                <w:rFonts w:ascii="Bookman Old Style" w:eastAsia="Times New Roman" w:hAnsi="Bookman Old Style" w:cs="Arial"/>
                <w:iCs/>
                <w:sz w:val="24"/>
                <w:szCs w:val="24"/>
                <w:lang w:val="es-ES" w:eastAsia="es-CR"/>
              </w:rPr>
              <w:t xml:space="preserve"> en materia de indígenas</w:t>
            </w:r>
          </w:p>
          <w:p w:rsidR="00E31123" w:rsidRPr="00F37F90" w:rsidRDefault="00876375" w:rsidP="00C41DD0">
            <w:pPr>
              <w:pStyle w:val="Prrafodelista"/>
              <w:numPr>
                <w:ilvl w:val="0"/>
                <w:numId w:val="27"/>
              </w:numPr>
              <w:autoSpaceDE w:val="0"/>
              <w:autoSpaceDN w:val="0"/>
              <w:adjustRightInd w:val="0"/>
              <w:spacing w:after="0" w:line="240" w:lineRule="auto"/>
              <w:jc w:val="both"/>
              <w:rPr>
                <w:rFonts w:ascii="Bookman Old Style" w:eastAsia="Times New Roman" w:hAnsi="Bookman Old Style" w:cs="Arial"/>
                <w:iCs/>
                <w:sz w:val="24"/>
                <w:szCs w:val="24"/>
                <w:highlight w:val="lightGray"/>
                <w:lang w:val="es-ES" w:eastAsia="es-CR"/>
              </w:rPr>
            </w:pPr>
            <w:r w:rsidRPr="00C41DD0">
              <w:rPr>
                <w:rFonts w:ascii="Bookman Old Style" w:eastAsia="Times New Roman" w:hAnsi="Bookman Old Style" w:cs="Arial"/>
                <w:iCs/>
                <w:sz w:val="24"/>
                <w:szCs w:val="24"/>
                <w:lang w:val="es-ES" w:eastAsia="es-CR"/>
              </w:rPr>
              <w:t>Ne</w:t>
            </w:r>
            <w:r w:rsidRPr="00747AE9">
              <w:rPr>
                <w:rFonts w:ascii="Bookman Old Style" w:eastAsia="Times New Roman" w:hAnsi="Bookman Old Style" w:cs="Arial"/>
                <w:iCs/>
                <w:sz w:val="24"/>
                <w:szCs w:val="24"/>
                <w:lang w:val="es-ES" w:eastAsia="es-CR"/>
              </w:rPr>
              <w:t xml:space="preserve">cesidad de la creación de una Jurisdicción </w:t>
            </w:r>
            <w:r w:rsidR="00E9653D">
              <w:rPr>
                <w:rFonts w:ascii="Bookman Old Style" w:eastAsia="Times New Roman" w:hAnsi="Bookman Old Style" w:cs="Arial"/>
                <w:iCs/>
                <w:sz w:val="24"/>
                <w:szCs w:val="24"/>
                <w:lang w:val="es-ES" w:eastAsia="es-CR"/>
              </w:rPr>
              <w:t>Indígenas E</w:t>
            </w:r>
            <w:r w:rsidRPr="00747AE9">
              <w:rPr>
                <w:rFonts w:ascii="Bookman Old Style" w:eastAsia="Times New Roman" w:hAnsi="Bookman Old Style" w:cs="Arial"/>
                <w:iCs/>
                <w:sz w:val="24"/>
                <w:szCs w:val="24"/>
                <w:lang w:val="es-ES" w:eastAsia="es-CR"/>
              </w:rPr>
              <w:t xml:space="preserve">specializada </w:t>
            </w:r>
          </w:p>
          <w:p w:rsidR="00F37F90" w:rsidRPr="00747AE9" w:rsidRDefault="00F37F90" w:rsidP="00F37F90">
            <w:pPr>
              <w:pStyle w:val="Prrafodelista"/>
              <w:autoSpaceDE w:val="0"/>
              <w:autoSpaceDN w:val="0"/>
              <w:adjustRightInd w:val="0"/>
              <w:spacing w:after="0" w:line="240" w:lineRule="auto"/>
              <w:jc w:val="both"/>
              <w:rPr>
                <w:rFonts w:ascii="Bookman Old Style" w:eastAsia="Times New Roman" w:hAnsi="Bookman Old Style" w:cs="Arial"/>
                <w:iCs/>
                <w:sz w:val="24"/>
                <w:szCs w:val="24"/>
                <w:highlight w:val="lightGray"/>
                <w:lang w:val="es-ES" w:eastAsia="es-CR"/>
              </w:rPr>
            </w:pPr>
          </w:p>
        </w:tc>
      </w:tr>
    </w:tbl>
    <w:p w:rsidR="003D1DAC" w:rsidRPr="00747AE9" w:rsidRDefault="003D1DAC" w:rsidP="003D1DAC">
      <w:pPr>
        <w:rPr>
          <w:rFonts w:ascii="Bookman Old Style" w:hAnsi="Bookman Old Style"/>
          <w:sz w:val="24"/>
          <w:szCs w:val="24"/>
        </w:rPr>
      </w:pPr>
    </w:p>
    <w:p w:rsidR="003D1DAC" w:rsidRDefault="003D1DAC" w:rsidP="003D1DAC">
      <w:pPr>
        <w:rPr>
          <w:rFonts w:ascii="Bookman Old Style" w:hAnsi="Bookman Old Style"/>
          <w:sz w:val="24"/>
          <w:szCs w:val="24"/>
        </w:rPr>
      </w:pPr>
    </w:p>
    <w:p w:rsidR="000C72D5" w:rsidRPr="00747AE9" w:rsidRDefault="000C72D5" w:rsidP="003D1DAC">
      <w:pPr>
        <w:rPr>
          <w:rFonts w:ascii="Bookman Old Style" w:hAnsi="Bookman Old Style"/>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D1DAC" w:rsidRPr="00747AE9" w:rsidTr="00B37EE8">
        <w:trPr>
          <w:trHeight w:val="283"/>
        </w:trPr>
        <w:tc>
          <w:tcPr>
            <w:tcW w:w="9464" w:type="dxa"/>
            <w:shd w:val="clear" w:color="auto" w:fill="1F497D"/>
            <w:vAlign w:val="center"/>
          </w:tcPr>
          <w:p w:rsidR="003D1DAC" w:rsidRPr="00747AE9" w:rsidRDefault="003D1DAC" w:rsidP="00B37EE8">
            <w:pPr>
              <w:pStyle w:val="Ttulo1"/>
              <w:numPr>
                <w:ilvl w:val="0"/>
                <w:numId w:val="9"/>
              </w:numPr>
              <w:spacing w:before="0"/>
              <w:ind w:left="425" w:hanging="425"/>
              <w:jc w:val="center"/>
              <w:rPr>
                <w:rFonts w:ascii="Bookman Old Style" w:hAnsi="Bookman Old Style" w:cs="Arial"/>
                <w:color w:val="FFFFFF"/>
                <w:sz w:val="24"/>
                <w:szCs w:val="24"/>
              </w:rPr>
            </w:pPr>
            <w:r w:rsidRPr="00747AE9">
              <w:rPr>
                <w:rFonts w:ascii="Bookman Old Style" w:hAnsi="Bookman Old Style" w:cs="Arial"/>
                <w:color w:val="FFFFFF"/>
                <w:sz w:val="24"/>
                <w:szCs w:val="24"/>
              </w:rPr>
              <w:t xml:space="preserve">ESTUDIOS DE FACTIBILIDAD DEL PROYECTOS </w:t>
            </w:r>
          </w:p>
        </w:tc>
      </w:tr>
    </w:tbl>
    <w:p w:rsidR="003D1DAC" w:rsidRPr="00747AE9" w:rsidRDefault="003D1DAC" w:rsidP="003D1DAC">
      <w:pPr>
        <w:spacing w:after="0"/>
        <w:rPr>
          <w:rFonts w:ascii="Bookman Old Style" w:hAnsi="Bookman Old Style"/>
          <w:sz w:val="24"/>
          <w:szCs w:val="24"/>
        </w:rPr>
      </w:pPr>
    </w:p>
    <w:p w:rsidR="00214610" w:rsidRDefault="007A7B54" w:rsidP="007A7B54">
      <w:pPr>
        <w:jc w:val="both"/>
        <w:rPr>
          <w:rFonts w:ascii="Bookman Old Style" w:hAnsi="Bookman Old Style"/>
          <w:i/>
          <w:iCs/>
          <w:sz w:val="24"/>
          <w:szCs w:val="24"/>
        </w:rPr>
      </w:pPr>
      <w:r w:rsidRPr="007A7B54">
        <w:rPr>
          <w:rFonts w:ascii="Bookman Old Style" w:hAnsi="Bookman Old Style"/>
          <w:i/>
          <w:iCs/>
          <w:sz w:val="24"/>
          <w:szCs w:val="24"/>
        </w:rPr>
        <w:t>En este apartado se deberán adjuntar e incorporar los estudios de factibilidad atenientes a la naturaleza del proyecto. Se deberá adicionar toda la documentación relacionada tanto con los estudios contratados externamente con los desarrollados a lo interno de la institución, ya sean por análisis de impactos de reformas de ley, impacto legal, social, ambiental, considerando oportunamente las variables en las cuales tendrá incidencia el proyecto.</w:t>
      </w:r>
    </w:p>
    <w:p w:rsidR="007A7B54" w:rsidRPr="007A7B54" w:rsidRDefault="007A7B54" w:rsidP="007A7B54">
      <w:pPr>
        <w:jc w:val="both"/>
        <w:rPr>
          <w:rFonts w:ascii="Bookman Old Style" w:hAnsi="Bookman Old Style"/>
          <w:i/>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E45DB" w:rsidRPr="00747AE9" w:rsidTr="00A21F5B">
        <w:trPr>
          <w:trHeight w:val="283"/>
        </w:trPr>
        <w:tc>
          <w:tcPr>
            <w:tcW w:w="9464" w:type="dxa"/>
            <w:shd w:val="clear" w:color="auto" w:fill="1F497D"/>
            <w:vAlign w:val="center"/>
          </w:tcPr>
          <w:p w:rsidR="002E45DB" w:rsidRPr="00747AE9" w:rsidRDefault="002E45DB" w:rsidP="002E45DB">
            <w:pPr>
              <w:pStyle w:val="Ttulo1"/>
              <w:numPr>
                <w:ilvl w:val="0"/>
                <w:numId w:val="9"/>
              </w:numPr>
              <w:spacing w:before="0"/>
              <w:ind w:left="425" w:hanging="425"/>
              <w:jc w:val="center"/>
              <w:rPr>
                <w:rFonts w:ascii="Bookman Old Style" w:hAnsi="Bookman Old Style" w:cs="Arial"/>
                <w:color w:val="FFFFFF"/>
                <w:sz w:val="24"/>
                <w:szCs w:val="24"/>
              </w:rPr>
            </w:pPr>
            <w:r w:rsidRPr="00747AE9">
              <w:rPr>
                <w:rFonts w:ascii="Bookman Old Style" w:hAnsi="Bookman Old Style" w:cs="Arial"/>
                <w:color w:val="FFFFFF"/>
                <w:sz w:val="24"/>
                <w:szCs w:val="24"/>
              </w:rPr>
              <w:t xml:space="preserve">PLANTEAMIENTO DE LA ALTERNATIVA COMO PROYECTO </w:t>
            </w:r>
          </w:p>
        </w:tc>
      </w:tr>
    </w:tbl>
    <w:p w:rsidR="002E45DB" w:rsidRPr="00747AE9" w:rsidRDefault="002E45DB" w:rsidP="00A21F5B">
      <w:pPr>
        <w:spacing w:after="0"/>
        <w:rPr>
          <w:rFonts w:ascii="Bookman Old Style" w:hAnsi="Bookman Old Style"/>
          <w:sz w:val="24"/>
          <w:szCs w:val="24"/>
        </w:rPr>
      </w:pPr>
    </w:p>
    <w:tbl>
      <w:tblPr>
        <w:tblW w:w="93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268"/>
        <w:gridCol w:w="7088"/>
      </w:tblGrid>
      <w:tr w:rsidR="002E45DB" w:rsidRPr="00747AE9" w:rsidTr="006412A7">
        <w:trPr>
          <w:trHeight w:val="360"/>
        </w:trPr>
        <w:tc>
          <w:tcPr>
            <w:tcW w:w="9356" w:type="dxa"/>
            <w:gridSpan w:val="2"/>
            <w:shd w:val="clear" w:color="auto" w:fill="F2F2F2"/>
            <w:vAlign w:val="center"/>
          </w:tcPr>
          <w:p w:rsidR="002E45DB" w:rsidRPr="00747AE9" w:rsidRDefault="008B311E" w:rsidP="00171C37">
            <w:pPr>
              <w:pStyle w:val="Textodecampo"/>
              <w:numPr>
                <w:ilvl w:val="0"/>
                <w:numId w:val="24"/>
              </w:numPr>
              <w:ind w:left="447"/>
              <w:rPr>
                <w:rFonts w:ascii="Bookman Old Style" w:hAnsi="Bookman Old Style"/>
                <w:b/>
                <w:sz w:val="24"/>
                <w:szCs w:val="24"/>
                <w:lang w:val="es-ES"/>
              </w:rPr>
            </w:pPr>
            <w:r w:rsidRPr="00747AE9">
              <w:rPr>
                <w:rFonts w:ascii="Bookman Old Style" w:hAnsi="Bookman Old Style"/>
                <w:b/>
                <w:sz w:val="24"/>
                <w:szCs w:val="24"/>
                <w:lang w:val="es-ES"/>
              </w:rPr>
              <w:t xml:space="preserve">Planteamiento </w:t>
            </w:r>
            <w:r w:rsidR="0066509E" w:rsidRPr="00747AE9">
              <w:rPr>
                <w:rFonts w:ascii="Bookman Old Style" w:hAnsi="Bookman Old Style"/>
                <w:b/>
                <w:sz w:val="24"/>
                <w:szCs w:val="24"/>
                <w:lang w:val="es-ES"/>
              </w:rPr>
              <w:t>inicial del</w:t>
            </w:r>
            <w:r w:rsidRPr="00747AE9">
              <w:rPr>
                <w:rFonts w:ascii="Bookman Old Style" w:hAnsi="Bookman Old Style"/>
                <w:b/>
                <w:sz w:val="24"/>
                <w:szCs w:val="24"/>
                <w:lang w:val="es-ES"/>
              </w:rPr>
              <w:t xml:space="preserve"> proyecto</w:t>
            </w:r>
            <w:r w:rsidR="00A21F5B" w:rsidRPr="00747AE9">
              <w:rPr>
                <w:rFonts w:ascii="Bookman Old Style" w:hAnsi="Bookman Old Style"/>
                <w:b/>
                <w:sz w:val="24"/>
                <w:szCs w:val="24"/>
                <w:lang w:val="es-ES"/>
              </w:rPr>
              <w:t>:</w:t>
            </w:r>
          </w:p>
        </w:tc>
      </w:tr>
      <w:tr w:rsidR="002E45DB" w:rsidRPr="00747AE9" w:rsidTr="00A21F5B">
        <w:trPr>
          <w:trHeight w:val="609"/>
        </w:trPr>
        <w:tc>
          <w:tcPr>
            <w:tcW w:w="9356" w:type="dxa"/>
            <w:gridSpan w:val="2"/>
            <w:shd w:val="clear" w:color="auto" w:fill="auto"/>
            <w:vAlign w:val="center"/>
          </w:tcPr>
          <w:p w:rsidR="00214610" w:rsidRPr="00747AE9" w:rsidRDefault="00214610" w:rsidP="00A21F5B">
            <w:pPr>
              <w:autoSpaceDE w:val="0"/>
              <w:autoSpaceDN w:val="0"/>
              <w:adjustRightInd w:val="0"/>
              <w:spacing w:after="0" w:line="240" w:lineRule="auto"/>
              <w:jc w:val="both"/>
              <w:rPr>
                <w:rFonts w:ascii="Bookman Old Style" w:eastAsia="Times New Roman" w:hAnsi="Bookman Old Style" w:cs="Arial"/>
                <w:i/>
                <w:color w:val="808080"/>
                <w:sz w:val="24"/>
                <w:szCs w:val="24"/>
                <w:lang w:eastAsia="es-CR"/>
              </w:rPr>
            </w:pPr>
          </w:p>
          <w:p w:rsidR="00214610" w:rsidRPr="00747AE9" w:rsidRDefault="00214610" w:rsidP="00A21F5B">
            <w:pPr>
              <w:autoSpaceDE w:val="0"/>
              <w:autoSpaceDN w:val="0"/>
              <w:adjustRightInd w:val="0"/>
              <w:spacing w:after="0" w:line="240" w:lineRule="auto"/>
              <w:jc w:val="both"/>
              <w:rPr>
                <w:rFonts w:ascii="Bookman Old Style" w:eastAsia="Times New Roman" w:hAnsi="Bookman Old Style" w:cs="Arial"/>
                <w:iCs/>
                <w:sz w:val="24"/>
                <w:szCs w:val="24"/>
                <w:lang w:eastAsia="es-CR"/>
              </w:rPr>
            </w:pPr>
            <w:r w:rsidRPr="00747AE9">
              <w:rPr>
                <w:rFonts w:ascii="Bookman Old Style" w:eastAsia="Times New Roman" w:hAnsi="Bookman Old Style" w:cs="Arial"/>
                <w:iCs/>
                <w:sz w:val="24"/>
                <w:szCs w:val="24"/>
                <w:lang w:eastAsia="es-CR"/>
              </w:rPr>
              <w:t xml:space="preserve">La Política para el Acceso a la Justicia de Pueblos Indígenas sistematizará las acciones que buscan erradicar los obstáculos para el acceso a la justicia de Pueblos Indígenas dentro del Poder Judicial, tomando en cuenta la cosmovisión de cada Pueblo y los instrumentos internacionales y nacionales que tutelan sus derechos.  </w:t>
            </w:r>
          </w:p>
          <w:p w:rsidR="00214610" w:rsidRPr="00747AE9" w:rsidRDefault="00214610" w:rsidP="00A21F5B">
            <w:pPr>
              <w:autoSpaceDE w:val="0"/>
              <w:autoSpaceDN w:val="0"/>
              <w:adjustRightInd w:val="0"/>
              <w:spacing w:after="0" w:line="240" w:lineRule="auto"/>
              <w:jc w:val="both"/>
              <w:rPr>
                <w:rFonts w:ascii="Bookman Old Style" w:eastAsia="Times New Roman" w:hAnsi="Bookman Old Style" w:cs="Arial"/>
                <w:iCs/>
                <w:sz w:val="24"/>
                <w:szCs w:val="24"/>
                <w:lang w:eastAsia="es-CR"/>
              </w:rPr>
            </w:pPr>
          </w:p>
          <w:p w:rsidR="00214610" w:rsidRDefault="00214610" w:rsidP="00A21F5B">
            <w:pPr>
              <w:autoSpaceDE w:val="0"/>
              <w:autoSpaceDN w:val="0"/>
              <w:adjustRightInd w:val="0"/>
              <w:spacing w:after="0" w:line="240" w:lineRule="auto"/>
              <w:jc w:val="both"/>
              <w:rPr>
                <w:rFonts w:ascii="Bookman Old Style" w:eastAsia="Times New Roman" w:hAnsi="Bookman Old Style" w:cs="Arial"/>
                <w:iCs/>
                <w:sz w:val="24"/>
                <w:szCs w:val="24"/>
                <w:lang w:eastAsia="es-CR"/>
              </w:rPr>
            </w:pPr>
            <w:r w:rsidRPr="00747AE9">
              <w:rPr>
                <w:rFonts w:ascii="Bookman Old Style" w:eastAsia="Times New Roman" w:hAnsi="Bookman Old Style" w:cs="Arial"/>
                <w:iCs/>
                <w:sz w:val="24"/>
                <w:szCs w:val="24"/>
                <w:lang w:eastAsia="es-CR"/>
              </w:rPr>
              <w:t xml:space="preserve">La Política es la materialización de los compromisos internacional y nacionales, en especial la Ley para el Acceso a la Justicia de Pueblos Indígenas y la Circular 188-19 de Corte Plena, que establecen la creación de este instrumento para guiar el quehacer institucional. </w:t>
            </w:r>
          </w:p>
          <w:p w:rsidR="005773FE" w:rsidRPr="00747AE9" w:rsidRDefault="005773FE" w:rsidP="00A21F5B">
            <w:pPr>
              <w:autoSpaceDE w:val="0"/>
              <w:autoSpaceDN w:val="0"/>
              <w:adjustRightInd w:val="0"/>
              <w:spacing w:after="0" w:line="240" w:lineRule="auto"/>
              <w:jc w:val="both"/>
              <w:rPr>
                <w:rFonts w:ascii="Bookman Old Style" w:eastAsia="Times New Roman" w:hAnsi="Bookman Old Style" w:cs="Arial"/>
                <w:iCs/>
                <w:sz w:val="24"/>
                <w:szCs w:val="24"/>
                <w:lang w:eastAsia="es-CR"/>
              </w:rPr>
            </w:pPr>
          </w:p>
        </w:tc>
      </w:tr>
      <w:tr w:rsidR="00171C37" w:rsidRPr="00747AE9" w:rsidTr="00171C37">
        <w:trPr>
          <w:trHeight w:val="280"/>
        </w:trPr>
        <w:tc>
          <w:tcPr>
            <w:tcW w:w="9356" w:type="dxa"/>
            <w:gridSpan w:val="2"/>
            <w:shd w:val="clear" w:color="auto" w:fill="F2F2F2"/>
            <w:vAlign w:val="center"/>
          </w:tcPr>
          <w:p w:rsidR="00171C37" w:rsidRPr="00747AE9" w:rsidRDefault="00171C37" w:rsidP="00171C37">
            <w:pPr>
              <w:pStyle w:val="Textodecampo"/>
              <w:numPr>
                <w:ilvl w:val="0"/>
                <w:numId w:val="24"/>
              </w:numPr>
              <w:ind w:left="447"/>
              <w:rPr>
                <w:rFonts w:ascii="Bookman Old Style" w:hAnsi="Bookman Old Style"/>
                <w:i/>
                <w:color w:val="808080"/>
                <w:sz w:val="24"/>
                <w:szCs w:val="24"/>
                <w:lang w:eastAsia="es-CR"/>
              </w:rPr>
            </w:pPr>
            <w:r w:rsidRPr="00747AE9">
              <w:rPr>
                <w:rFonts w:ascii="Bookman Old Style" w:hAnsi="Bookman Old Style"/>
                <w:b/>
                <w:sz w:val="24"/>
                <w:szCs w:val="24"/>
                <w:lang w:val="es-ES"/>
              </w:rPr>
              <w:t xml:space="preserve">Beneficios esperados: </w:t>
            </w:r>
          </w:p>
        </w:tc>
      </w:tr>
      <w:tr w:rsidR="00F2102C" w:rsidRPr="00747AE9" w:rsidTr="00F2102C">
        <w:trPr>
          <w:trHeight w:val="710"/>
        </w:trPr>
        <w:tc>
          <w:tcPr>
            <w:tcW w:w="9356" w:type="dxa"/>
            <w:gridSpan w:val="2"/>
            <w:shd w:val="clear" w:color="auto" w:fill="FFFFFF" w:themeFill="background1"/>
            <w:vAlign w:val="center"/>
          </w:tcPr>
          <w:p w:rsidR="00F2102C" w:rsidRPr="00747AE9" w:rsidRDefault="00F2102C">
            <w:pPr>
              <w:spacing w:after="0" w:line="240" w:lineRule="auto"/>
              <w:rPr>
                <w:rFonts w:ascii="Bookman Old Style" w:eastAsia="Times New Roman" w:hAnsi="Bookman Old Style" w:cs="Arial"/>
                <w:b/>
                <w:i/>
                <w:sz w:val="24"/>
                <w:szCs w:val="24"/>
                <w:lang w:val="en-US" w:eastAsia="es-CR" w:bidi="en-US"/>
              </w:rPr>
            </w:pPr>
          </w:p>
          <w:p w:rsidR="00F2102C" w:rsidRPr="00747AE9" w:rsidRDefault="00F2102C" w:rsidP="00F2102C">
            <w:pPr>
              <w:pStyle w:val="Textodecampo"/>
              <w:numPr>
                <w:ilvl w:val="1"/>
                <w:numId w:val="15"/>
              </w:numPr>
              <w:rPr>
                <w:rFonts w:ascii="Bookman Old Style" w:hAnsi="Bookman Old Style"/>
                <w:b/>
                <w:sz w:val="24"/>
                <w:szCs w:val="24"/>
                <w:lang w:eastAsia="es-CR"/>
              </w:rPr>
            </w:pPr>
            <w:proofErr w:type="spellStart"/>
            <w:r w:rsidRPr="00747AE9">
              <w:rPr>
                <w:rFonts w:ascii="Bookman Old Style" w:hAnsi="Bookman Old Style"/>
                <w:b/>
                <w:sz w:val="24"/>
                <w:szCs w:val="24"/>
                <w:lang w:eastAsia="es-CR"/>
              </w:rPr>
              <w:t>Descripción</w:t>
            </w:r>
            <w:proofErr w:type="spellEnd"/>
            <w:r w:rsidRPr="00747AE9">
              <w:rPr>
                <w:rFonts w:ascii="Bookman Old Style" w:hAnsi="Bookman Old Style"/>
                <w:b/>
                <w:sz w:val="24"/>
                <w:szCs w:val="24"/>
                <w:lang w:eastAsia="es-CR"/>
              </w:rPr>
              <w:t xml:space="preserve"> de los </w:t>
            </w:r>
            <w:proofErr w:type="spellStart"/>
            <w:r w:rsidRPr="00747AE9">
              <w:rPr>
                <w:rFonts w:ascii="Bookman Old Style" w:hAnsi="Bookman Old Style"/>
                <w:b/>
                <w:sz w:val="24"/>
                <w:szCs w:val="24"/>
                <w:lang w:eastAsia="es-CR"/>
              </w:rPr>
              <w:t>beneficios</w:t>
            </w:r>
            <w:proofErr w:type="spellEnd"/>
            <w:r w:rsidRPr="00747AE9">
              <w:rPr>
                <w:rFonts w:ascii="Bookman Old Style" w:hAnsi="Bookman Old Style"/>
                <w:b/>
                <w:sz w:val="24"/>
                <w:szCs w:val="24"/>
                <w:lang w:eastAsia="es-CR"/>
              </w:rPr>
              <w:t>:</w:t>
            </w:r>
          </w:p>
          <w:p w:rsidR="00F2102C" w:rsidRPr="00747AE9" w:rsidRDefault="00F2102C" w:rsidP="00F2102C">
            <w:pPr>
              <w:pStyle w:val="Textodecampo"/>
              <w:ind w:left="720"/>
              <w:rPr>
                <w:rFonts w:ascii="Bookman Old Style" w:hAnsi="Bookman Old Style"/>
                <w:b/>
                <w:i/>
                <w:sz w:val="24"/>
                <w:szCs w:val="24"/>
                <w:lang w:eastAsia="es-CR"/>
              </w:rPr>
            </w:pPr>
          </w:p>
          <w:p w:rsidR="00F2102C" w:rsidRPr="00747AE9" w:rsidRDefault="00F2102C" w:rsidP="00171C37">
            <w:pPr>
              <w:pStyle w:val="Textodecampo"/>
              <w:rPr>
                <w:rFonts w:ascii="Bookman Old Style" w:hAnsi="Bookman Old Style"/>
                <w:b/>
                <w:i/>
                <w:sz w:val="24"/>
                <w:szCs w:val="24"/>
                <w:lang w:eastAsia="es-CR"/>
              </w:rPr>
            </w:pPr>
          </w:p>
          <w:p w:rsidR="00F2102C" w:rsidRPr="00747AE9" w:rsidRDefault="00F2102C" w:rsidP="00171C37">
            <w:pPr>
              <w:pStyle w:val="Textodecampo"/>
              <w:rPr>
                <w:rFonts w:ascii="Bookman Old Style" w:hAnsi="Bookman Old Style"/>
                <w:b/>
                <w:i/>
                <w:sz w:val="24"/>
                <w:szCs w:val="24"/>
                <w:lang w:eastAsia="es-CR"/>
              </w:rPr>
            </w:pPr>
          </w:p>
          <w:p w:rsidR="009505F2" w:rsidRPr="00747AE9" w:rsidRDefault="009505F2" w:rsidP="00171C37">
            <w:pPr>
              <w:pStyle w:val="Textodecampo"/>
              <w:rPr>
                <w:rFonts w:ascii="Bookman Old Style" w:hAnsi="Bookman Old Style"/>
                <w:b/>
                <w:i/>
                <w:sz w:val="24"/>
                <w:szCs w:val="24"/>
                <w:lang w:eastAsia="es-CR"/>
              </w:rPr>
            </w:pPr>
          </w:p>
          <w:tbl>
            <w:tblPr>
              <w:tblStyle w:val="Tablaconcuadrcula"/>
              <w:tblW w:w="0" w:type="auto"/>
              <w:tblInd w:w="221" w:type="dxa"/>
              <w:tblLook w:val="04A0" w:firstRow="1" w:lastRow="0" w:firstColumn="1" w:lastColumn="0" w:noHBand="0" w:noVBand="1"/>
            </w:tblPr>
            <w:tblGrid>
              <w:gridCol w:w="2319"/>
              <w:gridCol w:w="2041"/>
              <w:gridCol w:w="2045"/>
              <w:gridCol w:w="2185"/>
            </w:tblGrid>
            <w:tr w:rsidR="00A06C15" w:rsidRPr="001853DB" w:rsidTr="004A6C49">
              <w:trPr>
                <w:trHeight w:val="685"/>
                <w:tblHeader/>
              </w:trPr>
              <w:tc>
                <w:tcPr>
                  <w:tcW w:w="2319" w:type="dxa"/>
                  <w:shd w:val="clear" w:color="auto" w:fill="F2F2F2" w:themeFill="background1" w:themeFillShade="F2"/>
                  <w:vAlign w:val="center"/>
                </w:tcPr>
                <w:p w:rsidR="00A06C15" w:rsidRPr="001853DB" w:rsidRDefault="00A06C15" w:rsidP="00A06C15">
                  <w:pPr>
                    <w:spacing w:after="0" w:line="240" w:lineRule="auto"/>
                    <w:jc w:val="center"/>
                    <w:rPr>
                      <w:rFonts w:ascii="Bookman Old Style" w:hAnsi="Bookman Old Style" w:cs="Arial"/>
                      <w:b/>
                      <w:sz w:val="20"/>
                      <w:szCs w:val="20"/>
                      <w:lang w:val="es-MX"/>
                    </w:rPr>
                  </w:pPr>
                  <w:r w:rsidRPr="001853DB">
                    <w:rPr>
                      <w:rFonts w:ascii="Bookman Old Style" w:hAnsi="Bookman Old Style" w:cs="Arial"/>
                      <w:b/>
                      <w:sz w:val="20"/>
                      <w:szCs w:val="20"/>
                      <w:lang w:val="es-MX"/>
                    </w:rPr>
                    <w:t>Resultado o beneficio esperado</w:t>
                  </w:r>
                </w:p>
              </w:tc>
              <w:tc>
                <w:tcPr>
                  <w:tcW w:w="2041" w:type="dxa"/>
                  <w:shd w:val="clear" w:color="auto" w:fill="F2F2F2" w:themeFill="background1" w:themeFillShade="F2"/>
                  <w:vAlign w:val="center"/>
                </w:tcPr>
                <w:p w:rsidR="00A06C15" w:rsidRPr="001853DB" w:rsidRDefault="00A06C15" w:rsidP="00A06C15">
                  <w:pPr>
                    <w:spacing w:after="0" w:line="240" w:lineRule="auto"/>
                    <w:jc w:val="center"/>
                    <w:rPr>
                      <w:rFonts w:ascii="Bookman Old Style" w:hAnsi="Bookman Old Style" w:cs="Arial"/>
                      <w:b/>
                      <w:sz w:val="20"/>
                      <w:szCs w:val="20"/>
                      <w:lang w:val="es-MX"/>
                    </w:rPr>
                  </w:pPr>
                  <w:r w:rsidRPr="001853DB">
                    <w:rPr>
                      <w:rFonts w:ascii="Bookman Old Style" w:hAnsi="Bookman Old Style" w:cs="Arial"/>
                      <w:b/>
                      <w:sz w:val="20"/>
                      <w:szCs w:val="20"/>
                      <w:lang w:val="es-MX"/>
                    </w:rPr>
                    <w:t>Situación sin proyecto</w:t>
                  </w:r>
                </w:p>
              </w:tc>
              <w:tc>
                <w:tcPr>
                  <w:tcW w:w="2045" w:type="dxa"/>
                  <w:shd w:val="clear" w:color="auto" w:fill="F2F2F2" w:themeFill="background1" w:themeFillShade="F2"/>
                  <w:vAlign w:val="center"/>
                </w:tcPr>
                <w:p w:rsidR="00A06C15" w:rsidRPr="001853DB" w:rsidRDefault="00A06C15" w:rsidP="00A06C15">
                  <w:pPr>
                    <w:spacing w:after="0" w:line="240" w:lineRule="auto"/>
                    <w:jc w:val="center"/>
                    <w:rPr>
                      <w:rFonts w:ascii="Bookman Old Style" w:hAnsi="Bookman Old Style" w:cs="Arial"/>
                      <w:b/>
                      <w:sz w:val="20"/>
                      <w:szCs w:val="20"/>
                      <w:lang w:val="es-MX"/>
                    </w:rPr>
                  </w:pPr>
                  <w:r w:rsidRPr="001853DB">
                    <w:rPr>
                      <w:rFonts w:ascii="Bookman Old Style" w:hAnsi="Bookman Old Style" w:cs="Arial"/>
                      <w:b/>
                      <w:sz w:val="20"/>
                      <w:szCs w:val="20"/>
                      <w:lang w:val="es-MX"/>
                    </w:rPr>
                    <w:t>Situación después del proyecto</w:t>
                  </w:r>
                </w:p>
              </w:tc>
              <w:tc>
                <w:tcPr>
                  <w:tcW w:w="2185" w:type="dxa"/>
                  <w:shd w:val="clear" w:color="auto" w:fill="F2F2F2" w:themeFill="background1" w:themeFillShade="F2"/>
                  <w:vAlign w:val="center"/>
                </w:tcPr>
                <w:p w:rsidR="00A06C15" w:rsidRPr="001853DB" w:rsidRDefault="00A06C15" w:rsidP="00A06C15">
                  <w:pPr>
                    <w:spacing w:after="0" w:line="240" w:lineRule="auto"/>
                    <w:jc w:val="center"/>
                    <w:rPr>
                      <w:rFonts w:ascii="Bookman Old Style" w:hAnsi="Bookman Old Style" w:cs="Arial"/>
                      <w:b/>
                      <w:sz w:val="20"/>
                      <w:szCs w:val="20"/>
                      <w:lang w:val="es-MX"/>
                    </w:rPr>
                  </w:pPr>
                  <w:r w:rsidRPr="001853DB">
                    <w:rPr>
                      <w:rFonts w:ascii="Bookman Old Style" w:hAnsi="Bookman Old Style" w:cs="Arial"/>
                      <w:b/>
                      <w:sz w:val="20"/>
                      <w:szCs w:val="20"/>
                      <w:lang w:val="es-MX"/>
                    </w:rPr>
                    <w:t>Plazo proyectado para obtener el resultado</w:t>
                  </w:r>
                </w:p>
              </w:tc>
            </w:tr>
            <w:tr w:rsidR="00A06C15" w:rsidRPr="001853DB" w:rsidTr="004A6C49">
              <w:trPr>
                <w:trHeight w:val="685"/>
              </w:trPr>
              <w:tc>
                <w:tcPr>
                  <w:tcW w:w="2319" w:type="dxa"/>
                </w:tcPr>
                <w:p w:rsidR="00A06C15" w:rsidRPr="001853DB" w:rsidRDefault="00A06C15" w:rsidP="00A06C15">
                  <w:pPr>
                    <w:rPr>
                      <w:rFonts w:ascii="Bookman Old Style" w:hAnsi="Bookman Old Style"/>
                      <w:sz w:val="20"/>
                      <w:szCs w:val="20"/>
                      <w:lang w:val="es-MX"/>
                    </w:rPr>
                  </w:pPr>
                </w:p>
                <w:p w:rsidR="00A06C15" w:rsidRPr="001853DB" w:rsidRDefault="00A06C15" w:rsidP="00A06C15">
                  <w:pPr>
                    <w:rPr>
                      <w:rFonts w:ascii="Bookman Old Style" w:hAnsi="Bookman Old Style"/>
                      <w:sz w:val="20"/>
                      <w:szCs w:val="20"/>
                      <w:lang w:val="es-MX"/>
                    </w:rPr>
                  </w:pPr>
                  <w:r w:rsidRPr="001853DB">
                    <w:rPr>
                      <w:rFonts w:ascii="Bookman Old Style" w:hAnsi="Bookman Old Style"/>
                      <w:sz w:val="20"/>
                      <w:szCs w:val="20"/>
                      <w:lang w:val="es-MX"/>
                    </w:rPr>
                    <w:t>a.- Mejoramiento de los procesos judiciales en donde participe una persona indígena</w:t>
                  </w:r>
                </w:p>
              </w:tc>
              <w:tc>
                <w:tcPr>
                  <w:tcW w:w="2041" w:type="dxa"/>
                </w:tcPr>
                <w:p w:rsidR="00A06C15" w:rsidRPr="001853DB" w:rsidRDefault="00A06C15" w:rsidP="00A06C15">
                  <w:pPr>
                    <w:spacing w:after="0" w:line="240" w:lineRule="auto"/>
                    <w:jc w:val="center"/>
                    <w:rPr>
                      <w:rFonts w:ascii="Bookman Old Style" w:hAnsi="Bookman Old Style"/>
                      <w:sz w:val="20"/>
                      <w:szCs w:val="20"/>
                      <w:lang w:val="es-MX"/>
                    </w:rPr>
                  </w:pPr>
                </w:p>
                <w:p w:rsidR="00A06C15" w:rsidRPr="001853DB" w:rsidRDefault="00A06C15" w:rsidP="00A06C15">
                  <w:pPr>
                    <w:spacing w:after="0" w:line="240" w:lineRule="auto"/>
                    <w:jc w:val="center"/>
                    <w:rPr>
                      <w:rFonts w:ascii="Bookman Old Style" w:hAnsi="Bookman Old Style"/>
                      <w:sz w:val="20"/>
                      <w:szCs w:val="20"/>
                      <w:lang w:val="es-MX"/>
                    </w:rPr>
                  </w:pPr>
                  <w:r w:rsidRPr="001853DB">
                    <w:rPr>
                      <w:rFonts w:ascii="Bookman Old Style" w:hAnsi="Bookman Old Style"/>
                      <w:sz w:val="20"/>
                      <w:szCs w:val="20"/>
                      <w:lang w:val="es-MX"/>
                    </w:rPr>
                    <w:t>Se desarrolla una política desarticulada de acceso a la justicia sin coordinación entre los ámbitos que conforman el Poder Judicial.</w:t>
                  </w:r>
                </w:p>
                <w:p w:rsidR="00A06C15" w:rsidRPr="001853DB" w:rsidRDefault="00A06C15" w:rsidP="00A06C15">
                  <w:pPr>
                    <w:spacing w:after="0" w:line="240" w:lineRule="auto"/>
                    <w:jc w:val="center"/>
                    <w:rPr>
                      <w:rFonts w:ascii="Bookman Old Style" w:hAnsi="Bookman Old Style" w:cs="Arial"/>
                      <w:b/>
                      <w:sz w:val="20"/>
                      <w:szCs w:val="20"/>
                      <w:lang w:val="es-MX"/>
                    </w:rPr>
                  </w:pPr>
                </w:p>
              </w:tc>
              <w:tc>
                <w:tcPr>
                  <w:tcW w:w="2045" w:type="dxa"/>
                  <w:vMerge w:val="restart"/>
                </w:tcPr>
                <w:p w:rsidR="00A06C15" w:rsidRPr="001853DB" w:rsidRDefault="00A06C15" w:rsidP="00A06C15">
                  <w:pPr>
                    <w:spacing w:after="0" w:line="240" w:lineRule="auto"/>
                    <w:jc w:val="center"/>
                    <w:rPr>
                      <w:rFonts w:ascii="Bookman Old Style" w:hAnsi="Bookman Old Style" w:cs="Arial"/>
                      <w:b/>
                      <w:sz w:val="20"/>
                      <w:szCs w:val="20"/>
                      <w:lang w:val="es-MX"/>
                    </w:rPr>
                  </w:pPr>
                </w:p>
                <w:p w:rsidR="00A06C15" w:rsidRPr="001853DB" w:rsidRDefault="00A06C15" w:rsidP="00A06C15">
                  <w:pPr>
                    <w:jc w:val="both"/>
                    <w:rPr>
                      <w:rFonts w:ascii="Bookman Old Style" w:hAnsi="Bookman Old Style"/>
                      <w:sz w:val="20"/>
                      <w:szCs w:val="20"/>
                      <w:lang w:val="es-MX"/>
                    </w:rPr>
                  </w:pPr>
                  <w:r w:rsidRPr="001853DB">
                    <w:rPr>
                      <w:rFonts w:ascii="Bookman Old Style" w:hAnsi="Bookman Old Style"/>
                      <w:sz w:val="20"/>
                      <w:szCs w:val="20"/>
                      <w:lang w:val="es-MX"/>
                    </w:rPr>
                    <w:t>Se optimizarán los procesos judiciales y decisiones administrativas judiciales, desde una perspectiva respetuosa de los derechos y cosmovisión de los Pueblos Indígenas.</w:t>
                  </w:r>
                </w:p>
                <w:p w:rsidR="00A06C15" w:rsidRDefault="00A06C15" w:rsidP="00A06C15">
                  <w:pPr>
                    <w:jc w:val="both"/>
                    <w:rPr>
                      <w:rFonts w:ascii="Bookman Old Style" w:hAnsi="Bookman Old Style"/>
                      <w:lang w:val="es-MX"/>
                    </w:rPr>
                  </w:pPr>
                </w:p>
                <w:p w:rsidR="00A06C15" w:rsidRDefault="00A06C15" w:rsidP="00A06C15">
                  <w:pPr>
                    <w:jc w:val="both"/>
                    <w:rPr>
                      <w:rFonts w:ascii="Bookman Old Style" w:hAnsi="Bookman Old Style"/>
                      <w:lang w:val="es-MX"/>
                    </w:rPr>
                  </w:pPr>
                </w:p>
                <w:p w:rsidR="00A06C15" w:rsidRDefault="00A06C15" w:rsidP="00A06C15">
                  <w:pPr>
                    <w:jc w:val="both"/>
                    <w:rPr>
                      <w:rFonts w:ascii="Bookman Old Style" w:hAnsi="Bookman Old Style"/>
                      <w:lang w:val="es-MX"/>
                    </w:rPr>
                  </w:pPr>
                </w:p>
                <w:p w:rsidR="00A06C15" w:rsidRPr="001853DB" w:rsidRDefault="00A06C15" w:rsidP="00A06C15">
                  <w:pPr>
                    <w:jc w:val="both"/>
                    <w:rPr>
                      <w:rFonts w:ascii="Bookman Old Style" w:hAnsi="Bookman Old Style"/>
                      <w:sz w:val="20"/>
                      <w:szCs w:val="20"/>
                      <w:lang w:val="es-MX"/>
                    </w:rPr>
                  </w:pPr>
                  <w:r w:rsidRPr="001853DB">
                    <w:rPr>
                      <w:rFonts w:ascii="Bookman Old Style" w:hAnsi="Bookman Old Style"/>
                      <w:sz w:val="20"/>
                      <w:szCs w:val="20"/>
                      <w:lang w:val="es-MX"/>
                    </w:rPr>
                    <w:t xml:space="preserve">Se producirá un acercamiento con la población indígena y se fortalecerá el diálogo intercultural para generar confianza en las actuaciones del Poder Judicial. </w:t>
                  </w:r>
                </w:p>
                <w:p w:rsidR="00A06C15" w:rsidRDefault="00A06C15" w:rsidP="00A06C15">
                  <w:pPr>
                    <w:jc w:val="both"/>
                    <w:rPr>
                      <w:rFonts w:ascii="Bookman Old Style" w:hAnsi="Bookman Old Style"/>
                      <w:lang w:val="es-MX"/>
                    </w:rPr>
                  </w:pPr>
                </w:p>
                <w:p w:rsidR="00A06C15" w:rsidRDefault="00A06C15" w:rsidP="00A06C15">
                  <w:pPr>
                    <w:jc w:val="both"/>
                    <w:rPr>
                      <w:rFonts w:ascii="Bookman Old Style" w:hAnsi="Bookman Old Style"/>
                      <w:lang w:val="es-MX"/>
                    </w:rPr>
                  </w:pPr>
                </w:p>
                <w:p w:rsidR="00A06C15" w:rsidRDefault="00A06C15" w:rsidP="00A06C15">
                  <w:pPr>
                    <w:jc w:val="both"/>
                    <w:rPr>
                      <w:rFonts w:ascii="Bookman Old Style" w:hAnsi="Bookman Old Style"/>
                      <w:lang w:val="es-MX"/>
                    </w:rPr>
                  </w:pPr>
                </w:p>
                <w:p w:rsidR="00A06C15" w:rsidRPr="001853DB" w:rsidRDefault="00A06C15" w:rsidP="00A06C15">
                  <w:pPr>
                    <w:jc w:val="both"/>
                    <w:rPr>
                      <w:rFonts w:ascii="Bookman Old Style" w:hAnsi="Bookman Old Style"/>
                      <w:sz w:val="20"/>
                      <w:szCs w:val="20"/>
                      <w:lang w:val="es-MX"/>
                    </w:rPr>
                  </w:pPr>
                  <w:r w:rsidRPr="001853DB">
                    <w:rPr>
                      <w:rFonts w:ascii="Bookman Old Style" w:hAnsi="Bookman Old Style"/>
                      <w:sz w:val="20"/>
                      <w:szCs w:val="20"/>
                      <w:lang w:val="es-MX"/>
                    </w:rPr>
                    <w:t>Se producirán buenas prácticas y lineamientos que tendrán como base la Política Institucional para ser aplicados en todo el país</w:t>
                  </w:r>
                </w:p>
                <w:p w:rsidR="00A06C15" w:rsidRPr="001853DB" w:rsidRDefault="00A06C15" w:rsidP="00A06C15">
                  <w:pPr>
                    <w:spacing w:after="0" w:line="240" w:lineRule="auto"/>
                    <w:jc w:val="center"/>
                    <w:rPr>
                      <w:rFonts w:ascii="Bookman Old Style" w:hAnsi="Bookman Old Style" w:cs="Arial"/>
                      <w:b/>
                      <w:sz w:val="20"/>
                      <w:szCs w:val="20"/>
                      <w:lang w:val="es-MX"/>
                    </w:rPr>
                  </w:pPr>
                </w:p>
              </w:tc>
              <w:tc>
                <w:tcPr>
                  <w:tcW w:w="2185" w:type="dxa"/>
                  <w:vMerge w:val="restart"/>
                </w:tcPr>
                <w:p w:rsidR="00A06C15" w:rsidRPr="001853DB" w:rsidRDefault="00A06C15" w:rsidP="00A06C15">
                  <w:pPr>
                    <w:spacing w:after="0" w:line="240" w:lineRule="auto"/>
                    <w:jc w:val="center"/>
                    <w:rPr>
                      <w:rFonts w:ascii="Bookman Old Style" w:hAnsi="Bookman Old Style" w:cs="Arial"/>
                      <w:b/>
                      <w:sz w:val="20"/>
                      <w:szCs w:val="20"/>
                      <w:lang w:val="es-MX"/>
                    </w:rPr>
                  </w:pPr>
                </w:p>
                <w:p w:rsidR="00A06C15" w:rsidRPr="001853DB" w:rsidRDefault="00A06C15" w:rsidP="00A06C15">
                  <w:pPr>
                    <w:spacing w:after="0" w:line="240" w:lineRule="auto"/>
                    <w:jc w:val="center"/>
                    <w:rPr>
                      <w:rFonts w:ascii="Bookman Old Style" w:hAnsi="Bookman Old Style" w:cs="Arial"/>
                      <w:b/>
                      <w:sz w:val="20"/>
                      <w:szCs w:val="20"/>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A06C15">
                  <w:pPr>
                    <w:spacing w:after="0" w:line="240" w:lineRule="auto"/>
                    <w:jc w:val="center"/>
                    <w:rPr>
                      <w:rFonts w:ascii="Bookman Old Style" w:hAnsi="Bookman Old Style"/>
                      <w:lang w:val="es-MX"/>
                    </w:rPr>
                  </w:pPr>
                </w:p>
                <w:p w:rsidR="00A06C15" w:rsidRDefault="00A06C15" w:rsidP="009F2215">
                  <w:pPr>
                    <w:spacing w:after="0" w:line="240" w:lineRule="auto"/>
                    <w:rPr>
                      <w:rFonts w:ascii="Bookman Old Style" w:hAnsi="Bookman Old Style"/>
                      <w:lang w:val="es-MX"/>
                    </w:rPr>
                  </w:pPr>
                </w:p>
                <w:p w:rsidR="00A06C15" w:rsidRPr="00CD7601" w:rsidRDefault="00A06C15" w:rsidP="00A06C15">
                  <w:pPr>
                    <w:spacing w:after="0" w:line="240" w:lineRule="auto"/>
                    <w:jc w:val="center"/>
                    <w:rPr>
                      <w:rFonts w:ascii="Bookman Old Style" w:hAnsi="Bookman Old Style" w:cs="Arial"/>
                      <w:b/>
                      <w:bCs/>
                      <w:sz w:val="20"/>
                      <w:szCs w:val="20"/>
                      <w:lang w:val="es-MX"/>
                    </w:rPr>
                  </w:pPr>
                  <w:r w:rsidRPr="00CD7601">
                    <w:rPr>
                      <w:rFonts w:ascii="Bookman Old Style" w:hAnsi="Bookman Old Style"/>
                      <w:b/>
                      <w:bCs/>
                      <w:sz w:val="20"/>
                      <w:szCs w:val="20"/>
                      <w:lang w:val="es-MX"/>
                    </w:rPr>
                    <w:t>Diciembre 2022</w:t>
                  </w:r>
                </w:p>
              </w:tc>
            </w:tr>
            <w:tr w:rsidR="00A06C15" w:rsidRPr="001853DB" w:rsidTr="004A6C49">
              <w:trPr>
                <w:trHeight w:val="685"/>
              </w:trPr>
              <w:tc>
                <w:tcPr>
                  <w:tcW w:w="2319" w:type="dxa"/>
                </w:tcPr>
                <w:p w:rsidR="00A06C15" w:rsidRPr="001853DB" w:rsidRDefault="00A06C15" w:rsidP="00A06C15">
                  <w:pPr>
                    <w:rPr>
                      <w:rFonts w:ascii="Bookman Old Style" w:hAnsi="Bookman Old Style"/>
                      <w:sz w:val="20"/>
                      <w:szCs w:val="20"/>
                      <w:lang w:val="es-MX"/>
                    </w:rPr>
                  </w:pPr>
                </w:p>
                <w:p w:rsidR="00A06C15" w:rsidRPr="001853DB" w:rsidRDefault="00A06C15" w:rsidP="00A06C15">
                  <w:pPr>
                    <w:rPr>
                      <w:rFonts w:ascii="Bookman Old Style" w:hAnsi="Bookman Old Style"/>
                      <w:sz w:val="20"/>
                      <w:szCs w:val="20"/>
                      <w:lang w:val="es-MX"/>
                    </w:rPr>
                  </w:pPr>
                  <w:r w:rsidRPr="001853DB">
                    <w:rPr>
                      <w:rFonts w:ascii="Bookman Old Style" w:hAnsi="Bookman Old Style"/>
                      <w:sz w:val="20"/>
                      <w:szCs w:val="20"/>
                      <w:lang w:val="es-MX"/>
                    </w:rPr>
                    <w:t xml:space="preserve">b.- Estandarización de los lineamientos mediante la Política, a través de un instrumento claro, comprensible y que incluya la cosmovisión de los Pueblos Indígenas. </w:t>
                  </w:r>
                </w:p>
                <w:p w:rsidR="00A06C15" w:rsidRPr="001853DB" w:rsidRDefault="00A06C15" w:rsidP="00A06C15">
                  <w:pPr>
                    <w:spacing w:after="0" w:line="240" w:lineRule="auto"/>
                    <w:jc w:val="center"/>
                    <w:rPr>
                      <w:rFonts w:ascii="Bookman Old Style" w:hAnsi="Bookman Old Style" w:cs="Arial"/>
                      <w:b/>
                      <w:sz w:val="20"/>
                      <w:szCs w:val="20"/>
                      <w:lang w:val="es-MX"/>
                    </w:rPr>
                  </w:pPr>
                </w:p>
              </w:tc>
              <w:tc>
                <w:tcPr>
                  <w:tcW w:w="2041" w:type="dxa"/>
                </w:tcPr>
                <w:p w:rsidR="00A06C15" w:rsidRPr="001853DB" w:rsidRDefault="00A06C15" w:rsidP="00A06C15">
                  <w:pPr>
                    <w:spacing w:after="0" w:line="240" w:lineRule="auto"/>
                    <w:jc w:val="center"/>
                    <w:rPr>
                      <w:rFonts w:ascii="Bookman Old Style" w:hAnsi="Bookman Old Style"/>
                      <w:sz w:val="20"/>
                      <w:szCs w:val="20"/>
                      <w:lang w:val="es-MX"/>
                    </w:rPr>
                  </w:pPr>
                </w:p>
                <w:p w:rsidR="00A06C15" w:rsidRPr="001853DB" w:rsidRDefault="00A06C15" w:rsidP="00A06C15">
                  <w:pPr>
                    <w:spacing w:after="0" w:line="240" w:lineRule="auto"/>
                    <w:jc w:val="center"/>
                    <w:rPr>
                      <w:rFonts w:ascii="Bookman Old Style" w:hAnsi="Bookman Old Style" w:cs="Arial"/>
                      <w:b/>
                      <w:sz w:val="20"/>
                      <w:szCs w:val="20"/>
                      <w:lang w:val="es-MX"/>
                    </w:rPr>
                  </w:pPr>
                  <w:r w:rsidRPr="001853DB">
                    <w:rPr>
                      <w:rFonts w:ascii="Bookman Old Style" w:hAnsi="Bookman Old Style"/>
                      <w:sz w:val="20"/>
                      <w:szCs w:val="20"/>
                      <w:lang w:val="es-MX"/>
                    </w:rPr>
                    <w:t>Se desarrolla una política desarticulada de acceso a la justicia sin coordinación entre los ámbitos que conforman el Poder Judicial.</w:t>
                  </w:r>
                </w:p>
              </w:tc>
              <w:tc>
                <w:tcPr>
                  <w:tcW w:w="2045" w:type="dxa"/>
                  <w:vMerge/>
                </w:tcPr>
                <w:p w:rsidR="00A06C15" w:rsidRPr="001853DB" w:rsidRDefault="00A06C15" w:rsidP="00A06C15">
                  <w:pPr>
                    <w:spacing w:after="0" w:line="240" w:lineRule="auto"/>
                    <w:jc w:val="center"/>
                    <w:rPr>
                      <w:rFonts w:ascii="Bookman Old Style" w:hAnsi="Bookman Old Style" w:cs="Arial"/>
                      <w:b/>
                      <w:sz w:val="20"/>
                      <w:szCs w:val="20"/>
                      <w:lang w:val="es-MX"/>
                    </w:rPr>
                  </w:pPr>
                </w:p>
              </w:tc>
              <w:tc>
                <w:tcPr>
                  <w:tcW w:w="2185" w:type="dxa"/>
                  <w:vMerge/>
                </w:tcPr>
                <w:p w:rsidR="00A06C15" w:rsidRPr="001853DB" w:rsidRDefault="00A06C15" w:rsidP="00A06C15">
                  <w:pPr>
                    <w:spacing w:after="0" w:line="240" w:lineRule="auto"/>
                    <w:jc w:val="center"/>
                    <w:rPr>
                      <w:rFonts w:ascii="Bookman Old Style" w:hAnsi="Bookman Old Style" w:cs="Arial"/>
                      <w:b/>
                      <w:sz w:val="20"/>
                      <w:szCs w:val="20"/>
                      <w:lang w:val="es-MX"/>
                    </w:rPr>
                  </w:pPr>
                </w:p>
              </w:tc>
            </w:tr>
            <w:tr w:rsidR="00A06C15" w:rsidRPr="001853DB" w:rsidTr="004A6C49">
              <w:trPr>
                <w:trHeight w:val="685"/>
              </w:trPr>
              <w:tc>
                <w:tcPr>
                  <w:tcW w:w="2319" w:type="dxa"/>
                </w:tcPr>
                <w:p w:rsidR="00A06C15" w:rsidRPr="001853DB" w:rsidRDefault="00A06C15" w:rsidP="00A06C15">
                  <w:pPr>
                    <w:rPr>
                      <w:rFonts w:ascii="Bookman Old Style" w:hAnsi="Bookman Old Style"/>
                      <w:sz w:val="20"/>
                      <w:szCs w:val="20"/>
                      <w:lang w:val="es-MX"/>
                    </w:rPr>
                  </w:pPr>
                  <w:r w:rsidRPr="001853DB">
                    <w:rPr>
                      <w:rFonts w:ascii="Bookman Old Style" w:hAnsi="Bookman Old Style"/>
                      <w:sz w:val="20"/>
                      <w:szCs w:val="20"/>
                      <w:lang w:val="es-MX"/>
                    </w:rPr>
                    <w:t xml:space="preserve">c.- EL fortalecimiento de las capacidades del personal judicial respecto al abordaje en los procesos judiciales donde una persona indígena sea parte. </w:t>
                  </w:r>
                </w:p>
                <w:p w:rsidR="00A06C15" w:rsidRPr="001853DB" w:rsidRDefault="00A06C15" w:rsidP="00A06C15">
                  <w:pPr>
                    <w:spacing w:after="0" w:line="240" w:lineRule="auto"/>
                    <w:jc w:val="center"/>
                    <w:rPr>
                      <w:rFonts w:ascii="Bookman Old Style" w:hAnsi="Bookman Old Style" w:cs="Arial"/>
                      <w:b/>
                      <w:sz w:val="20"/>
                      <w:szCs w:val="20"/>
                      <w:lang w:val="es-MX"/>
                    </w:rPr>
                  </w:pPr>
                </w:p>
              </w:tc>
              <w:tc>
                <w:tcPr>
                  <w:tcW w:w="2041" w:type="dxa"/>
                </w:tcPr>
                <w:p w:rsidR="00A06C15" w:rsidRPr="001853DB" w:rsidRDefault="00A06C15" w:rsidP="00A06C15">
                  <w:pPr>
                    <w:spacing w:after="0" w:line="240" w:lineRule="auto"/>
                    <w:jc w:val="center"/>
                    <w:rPr>
                      <w:rFonts w:ascii="Bookman Old Style" w:hAnsi="Bookman Old Style" w:cs="Arial"/>
                      <w:b/>
                      <w:sz w:val="20"/>
                      <w:szCs w:val="20"/>
                      <w:lang w:val="es-MX"/>
                    </w:rPr>
                  </w:pPr>
                  <w:r w:rsidRPr="001853DB">
                    <w:rPr>
                      <w:rFonts w:ascii="Bookman Old Style" w:hAnsi="Bookman Old Style"/>
                      <w:sz w:val="20"/>
                      <w:szCs w:val="20"/>
                      <w:lang w:val="es-MX"/>
                    </w:rPr>
                    <w:t>Se desarrolla una política desarticulada de acceso a la justicia sin coordinación entre los ámbitos que conforman el Poder Judicial.</w:t>
                  </w:r>
                </w:p>
              </w:tc>
              <w:tc>
                <w:tcPr>
                  <w:tcW w:w="2045" w:type="dxa"/>
                  <w:vMerge/>
                </w:tcPr>
                <w:p w:rsidR="00A06C15" w:rsidRPr="001853DB" w:rsidRDefault="00A06C15" w:rsidP="00A06C15">
                  <w:pPr>
                    <w:spacing w:after="0" w:line="240" w:lineRule="auto"/>
                    <w:jc w:val="center"/>
                    <w:rPr>
                      <w:rFonts w:ascii="Bookman Old Style" w:hAnsi="Bookman Old Style" w:cs="Arial"/>
                      <w:b/>
                      <w:sz w:val="20"/>
                      <w:szCs w:val="20"/>
                      <w:lang w:val="es-MX"/>
                    </w:rPr>
                  </w:pPr>
                </w:p>
              </w:tc>
              <w:tc>
                <w:tcPr>
                  <w:tcW w:w="2185" w:type="dxa"/>
                  <w:vMerge/>
                </w:tcPr>
                <w:p w:rsidR="00A06C15" w:rsidRPr="001853DB" w:rsidRDefault="00A06C15" w:rsidP="00A06C15">
                  <w:pPr>
                    <w:spacing w:after="0" w:line="240" w:lineRule="auto"/>
                    <w:jc w:val="center"/>
                    <w:rPr>
                      <w:rFonts w:ascii="Bookman Old Style" w:hAnsi="Bookman Old Style" w:cs="Arial"/>
                      <w:b/>
                      <w:sz w:val="20"/>
                      <w:szCs w:val="20"/>
                      <w:lang w:val="es-MX"/>
                    </w:rPr>
                  </w:pPr>
                </w:p>
              </w:tc>
            </w:tr>
            <w:tr w:rsidR="00A06C15" w:rsidRPr="001853DB" w:rsidTr="004A6C49">
              <w:trPr>
                <w:trHeight w:val="685"/>
              </w:trPr>
              <w:tc>
                <w:tcPr>
                  <w:tcW w:w="2319" w:type="dxa"/>
                </w:tcPr>
                <w:p w:rsidR="00A06C15" w:rsidRPr="001853DB" w:rsidRDefault="00A06C15" w:rsidP="00A06C15">
                  <w:pPr>
                    <w:rPr>
                      <w:rFonts w:ascii="Bookman Old Style" w:hAnsi="Bookman Old Style"/>
                      <w:sz w:val="20"/>
                      <w:szCs w:val="20"/>
                      <w:lang w:val="es-MX"/>
                    </w:rPr>
                  </w:pPr>
                  <w:r w:rsidRPr="001853DB">
                    <w:rPr>
                      <w:rFonts w:ascii="Bookman Old Style" w:hAnsi="Bookman Old Style"/>
                      <w:sz w:val="20"/>
                      <w:szCs w:val="20"/>
                      <w:lang w:val="es-MX"/>
                    </w:rPr>
                    <w:t xml:space="preserve">d.- Se emitirán recomendaciones, lineamientos, protocolos, buenas prácticas entre otros, para ser aplicados en los distintos ámbitos de la institución. </w:t>
                  </w:r>
                </w:p>
                <w:p w:rsidR="00A06C15" w:rsidRPr="001853DB" w:rsidRDefault="00A06C15" w:rsidP="00A06C15">
                  <w:pPr>
                    <w:spacing w:after="0" w:line="240" w:lineRule="auto"/>
                    <w:jc w:val="center"/>
                    <w:rPr>
                      <w:rFonts w:ascii="Bookman Old Style" w:hAnsi="Bookman Old Style" w:cs="Arial"/>
                      <w:b/>
                      <w:sz w:val="20"/>
                      <w:szCs w:val="20"/>
                      <w:lang w:val="es-MX"/>
                    </w:rPr>
                  </w:pPr>
                </w:p>
              </w:tc>
              <w:tc>
                <w:tcPr>
                  <w:tcW w:w="2041" w:type="dxa"/>
                </w:tcPr>
                <w:p w:rsidR="00A06C15" w:rsidRPr="001853DB" w:rsidRDefault="00A06C15" w:rsidP="00A06C15">
                  <w:pPr>
                    <w:spacing w:after="0" w:line="240" w:lineRule="auto"/>
                    <w:jc w:val="center"/>
                    <w:rPr>
                      <w:rFonts w:ascii="Bookman Old Style" w:hAnsi="Bookman Old Style" w:cs="Arial"/>
                      <w:b/>
                      <w:sz w:val="20"/>
                      <w:szCs w:val="20"/>
                      <w:lang w:val="es-MX"/>
                    </w:rPr>
                  </w:pPr>
                  <w:r w:rsidRPr="001853DB">
                    <w:rPr>
                      <w:rFonts w:ascii="Bookman Old Style" w:hAnsi="Bookman Old Style"/>
                      <w:sz w:val="20"/>
                      <w:szCs w:val="20"/>
                      <w:lang w:val="es-MX"/>
                    </w:rPr>
                    <w:t>Se desarrolla una política desarticulada de acceso a la justicia sin coordinación entre los ámbitos que conforman el Poder Judicial.</w:t>
                  </w:r>
                </w:p>
              </w:tc>
              <w:tc>
                <w:tcPr>
                  <w:tcW w:w="2045" w:type="dxa"/>
                  <w:vMerge/>
                </w:tcPr>
                <w:p w:rsidR="00A06C15" w:rsidRPr="001853DB" w:rsidRDefault="00A06C15" w:rsidP="00A06C15">
                  <w:pPr>
                    <w:spacing w:after="0" w:line="240" w:lineRule="auto"/>
                    <w:jc w:val="center"/>
                    <w:rPr>
                      <w:rFonts w:ascii="Bookman Old Style" w:hAnsi="Bookman Old Style" w:cs="Arial"/>
                      <w:b/>
                      <w:sz w:val="20"/>
                      <w:szCs w:val="20"/>
                      <w:lang w:val="es-MX"/>
                    </w:rPr>
                  </w:pPr>
                </w:p>
              </w:tc>
              <w:tc>
                <w:tcPr>
                  <w:tcW w:w="2185" w:type="dxa"/>
                  <w:vMerge/>
                </w:tcPr>
                <w:p w:rsidR="00A06C15" w:rsidRPr="001853DB" w:rsidRDefault="00A06C15" w:rsidP="00A06C15">
                  <w:pPr>
                    <w:spacing w:after="0" w:line="240" w:lineRule="auto"/>
                    <w:jc w:val="center"/>
                    <w:rPr>
                      <w:rFonts w:ascii="Bookman Old Style" w:hAnsi="Bookman Old Style" w:cs="Arial"/>
                      <w:b/>
                      <w:sz w:val="20"/>
                      <w:szCs w:val="20"/>
                      <w:lang w:val="es-MX"/>
                    </w:rPr>
                  </w:pPr>
                </w:p>
              </w:tc>
            </w:tr>
          </w:tbl>
          <w:p w:rsidR="00A06C15" w:rsidRPr="001853DB" w:rsidRDefault="00A06C15" w:rsidP="00A06C15">
            <w:pPr>
              <w:rPr>
                <w:sz w:val="20"/>
                <w:szCs w:val="20"/>
              </w:rPr>
            </w:pPr>
          </w:p>
          <w:p w:rsidR="009505F2" w:rsidRPr="00747AE9" w:rsidRDefault="009505F2" w:rsidP="00171C37">
            <w:pPr>
              <w:pStyle w:val="Textodecampo"/>
              <w:rPr>
                <w:rFonts w:ascii="Bookman Old Style" w:hAnsi="Bookman Old Style"/>
                <w:b/>
                <w:i/>
                <w:sz w:val="24"/>
                <w:szCs w:val="24"/>
                <w:lang w:eastAsia="es-CR"/>
              </w:rPr>
            </w:pPr>
          </w:p>
          <w:p w:rsidR="009505F2" w:rsidRPr="00747AE9" w:rsidRDefault="009505F2" w:rsidP="00171C37">
            <w:pPr>
              <w:pStyle w:val="Textodecampo"/>
              <w:rPr>
                <w:rFonts w:ascii="Bookman Old Style" w:hAnsi="Bookman Old Style"/>
                <w:b/>
                <w:i/>
                <w:sz w:val="24"/>
                <w:szCs w:val="24"/>
                <w:lang w:eastAsia="es-CR"/>
              </w:rPr>
            </w:pPr>
          </w:p>
          <w:p w:rsidR="009505F2" w:rsidRPr="00747AE9" w:rsidRDefault="009505F2" w:rsidP="00171C37">
            <w:pPr>
              <w:pStyle w:val="Textodecampo"/>
              <w:rPr>
                <w:rFonts w:ascii="Bookman Old Style" w:hAnsi="Bookman Old Style"/>
                <w:b/>
                <w:i/>
                <w:sz w:val="24"/>
                <w:szCs w:val="24"/>
                <w:lang w:eastAsia="es-CR"/>
              </w:rPr>
            </w:pPr>
          </w:p>
          <w:p w:rsidR="009505F2" w:rsidRPr="00747AE9" w:rsidRDefault="009505F2" w:rsidP="00171C37">
            <w:pPr>
              <w:pStyle w:val="Textodecampo"/>
              <w:rPr>
                <w:rFonts w:ascii="Bookman Old Style" w:hAnsi="Bookman Old Style"/>
                <w:b/>
                <w:i/>
                <w:sz w:val="24"/>
                <w:szCs w:val="24"/>
                <w:lang w:eastAsia="es-CR"/>
              </w:rPr>
            </w:pPr>
          </w:p>
          <w:p w:rsidR="009505F2" w:rsidRPr="00747AE9" w:rsidRDefault="009505F2" w:rsidP="00171C37">
            <w:pPr>
              <w:pStyle w:val="Textodecampo"/>
              <w:rPr>
                <w:rFonts w:ascii="Bookman Old Style" w:hAnsi="Bookman Old Style"/>
                <w:b/>
                <w:i/>
                <w:sz w:val="24"/>
                <w:szCs w:val="24"/>
                <w:lang w:eastAsia="es-CR"/>
              </w:rPr>
            </w:pPr>
          </w:p>
          <w:p w:rsidR="009505F2" w:rsidRPr="00747AE9" w:rsidRDefault="009505F2" w:rsidP="00171C37">
            <w:pPr>
              <w:pStyle w:val="Textodecampo"/>
              <w:rPr>
                <w:rFonts w:ascii="Bookman Old Style" w:hAnsi="Bookman Old Style"/>
                <w:b/>
                <w:i/>
                <w:sz w:val="24"/>
                <w:szCs w:val="24"/>
                <w:lang w:eastAsia="es-CR"/>
              </w:rPr>
            </w:pPr>
          </w:p>
        </w:tc>
      </w:tr>
      <w:tr w:rsidR="00F2102C" w:rsidRPr="00747AE9" w:rsidTr="00F2102C">
        <w:trPr>
          <w:trHeight w:val="891"/>
        </w:trPr>
        <w:tc>
          <w:tcPr>
            <w:tcW w:w="9356" w:type="dxa"/>
            <w:gridSpan w:val="2"/>
            <w:shd w:val="clear" w:color="auto" w:fill="FFFFFF" w:themeFill="background1"/>
            <w:vAlign w:val="center"/>
          </w:tcPr>
          <w:p w:rsidR="00F2102C" w:rsidRPr="00DA1F57" w:rsidRDefault="00F2102C" w:rsidP="00F2102C">
            <w:pPr>
              <w:pStyle w:val="Textodecampo"/>
              <w:numPr>
                <w:ilvl w:val="1"/>
                <w:numId w:val="15"/>
              </w:numPr>
              <w:rPr>
                <w:rFonts w:ascii="Bookman Old Style" w:hAnsi="Bookman Old Style"/>
                <w:b/>
                <w:sz w:val="24"/>
                <w:szCs w:val="24"/>
                <w:lang w:eastAsia="es-CR"/>
              </w:rPr>
            </w:pPr>
            <w:proofErr w:type="spellStart"/>
            <w:r w:rsidRPr="00747AE9">
              <w:rPr>
                <w:rFonts w:ascii="Bookman Old Style" w:hAnsi="Bookman Old Style"/>
                <w:b/>
                <w:sz w:val="24"/>
                <w:szCs w:val="24"/>
                <w:lang w:eastAsia="es-CR"/>
              </w:rPr>
              <w:t>Cuantificación</w:t>
            </w:r>
            <w:proofErr w:type="spellEnd"/>
            <w:r w:rsidRPr="00747AE9">
              <w:rPr>
                <w:rFonts w:ascii="Bookman Old Style" w:hAnsi="Bookman Old Style"/>
                <w:b/>
                <w:sz w:val="24"/>
                <w:szCs w:val="24"/>
                <w:lang w:eastAsia="es-CR"/>
              </w:rPr>
              <w:t xml:space="preserve"> de los </w:t>
            </w:r>
            <w:proofErr w:type="spellStart"/>
            <w:r w:rsidRPr="00747AE9">
              <w:rPr>
                <w:rFonts w:ascii="Bookman Old Style" w:hAnsi="Bookman Old Style"/>
                <w:b/>
                <w:sz w:val="24"/>
                <w:szCs w:val="24"/>
                <w:lang w:eastAsia="es-CR"/>
              </w:rPr>
              <w:t>beneficios</w:t>
            </w:r>
            <w:proofErr w:type="spellEnd"/>
            <w:r w:rsidRPr="00747AE9">
              <w:rPr>
                <w:rFonts w:ascii="Bookman Old Style" w:hAnsi="Bookman Old Style"/>
                <w:b/>
                <w:sz w:val="24"/>
                <w:szCs w:val="24"/>
                <w:lang w:eastAsia="es-CR"/>
              </w:rPr>
              <w:t>:</w:t>
            </w:r>
          </w:p>
          <w:p w:rsidR="00F2102C" w:rsidRPr="00747AE9" w:rsidRDefault="00F2102C" w:rsidP="00F2102C">
            <w:pPr>
              <w:pStyle w:val="Textodecampo"/>
              <w:rPr>
                <w:rFonts w:ascii="Bookman Old Style" w:hAnsi="Bookman Old Style"/>
                <w:b/>
                <w:sz w:val="24"/>
                <w:szCs w:val="24"/>
                <w:lang w:eastAsia="es-CR"/>
              </w:rPr>
            </w:pPr>
          </w:p>
          <w:tbl>
            <w:tblPr>
              <w:tblStyle w:val="Tablaconcuadrcula"/>
              <w:tblW w:w="0" w:type="auto"/>
              <w:jc w:val="center"/>
              <w:tblLook w:val="04A0" w:firstRow="1" w:lastRow="0" w:firstColumn="1" w:lastColumn="0" w:noHBand="0" w:noVBand="1"/>
            </w:tblPr>
            <w:tblGrid>
              <w:gridCol w:w="3158"/>
              <w:gridCol w:w="3608"/>
              <w:gridCol w:w="2350"/>
            </w:tblGrid>
            <w:tr w:rsidR="00206934" w:rsidRPr="00747AE9" w:rsidTr="00FE0278">
              <w:trPr>
                <w:trHeight w:val="897"/>
                <w:tblHeader/>
                <w:jc w:val="center"/>
              </w:trPr>
              <w:tc>
                <w:tcPr>
                  <w:tcW w:w="3158" w:type="dxa"/>
                  <w:tcBorders>
                    <w:bottom w:val="single" w:sz="4" w:space="0" w:color="auto"/>
                  </w:tcBorders>
                  <w:shd w:val="clear" w:color="auto" w:fill="F2F2F2" w:themeFill="background1" w:themeFillShade="F2"/>
                  <w:vAlign w:val="center"/>
                </w:tcPr>
                <w:p w:rsidR="00206934" w:rsidRPr="00B32D61" w:rsidRDefault="00206934" w:rsidP="00F2102C">
                  <w:pPr>
                    <w:spacing w:after="0" w:line="240" w:lineRule="auto"/>
                    <w:jc w:val="center"/>
                    <w:rPr>
                      <w:rFonts w:ascii="Bookman Old Style" w:hAnsi="Bookman Old Style" w:cs="Arial"/>
                      <w:b/>
                      <w:sz w:val="24"/>
                      <w:szCs w:val="24"/>
                      <w:lang w:val="es-MX"/>
                    </w:rPr>
                  </w:pPr>
                  <w:r w:rsidRPr="00B32D61">
                    <w:rPr>
                      <w:rFonts w:ascii="Bookman Old Style" w:hAnsi="Bookman Old Style" w:cs="Arial"/>
                      <w:b/>
                      <w:sz w:val="24"/>
                      <w:szCs w:val="24"/>
                      <w:lang w:val="es-MX"/>
                    </w:rPr>
                    <w:t>Resultado o beneficio esperado</w:t>
                  </w:r>
                </w:p>
              </w:tc>
              <w:tc>
                <w:tcPr>
                  <w:tcW w:w="3608" w:type="dxa"/>
                  <w:tcBorders>
                    <w:bottom w:val="single" w:sz="4" w:space="0" w:color="auto"/>
                  </w:tcBorders>
                  <w:shd w:val="clear" w:color="auto" w:fill="F2F2F2" w:themeFill="background1" w:themeFillShade="F2"/>
                  <w:vAlign w:val="center"/>
                </w:tcPr>
                <w:p w:rsidR="00206934" w:rsidRPr="00B32D61" w:rsidRDefault="00206934" w:rsidP="00206934">
                  <w:pPr>
                    <w:spacing w:after="0" w:line="240" w:lineRule="auto"/>
                    <w:jc w:val="center"/>
                    <w:rPr>
                      <w:rFonts w:ascii="Bookman Old Style" w:hAnsi="Bookman Old Style" w:cs="Arial"/>
                      <w:b/>
                      <w:sz w:val="24"/>
                      <w:szCs w:val="24"/>
                      <w:lang w:val="es-MX"/>
                    </w:rPr>
                  </w:pPr>
                  <w:r w:rsidRPr="00B32D61">
                    <w:rPr>
                      <w:rFonts w:ascii="Bookman Old Style" w:hAnsi="Bookman Old Style" w:cs="Arial"/>
                      <w:b/>
                      <w:sz w:val="24"/>
                      <w:szCs w:val="24"/>
                      <w:lang w:val="es-MX"/>
                    </w:rPr>
                    <w:t>Indicador</w:t>
                  </w:r>
                </w:p>
              </w:tc>
              <w:tc>
                <w:tcPr>
                  <w:tcW w:w="2350" w:type="dxa"/>
                  <w:tcBorders>
                    <w:bottom w:val="single" w:sz="4" w:space="0" w:color="auto"/>
                  </w:tcBorders>
                  <w:shd w:val="clear" w:color="auto" w:fill="F2F2F2" w:themeFill="background1" w:themeFillShade="F2"/>
                </w:tcPr>
                <w:p w:rsidR="00206934" w:rsidRPr="00B32D61" w:rsidRDefault="00206934" w:rsidP="00206934">
                  <w:pPr>
                    <w:pStyle w:val="Prrafodelista"/>
                    <w:spacing w:after="0"/>
                    <w:ind w:left="0"/>
                    <w:rPr>
                      <w:rFonts w:ascii="Bookman Old Style" w:hAnsi="Bookman Old Style" w:cs="Arial"/>
                      <w:b/>
                      <w:sz w:val="24"/>
                      <w:szCs w:val="24"/>
                      <w:lang w:val="es-MX"/>
                    </w:rPr>
                  </w:pPr>
                </w:p>
                <w:p w:rsidR="00206934" w:rsidRPr="00B32D61" w:rsidRDefault="00206934" w:rsidP="00206934">
                  <w:pPr>
                    <w:pStyle w:val="Prrafodelista"/>
                    <w:spacing w:after="0"/>
                    <w:ind w:left="0"/>
                    <w:rPr>
                      <w:rFonts w:ascii="Bookman Old Style" w:hAnsi="Bookman Old Style" w:cs="Arial"/>
                      <w:b/>
                      <w:sz w:val="24"/>
                      <w:szCs w:val="24"/>
                      <w:lang w:val="es-MX"/>
                    </w:rPr>
                  </w:pPr>
                </w:p>
                <w:p w:rsidR="00206934" w:rsidRPr="00B32D61" w:rsidRDefault="00206934" w:rsidP="00206934">
                  <w:pPr>
                    <w:pStyle w:val="Prrafodelista"/>
                    <w:spacing w:after="0"/>
                    <w:ind w:left="0"/>
                    <w:rPr>
                      <w:rFonts w:ascii="Bookman Old Style" w:hAnsi="Bookman Old Style" w:cs="Arial"/>
                      <w:b/>
                      <w:sz w:val="24"/>
                      <w:szCs w:val="24"/>
                      <w:lang w:val="es-MX"/>
                    </w:rPr>
                  </w:pPr>
                  <w:r w:rsidRPr="00B32D61">
                    <w:rPr>
                      <w:rFonts w:ascii="Bookman Old Style" w:hAnsi="Bookman Old Style" w:cs="Arial"/>
                      <w:b/>
                      <w:sz w:val="24"/>
                      <w:szCs w:val="24"/>
                      <w:lang w:val="es-MX"/>
                    </w:rPr>
                    <w:t>Cuantificación del beneficio en términos de ahorro</w:t>
                  </w:r>
                  <w:r w:rsidR="00E646E6" w:rsidRPr="00B32D61">
                    <w:rPr>
                      <w:rFonts w:ascii="Bookman Old Style" w:hAnsi="Bookman Old Style" w:cs="Arial"/>
                      <w:b/>
                      <w:sz w:val="24"/>
                      <w:szCs w:val="24"/>
                      <w:lang w:val="es-MX"/>
                    </w:rPr>
                    <w:t xml:space="preserve"> </w:t>
                  </w:r>
                </w:p>
                <w:p w:rsidR="00206934" w:rsidRPr="00B32D61" w:rsidRDefault="00206934" w:rsidP="00206934">
                  <w:pPr>
                    <w:pStyle w:val="Prrafodelista"/>
                    <w:spacing w:after="0"/>
                    <w:ind w:left="0"/>
                    <w:rPr>
                      <w:rFonts w:ascii="Bookman Old Style" w:hAnsi="Bookman Old Style"/>
                      <w:b/>
                      <w:i/>
                      <w:sz w:val="24"/>
                      <w:szCs w:val="24"/>
                      <w:lang w:eastAsia="es-CR"/>
                    </w:rPr>
                  </w:pPr>
                </w:p>
                <w:p w:rsidR="00206934" w:rsidRPr="00B32D61" w:rsidRDefault="00206934" w:rsidP="00F2102C">
                  <w:pPr>
                    <w:spacing w:after="0" w:line="240" w:lineRule="auto"/>
                    <w:jc w:val="center"/>
                    <w:rPr>
                      <w:rFonts w:ascii="Bookman Old Style" w:hAnsi="Bookman Old Style" w:cs="Arial"/>
                      <w:b/>
                      <w:sz w:val="24"/>
                      <w:szCs w:val="24"/>
                      <w:lang w:val="es-MX"/>
                    </w:rPr>
                  </w:pPr>
                </w:p>
              </w:tc>
            </w:tr>
            <w:tr w:rsidR="008D614B" w:rsidRPr="00747AE9" w:rsidTr="00FE0278">
              <w:trPr>
                <w:trHeight w:val="497"/>
                <w:jc w:val="center"/>
              </w:trPr>
              <w:tc>
                <w:tcPr>
                  <w:tcW w:w="3158" w:type="dxa"/>
                  <w:tcBorders>
                    <w:top w:val="single" w:sz="4" w:space="0" w:color="auto"/>
                    <w:left w:val="single" w:sz="4" w:space="0" w:color="auto"/>
                    <w:bottom w:val="single" w:sz="4" w:space="0" w:color="auto"/>
                    <w:right w:val="single" w:sz="4" w:space="0" w:color="auto"/>
                  </w:tcBorders>
                </w:tcPr>
                <w:p w:rsidR="00003B84" w:rsidRPr="00311B86" w:rsidRDefault="00003B84" w:rsidP="00FE0278">
                  <w:pPr>
                    <w:jc w:val="both"/>
                    <w:rPr>
                      <w:rFonts w:ascii="Bookman Old Style" w:hAnsi="Bookman Old Style"/>
                      <w:sz w:val="24"/>
                      <w:szCs w:val="24"/>
                      <w:lang w:val="es-MX"/>
                    </w:rPr>
                  </w:pPr>
                  <w:r w:rsidRPr="00311B86">
                    <w:rPr>
                      <w:rFonts w:ascii="Bookman Old Style" w:hAnsi="Bookman Old Style"/>
                      <w:sz w:val="24"/>
                      <w:szCs w:val="24"/>
                      <w:lang w:val="es-MX"/>
                    </w:rPr>
                    <w:t xml:space="preserve">Mantener la imagen internacional como país comprometido con los derechos humanos de los pueblos indígenas. </w:t>
                  </w:r>
                </w:p>
                <w:p w:rsidR="00003B84" w:rsidRPr="00311B86" w:rsidRDefault="00003B84" w:rsidP="00747AE9">
                  <w:pPr>
                    <w:jc w:val="both"/>
                    <w:rPr>
                      <w:rFonts w:ascii="Bookman Old Style" w:hAnsi="Bookman Old Style"/>
                      <w:sz w:val="24"/>
                      <w:szCs w:val="24"/>
                      <w:lang w:val="es-MX"/>
                    </w:rPr>
                  </w:pPr>
                </w:p>
                <w:p w:rsidR="00003B84" w:rsidRPr="00311B86" w:rsidRDefault="00003B84" w:rsidP="000B0358">
                  <w:pPr>
                    <w:jc w:val="both"/>
                    <w:rPr>
                      <w:rFonts w:ascii="Bookman Old Style" w:hAnsi="Bookman Old Style"/>
                      <w:sz w:val="24"/>
                      <w:szCs w:val="24"/>
                      <w:lang w:val="es-MX"/>
                    </w:rPr>
                  </w:pPr>
                </w:p>
              </w:tc>
              <w:tc>
                <w:tcPr>
                  <w:tcW w:w="3608" w:type="dxa"/>
                  <w:tcBorders>
                    <w:top w:val="single" w:sz="4" w:space="0" w:color="auto"/>
                    <w:left w:val="single" w:sz="4" w:space="0" w:color="auto"/>
                    <w:bottom w:val="single" w:sz="4" w:space="0" w:color="auto"/>
                    <w:right w:val="single" w:sz="4" w:space="0" w:color="auto"/>
                  </w:tcBorders>
                </w:tcPr>
                <w:p w:rsidR="00003B84" w:rsidRPr="00311B86" w:rsidRDefault="00003B84" w:rsidP="00747AE9">
                  <w:pPr>
                    <w:jc w:val="both"/>
                    <w:rPr>
                      <w:rFonts w:ascii="Bookman Old Style" w:hAnsi="Bookman Old Style"/>
                      <w:sz w:val="24"/>
                      <w:szCs w:val="24"/>
                      <w:lang w:val="es-MX"/>
                    </w:rPr>
                  </w:pPr>
                  <w:r w:rsidRPr="00311B86">
                    <w:rPr>
                      <w:rFonts w:ascii="Bookman Old Style" w:hAnsi="Bookman Old Style"/>
                      <w:sz w:val="24"/>
                      <w:szCs w:val="24"/>
                      <w:lang w:val="es-MX"/>
                    </w:rPr>
                    <w:t>Cooperación internacional para el tema de acceso a la justicia de pueblos indígenas</w:t>
                  </w:r>
                  <w:r w:rsidR="00BE5328">
                    <w:rPr>
                      <w:rStyle w:val="Refdenotaalpie"/>
                      <w:rFonts w:ascii="Bookman Old Style" w:hAnsi="Bookman Old Style"/>
                      <w:sz w:val="24"/>
                      <w:szCs w:val="24"/>
                      <w:lang w:val="es-MX"/>
                    </w:rPr>
                    <w:footnoteReference w:id="2"/>
                  </w:r>
                  <w:r w:rsidRPr="00311B86">
                    <w:rPr>
                      <w:rFonts w:ascii="Bookman Old Style" w:hAnsi="Bookman Old Style"/>
                      <w:sz w:val="24"/>
                      <w:szCs w:val="24"/>
                      <w:lang w:val="es-MX"/>
                    </w:rPr>
                    <w:t>.</w:t>
                  </w:r>
                </w:p>
                <w:p w:rsidR="00003B84" w:rsidRPr="00311B86" w:rsidRDefault="00003B84" w:rsidP="00747AE9">
                  <w:pPr>
                    <w:jc w:val="both"/>
                    <w:rPr>
                      <w:rFonts w:ascii="Bookman Old Style" w:hAnsi="Bookman Old Style"/>
                      <w:sz w:val="24"/>
                      <w:szCs w:val="24"/>
                      <w:lang w:val="es-MX"/>
                    </w:rPr>
                  </w:pPr>
                </w:p>
                <w:p w:rsidR="00003B84" w:rsidRPr="00311B86" w:rsidRDefault="0087481C" w:rsidP="00747AE9">
                  <w:pPr>
                    <w:jc w:val="both"/>
                    <w:rPr>
                      <w:rFonts w:ascii="Bookman Old Style" w:hAnsi="Bookman Old Style"/>
                      <w:sz w:val="24"/>
                      <w:szCs w:val="24"/>
                      <w:lang w:val="es-MX"/>
                    </w:rPr>
                  </w:pPr>
                  <w:r w:rsidRPr="00311B86">
                    <w:object w:dxaOrig="1508" w:dyaOrig="983" w14:anchorId="3BF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pt" o:ole="">
                        <v:imagedata r:id="rId8" o:title=""/>
                      </v:shape>
                      <o:OLEObject Type="Embed" ProgID="Acrobat.Document.DC" ShapeID="_x0000_i1025" DrawAspect="Icon" ObjectID="_1699940772" r:id="rId9"/>
                    </w:object>
                  </w:r>
                </w:p>
                <w:p w:rsidR="008D614B" w:rsidRPr="00311B86" w:rsidRDefault="008D614B" w:rsidP="00747AE9">
                  <w:pPr>
                    <w:jc w:val="both"/>
                    <w:rPr>
                      <w:rFonts w:ascii="Bookman Old Style" w:hAnsi="Bookman Old Style"/>
                      <w:sz w:val="24"/>
                      <w:szCs w:val="24"/>
                      <w:lang w:val="es-MX"/>
                    </w:rPr>
                  </w:pPr>
                </w:p>
              </w:tc>
              <w:tc>
                <w:tcPr>
                  <w:tcW w:w="2350" w:type="dxa"/>
                  <w:tcBorders>
                    <w:top w:val="single" w:sz="4" w:space="0" w:color="auto"/>
                    <w:left w:val="single" w:sz="4" w:space="0" w:color="auto"/>
                    <w:bottom w:val="single" w:sz="4" w:space="0" w:color="auto"/>
                    <w:right w:val="single" w:sz="4" w:space="0" w:color="auto"/>
                  </w:tcBorders>
                </w:tcPr>
                <w:p w:rsidR="00495A3C" w:rsidRDefault="005E139B" w:rsidP="00747AE9">
                  <w:pPr>
                    <w:jc w:val="both"/>
                    <w:rPr>
                      <w:rFonts w:ascii="Bookman Old Style" w:hAnsi="Bookman Old Style"/>
                      <w:b/>
                      <w:bCs/>
                      <w:sz w:val="24"/>
                      <w:szCs w:val="24"/>
                      <w:lang w:val="es-MX"/>
                    </w:rPr>
                  </w:pPr>
                  <w:r w:rsidRPr="009B77F5">
                    <w:rPr>
                      <w:rFonts w:ascii="Times New Roman" w:hAnsi="Times New Roman"/>
                      <w:b/>
                      <w:bCs/>
                      <w:color w:val="000000"/>
                      <w:sz w:val="24"/>
                      <w:szCs w:val="24"/>
                    </w:rPr>
                    <w:t>₡</w:t>
                  </w:r>
                  <w:r w:rsidR="00495A3C">
                    <w:rPr>
                      <w:rFonts w:ascii="Bookman Old Style" w:hAnsi="Bookman Old Style"/>
                      <w:b/>
                      <w:bCs/>
                      <w:sz w:val="24"/>
                      <w:szCs w:val="24"/>
                      <w:lang w:val="es-MX"/>
                    </w:rPr>
                    <w:t>95 771</w:t>
                  </w:r>
                  <w:r w:rsidR="004A73C4">
                    <w:rPr>
                      <w:rFonts w:ascii="Bookman Old Style" w:hAnsi="Bookman Old Style"/>
                      <w:b/>
                      <w:bCs/>
                      <w:sz w:val="24"/>
                      <w:szCs w:val="24"/>
                      <w:lang w:val="es-MX"/>
                    </w:rPr>
                    <w:t> </w:t>
                  </w:r>
                  <w:r w:rsidR="00495A3C">
                    <w:rPr>
                      <w:rFonts w:ascii="Bookman Old Style" w:hAnsi="Bookman Old Style"/>
                      <w:b/>
                      <w:bCs/>
                      <w:sz w:val="24"/>
                      <w:szCs w:val="24"/>
                      <w:lang w:val="es-MX"/>
                    </w:rPr>
                    <w:t>000</w:t>
                  </w:r>
                  <w:r w:rsidR="004A73C4">
                    <w:rPr>
                      <w:rStyle w:val="Refdenotaalpie"/>
                      <w:rFonts w:ascii="Bookman Old Style" w:hAnsi="Bookman Old Style"/>
                      <w:b/>
                      <w:bCs/>
                      <w:sz w:val="24"/>
                      <w:szCs w:val="24"/>
                      <w:lang w:val="es-MX"/>
                    </w:rPr>
                    <w:footnoteReference w:id="3"/>
                  </w:r>
                </w:p>
                <w:p w:rsidR="00003B84" w:rsidRPr="00B32D61" w:rsidRDefault="00003B84" w:rsidP="00747AE9">
                  <w:pPr>
                    <w:jc w:val="both"/>
                    <w:rPr>
                      <w:rFonts w:ascii="Bookman Old Style" w:hAnsi="Bookman Old Style"/>
                      <w:b/>
                      <w:bCs/>
                      <w:sz w:val="24"/>
                      <w:szCs w:val="24"/>
                      <w:lang w:val="es-MX"/>
                    </w:rPr>
                  </w:pPr>
                </w:p>
              </w:tc>
            </w:tr>
            <w:tr w:rsidR="000B0358" w:rsidRPr="00747AE9" w:rsidTr="00FE0278">
              <w:trPr>
                <w:trHeight w:val="497"/>
                <w:jc w:val="center"/>
              </w:trPr>
              <w:tc>
                <w:tcPr>
                  <w:tcW w:w="3158" w:type="dxa"/>
                  <w:tcBorders>
                    <w:top w:val="single" w:sz="4" w:space="0" w:color="auto"/>
                    <w:left w:val="single" w:sz="4" w:space="0" w:color="auto"/>
                    <w:bottom w:val="single" w:sz="4" w:space="0" w:color="auto"/>
                    <w:right w:val="single" w:sz="4" w:space="0" w:color="auto"/>
                  </w:tcBorders>
                </w:tcPr>
                <w:p w:rsidR="00C8412F" w:rsidRPr="00E72C92" w:rsidRDefault="00C8412F" w:rsidP="00FE0278">
                  <w:pPr>
                    <w:jc w:val="both"/>
                    <w:rPr>
                      <w:rFonts w:ascii="Bookman Old Style" w:hAnsi="Bookman Old Style"/>
                      <w:sz w:val="24"/>
                      <w:szCs w:val="24"/>
                      <w:lang w:val="es-MX"/>
                    </w:rPr>
                  </w:pPr>
                  <w:r w:rsidRPr="00E72C92">
                    <w:rPr>
                      <w:rFonts w:ascii="Bookman Old Style" w:hAnsi="Bookman Old Style"/>
                      <w:sz w:val="24"/>
                      <w:szCs w:val="24"/>
                      <w:lang w:val="es-MX"/>
                    </w:rPr>
                    <w:t xml:space="preserve">Abordaje adecuado de casos que se presentan cuando participa una o varias personas indígenas, dentro y fuera de los territorios indígenas. </w:t>
                  </w:r>
                </w:p>
                <w:p w:rsidR="000B0358" w:rsidRPr="00E72C92" w:rsidRDefault="000B0358" w:rsidP="00FE0278">
                  <w:pPr>
                    <w:jc w:val="both"/>
                    <w:rPr>
                      <w:rFonts w:ascii="Bookman Old Style" w:hAnsi="Bookman Old Style"/>
                      <w:sz w:val="24"/>
                      <w:szCs w:val="24"/>
                      <w:lang w:val="es-MX"/>
                    </w:rPr>
                  </w:pPr>
                </w:p>
              </w:tc>
              <w:tc>
                <w:tcPr>
                  <w:tcW w:w="3608" w:type="dxa"/>
                  <w:tcBorders>
                    <w:top w:val="single" w:sz="4" w:space="0" w:color="auto"/>
                    <w:left w:val="single" w:sz="4" w:space="0" w:color="auto"/>
                    <w:bottom w:val="single" w:sz="4" w:space="0" w:color="auto"/>
                    <w:right w:val="single" w:sz="4" w:space="0" w:color="auto"/>
                  </w:tcBorders>
                </w:tcPr>
                <w:p w:rsidR="000B0358" w:rsidRPr="00E72C92" w:rsidRDefault="000B0358" w:rsidP="00747AE9">
                  <w:pPr>
                    <w:jc w:val="both"/>
                    <w:rPr>
                      <w:rFonts w:ascii="Bookman Old Style" w:hAnsi="Bookman Old Style"/>
                      <w:sz w:val="24"/>
                      <w:szCs w:val="24"/>
                      <w:lang w:val="es-MX"/>
                    </w:rPr>
                  </w:pPr>
                  <w:r w:rsidRPr="00E72C92">
                    <w:rPr>
                      <w:rFonts w:ascii="Bookman Old Style" w:hAnsi="Bookman Old Style"/>
                      <w:sz w:val="24"/>
                      <w:szCs w:val="24"/>
                      <w:lang w:val="es-MX"/>
                    </w:rPr>
                    <w:t xml:space="preserve">Costo Económico de atender medidas urgentes en los territorios indígenas </w:t>
                  </w:r>
                  <w:r w:rsidR="00E54531" w:rsidRPr="00E72C92">
                    <w:rPr>
                      <w:rStyle w:val="Refdenotaalpie"/>
                      <w:rFonts w:ascii="Bookman Old Style" w:hAnsi="Bookman Old Style"/>
                      <w:sz w:val="24"/>
                      <w:szCs w:val="24"/>
                      <w:lang w:val="es-MX"/>
                    </w:rPr>
                    <w:footnoteReference w:id="4"/>
                  </w:r>
                </w:p>
                <w:p w:rsidR="00C557AE" w:rsidRDefault="00C557AE" w:rsidP="00747AE9">
                  <w:pPr>
                    <w:jc w:val="both"/>
                    <w:rPr>
                      <w:rFonts w:ascii="Bookman Old Style" w:hAnsi="Bookman Old Style"/>
                      <w:sz w:val="24"/>
                      <w:szCs w:val="24"/>
                      <w:highlight w:val="yellow"/>
                      <w:lang w:val="es-MX"/>
                    </w:rPr>
                  </w:pPr>
                </w:p>
                <w:p w:rsidR="00F322C2" w:rsidRPr="00FF7B74" w:rsidRDefault="00AF3B87" w:rsidP="00747AE9">
                  <w:pPr>
                    <w:jc w:val="both"/>
                    <w:rPr>
                      <w:rFonts w:ascii="Bookman Old Style" w:hAnsi="Bookman Old Style"/>
                      <w:sz w:val="24"/>
                      <w:szCs w:val="24"/>
                      <w:highlight w:val="yellow"/>
                      <w:lang w:val="es-MX"/>
                    </w:rPr>
                  </w:pPr>
                  <w:r>
                    <w:object w:dxaOrig="1508" w:dyaOrig="983" w14:anchorId="1BE65498">
                      <v:shape id="_x0000_i1026" type="#_x0000_t75" style="width:77.25pt;height:51pt" o:ole="">
                        <v:imagedata r:id="rId10" o:title=""/>
                      </v:shape>
                      <o:OLEObject Type="Embed" ProgID="Excel.Sheet.12" ShapeID="_x0000_i1026" DrawAspect="Icon" ObjectID="_1699940773" r:id="rId11"/>
                    </w:object>
                  </w:r>
                  <w:r>
                    <w:t xml:space="preserve"> </w:t>
                  </w:r>
                  <w:r>
                    <w:object w:dxaOrig="1508" w:dyaOrig="983" w14:anchorId="378FCD0C">
                      <v:shape id="_x0000_i1027" type="#_x0000_t75" style="width:77.25pt;height:51pt" o:ole="">
                        <v:imagedata r:id="rId12" o:title=""/>
                      </v:shape>
                      <o:OLEObject Type="Embed" ProgID="Excel.Sheet.12" ShapeID="_x0000_i1027" DrawAspect="Icon" ObjectID="_1699940774" r:id="rId13"/>
                    </w:object>
                  </w:r>
                </w:p>
              </w:tc>
              <w:tc>
                <w:tcPr>
                  <w:tcW w:w="2350" w:type="dxa"/>
                  <w:tcBorders>
                    <w:top w:val="single" w:sz="4" w:space="0" w:color="auto"/>
                    <w:left w:val="single" w:sz="4" w:space="0" w:color="auto"/>
                    <w:bottom w:val="single" w:sz="4" w:space="0" w:color="auto"/>
                    <w:right w:val="single" w:sz="4" w:space="0" w:color="auto"/>
                  </w:tcBorders>
                </w:tcPr>
                <w:p w:rsidR="00041A4F" w:rsidRPr="00041A4F" w:rsidRDefault="00041A4F" w:rsidP="00041A4F">
                  <w:pPr>
                    <w:spacing w:after="0" w:line="240" w:lineRule="auto"/>
                    <w:jc w:val="both"/>
                    <w:rPr>
                      <w:rFonts w:ascii="Bookman Old Style" w:hAnsi="Bookman Old Style" w:cs="Calibri"/>
                      <w:b/>
                      <w:bCs/>
                      <w:color w:val="000000"/>
                      <w:lang w:eastAsia="es-CR"/>
                    </w:rPr>
                  </w:pPr>
                  <w:r w:rsidRPr="00041A4F">
                    <w:rPr>
                      <w:rFonts w:ascii="Times New Roman" w:hAnsi="Times New Roman"/>
                      <w:b/>
                      <w:bCs/>
                      <w:color w:val="000000"/>
                    </w:rPr>
                    <w:t>₡</w:t>
                  </w:r>
                  <w:r w:rsidRPr="00041A4F">
                    <w:rPr>
                      <w:rFonts w:ascii="Bookman Old Style" w:hAnsi="Bookman Old Style" w:cs="Calibri"/>
                      <w:b/>
                      <w:bCs/>
                      <w:color w:val="000000"/>
                    </w:rPr>
                    <w:t>252 636 344</w:t>
                  </w:r>
                </w:p>
                <w:p w:rsidR="000B0358" w:rsidRPr="00041A4F" w:rsidRDefault="000B0358" w:rsidP="00041A4F">
                  <w:pPr>
                    <w:spacing w:after="0" w:line="240" w:lineRule="auto"/>
                    <w:jc w:val="both"/>
                    <w:rPr>
                      <w:rFonts w:ascii="Book Antiqua" w:hAnsi="Book Antiqua" w:cs="Calibri"/>
                      <w:b/>
                      <w:bCs/>
                      <w:color w:val="FFFFFF"/>
                      <w:sz w:val="20"/>
                      <w:szCs w:val="20"/>
                      <w:lang w:eastAsia="es-CR"/>
                    </w:rPr>
                  </w:pPr>
                </w:p>
              </w:tc>
            </w:tr>
            <w:tr w:rsidR="00F322C2" w:rsidRPr="00747AE9" w:rsidTr="00FE0278">
              <w:trPr>
                <w:trHeight w:val="497"/>
                <w:jc w:val="center"/>
              </w:trPr>
              <w:tc>
                <w:tcPr>
                  <w:tcW w:w="3158" w:type="dxa"/>
                  <w:tcBorders>
                    <w:top w:val="single" w:sz="4" w:space="0" w:color="auto"/>
                    <w:left w:val="single" w:sz="4" w:space="0" w:color="auto"/>
                    <w:bottom w:val="single" w:sz="4" w:space="0" w:color="auto"/>
                    <w:right w:val="single" w:sz="4" w:space="0" w:color="auto"/>
                  </w:tcBorders>
                </w:tcPr>
                <w:p w:rsidR="00F322C2" w:rsidRPr="00BE5328" w:rsidRDefault="00C557AE" w:rsidP="00FE0278">
                  <w:pPr>
                    <w:jc w:val="both"/>
                    <w:rPr>
                      <w:rFonts w:ascii="Bookman Old Style" w:hAnsi="Bookman Old Style"/>
                      <w:sz w:val="24"/>
                      <w:szCs w:val="24"/>
                      <w:lang w:val="es-MX"/>
                    </w:rPr>
                  </w:pPr>
                  <w:r w:rsidRPr="00BE5328">
                    <w:rPr>
                      <w:rFonts w:ascii="Bookman Old Style" w:hAnsi="Bookman Old Style"/>
                      <w:sz w:val="24"/>
                      <w:szCs w:val="24"/>
                      <w:lang w:val="es-MX"/>
                    </w:rPr>
                    <w:t>Disminución de atención de quejas interpuestas por personas indígenas en la Inspección Judicial.</w:t>
                  </w:r>
                </w:p>
              </w:tc>
              <w:tc>
                <w:tcPr>
                  <w:tcW w:w="3608" w:type="dxa"/>
                  <w:tcBorders>
                    <w:top w:val="single" w:sz="4" w:space="0" w:color="auto"/>
                    <w:left w:val="single" w:sz="4" w:space="0" w:color="auto"/>
                    <w:bottom w:val="single" w:sz="4" w:space="0" w:color="auto"/>
                    <w:right w:val="single" w:sz="4" w:space="0" w:color="auto"/>
                  </w:tcBorders>
                </w:tcPr>
                <w:p w:rsidR="00C557AE" w:rsidRPr="00BE5328" w:rsidRDefault="00C557AE" w:rsidP="00C557AE">
                  <w:pPr>
                    <w:jc w:val="both"/>
                    <w:rPr>
                      <w:rFonts w:ascii="Bookman Old Style" w:hAnsi="Bookman Old Style"/>
                      <w:sz w:val="24"/>
                      <w:szCs w:val="24"/>
                      <w:lang w:val="es-MX"/>
                    </w:rPr>
                  </w:pPr>
                  <w:r w:rsidRPr="00BE5328">
                    <w:rPr>
                      <w:rFonts w:ascii="Bookman Old Style" w:hAnsi="Bookman Old Style"/>
                      <w:sz w:val="24"/>
                      <w:szCs w:val="24"/>
                      <w:lang w:val="es-MX"/>
                    </w:rPr>
                    <w:t>Costo Económico de atender quejas interpuestas por personas indígenas en la Inspección Judicial</w:t>
                  </w:r>
                  <w:r w:rsidRPr="00BE5328">
                    <w:rPr>
                      <w:rStyle w:val="Refdenotaalpie"/>
                      <w:rFonts w:ascii="Bookman Old Style" w:hAnsi="Bookman Old Style"/>
                      <w:sz w:val="24"/>
                      <w:szCs w:val="24"/>
                      <w:lang w:val="es-MX"/>
                    </w:rPr>
                    <w:footnoteReference w:id="5"/>
                  </w:r>
                  <w:r w:rsidRPr="00BE5328">
                    <w:rPr>
                      <w:rFonts w:ascii="Bookman Old Style" w:hAnsi="Bookman Old Style"/>
                      <w:sz w:val="24"/>
                      <w:szCs w:val="24"/>
                      <w:lang w:val="es-MX"/>
                    </w:rPr>
                    <w:t xml:space="preserve">. </w:t>
                  </w:r>
                </w:p>
                <w:p w:rsidR="00F322C2" w:rsidRPr="00BE5328" w:rsidRDefault="00BE5328" w:rsidP="00C557AE">
                  <w:pPr>
                    <w:jc w:val="both"/>
                    <w:rPr>
                      <w:rFonts w:ascii="Bookman Old Style" w:hAnsi="Bookman Old Style"/>
                      <w:sz w:val="24"/>
                      <w:szCs w:val="24"/>
                      <w:lang w:val="es-MX"/>
                    </w:rPr>
                  </w:pPr>
                  <w:r>
                    <w:object w:dxaOrig="1508" w:dyaOrig="983" w14:anchorId="115E1B12">
                      <v:shape id="_x0000_i1028" type="#_x0000_t75" style="width:77.25pt;height:51pt" o:ole="">
                        <v:imagedata r:id="rId14" o:title=""/>
                      </v:shape>
                      <o:OLEObject Type="Embed" ProgID="Excel.OpenDocumentSpreadsheet.12" ShapeID="_x0000_i1028" DrawAspect="Icon" ObjectID="_1699940775" r:id="rId15"/>
                    </w:object>
                  </w:r>
                  <w:r w:rsidR="00AB43F0">
                    <w:t xml:space="preserve"> </w:t>
                  </w:r>
                  <w:bookmarkStart w:id="0" w:name="_MON_1696250878"/>
                  <w:bookmarkEnd w:id="0"/>
                  <w:r w:rsidR="00854C03">
                    <w:object w:dxaOrig="1508" w:dyaOrig="983" w14:anchorId="51C65D35">
                      <v:shape id="_x0000_i1029" type="#_x0000_t75" style="width:77.25pt;height:51pt" o:ole="">
                        <v:imagedata r:id="rId16" o:title=""/>
                      </v:shape>
                      <o:OLEObject Type="Embed" ProgID="Excel.Sheet.12" ShapeID="_x0000_i1029" DrawAspect="Icon" ObjectID="_1699940776" r:id="rId17"/>
                    </w:object>
                  </w:r>
                </w:p>
              </w:tc>
              <w:tc>
                <w:tcPr>
                  <w:tcW w:w="2350" w:type="dxa"/>
                  <w:tcBorders>
                    <w:top w:val="single" w:sz="4" w:space="0" w:color="auto"/>
                    <w:left w:val="single" w:sz="4" w:space="0" w:color="auto"/>
                    <w:bottom w:val="single" w:sz="4" w:space="0" w:color="auto"/>
                    <w:right w:val="single" w:sz="4" w:space="0" w:color="auto"/>
                  </w:tcBorders>
                </w:tcPr>
                <w:p w:rsidR="00AB43F0" w:rsidRPr="00D3196A" w:rsidRDefault="00AB43F0" w:rsidP="00AB43F0">
                  <w:pPr>
                    <w:spacing w:after="0" w:line="240" w:lineRule="auto"/>
                    <w:jc w:val="both"/>
                    <w:rPr>
                      <w:rFonts w:ascii="Bookman Old Style" w:hAnsi="Bookman Old Style" w:cs="Calibri"/>
                      <w:b/>
                      <w:bCs/>
                      <w:color w:val="000000"/>
                      <w:sz w:val="24"/>
                      <w:szCs w:val="24"/>
                      <w:lang w:eastAsia="es-CR"/>
                    </w:rPr>
                  </w:pPr>
                  <w:r>
                    <w:rPr>
                      <w:rFonts w:cs="Calibri"/>
                      <w:b/>
                      <w:bCs/>
                      <w:color w:val="000000"/>
                    </w:rPr>
                    <w:t xml:space="preserve">      </w:t>
                  </w:r>
                  <w:r w:rsidR="00C90FF2" w:rsidRPr="00C90FF2">
                    <w:rPr>
                      <w:rFonts w:ascii="Times New Roman" w:hAnsi="Times New Roman"/>
                      <w:b/>
                      <w:bCs/>
                      <w:color w:val="000000"/>
                      <w:sz w:val="24"/>
                      <w:szCs w:val="24"/>
                    </w:rPr>
                    <w:t>₡</w:t>
                  </w:r>
                  <w:r w:rsidR="00C90FF2" w:rsidRPr="00C90FF2">
                    <w:rPr>
                      <w:rFonts w:ascii="Bookman Old Style" w:hAnsi="Bookman Old Style" w:cs="Calibri"/>
                      <w:b/>
                      <w:bCs/>
                      <w:color w:val="000000"/>
                      <w:sz w:val="24"/>
                      <w:szCs w:val="24"/>
                    </w:rPr>
                    <w:t>10 248 547</w:t>
                  </w:r>
                </w:p>
                <w:p w:rsidR="00F322C2" w:rsidRPr="00FE0278" w:rsidRDefault="00F322C2" w:rsidP="00747AE9">
                  <w:pPr>
                    <w:jc w:val="both"/>
                    <w:rPr>
                      <w:rFonts w:ascii="Bookman Old Style" w:hAnsi="Bookman Old Style"/>
                      <w:sz w:val="24"/>
                      <w:szCs w:val="24"/>
                      <w:highlight w:val="yellow"/>
                      <w:lang w:val="es-MX"/>
                    </w:rPr>
                  </w:pPr>
                </w:p>
              </w:tc>
            </w:tr>
            <w:tr w:rsidR="00F322C2" w:rsidRPr="00747AE9" w:rsidTr="00FE0278">
              <w:trPr>
                <w:trHeight w:val="497"/>
                <w:jc w:val="center"/>
              </w:trPr>
              <w:tc>
                <w:tcPr>
                  <w:tcW w:w="3158" w:type="dxa"/>
                  <w:tcBorders>
                    <w:top w:val="single" w:sz="4" w:space="0" w:color="auto"/>
                    <w:left w:val="single" w:sz="4" w:space="0" w:color="auto"/>
                    <w:bottom w:val="single" w:sz="4" w:space="0" w:color="auto"/>
                    <w:right w:val="single" w:sz="4" w:space="0" w:color="auto"/>
                  </w:tcBorders>
                </w:tcPr>
                <w:p w:rsidR="00F322C2" w:rsidRPr="00E72C92" w:rsidRDefault="00C557AE" w:rsidP="00FE0278">
                  <w:pPr>
                    <w:jc w:val="both"/>
                    <w:rPr>
                      <w:rFonts w:ascii="Bookman Old Style" w:hAnsi="Bookman Old Style"/>
                      <w:sz w:val="24"/>
                      <w:szCs w:val="24"/>
                      <w:lang w:val="es-MX"/>
                    </w:rPr>
                  </w:pPr>
                  <w:r w:rsidRPr="00E72C92">
                    <w:rPr>
                      <w:rFonts w:ascii="Bookman Old Style" w:hAnsi="Bookman Old Style"/>
                      <w:sz w:val="24"/>
                      <w:szCs w:val="24"/>
                      <w:lang w:val="es-MX"/>
                    </w:rPr>
                    <w:t>Disminución de atención de quejas interpuestas por personas indígenas en la Contraloría de Servicios.</w:t>
                  </w:r>
                </w:p>
              </w:tc>
              <w:tc>
                <w:tcPr>
                  <w:tcW w:w="3608" w:type="dxa"/>
                  <w:tcBorders>
                    <w:top w:val="single" w:sz="4" w:space="0" w:color="auto"/>
                    <w:left w:val="single" w:sz="4" w:space="0" w:color="auto"/>
                    <w:bottom w:val="single" w:sz="4" w:space="0" w:color="auto"/>
                    <w:right w:val="single" w:sz="4" w:space="0" w:color="auto"/>
                  </w:tcBorders>
                </w:tcPr>
                <w:p w:rsidR="00C557AE" w:rsidRPr="00E72C92" w:rsidRDefault="00C557AE" w:rsidP="00C557AE">
                  <w:pPr>
                    <w:jc w:val="both"/>
                    <w:rPr>
                      <w:rFonts w:ascii="Bookman Old Style" w:hAnsi="Bookman Old Style"/>
                      <w:sz w:val="24"/>
                      <w:szCs w:val="24"/>
                      <w:lang w:val="es-MX"/>
                    </w:rPr>
                  </w:pPr>
                  <w:r w:rsidRPr="00E72C92">
                    <w:rPr>
                      <w:rFonts w:ascii="Bookman Old Style" w:hAnsi="Bookman Old Style"/>
                      <w:sz w:val="24"/>
                      <w:szCs w:val="24"/>
                      <w:lang w:val="es-MX"/>
                    </w:rPr>
                    <w:t>Costo Económico de atender quejas interpuestas por personas indígenas ante la Contraloría de Servicios</w:t>
                  </w:r>
                  <w:r w:rsidR="004B4C76" w:rsidRPr="00E72C92">
                    <w:rPr>
                      <w:rStyle w:val="Refdenotaalpie"/>
                      <w:rFonts w:ascii="Bookman Old Style" w:hAnsi="Bookman Old Style"/>
                      <w:sz w:val="24"/>
                      <w:szCs w:val="24"/>
                      <w:lang w:val="es-MX"/>
                    </w:rPr>
                    <w:footnoteReference w:id="6"/>
                  </w:r>
                  <w:r w:rsidRPr="00E72C92">
                    <w:rPr>
                      <w:rFonts w:ascii="Bookman Old Style" w:hAnsi="Bookman Old Style"/>
                      <w:sz w:val="24"/>
                      <w:szCs w:val="24"/>
                      <w:lang w:val="es-MX"/>
                    </w:rPr>
                    <w:t>.</w:t>
                  </w:r>
                </w:p>
                <w:p w:rsidR="00F322C2" w:rsidRPr="00E72C92" w:rsidRDefault="00854C03" w:rsidP="00C557AE">
                  <w:pPr>
                    <w:jc w:val="both"/>
                    <w:rPr>
                      <w:rFonts w:ascii="Bookman Old Style" w:hAnsi="Bookman Old Style"/>
                      <w:sz w:val="24"/>
                      <w:szCs w:val="24"/>
                      <w:lang w:val="es-MX"/>
                    </w:rPr>
                  </w:pPr>
                  <w:r w:rsidRPr="00E72C92">
                    <w:object w:dxaOrig="1508" w:dyaOrig="983" w14:anchorId="33494C65">
                      <v:shape id="_x0000_i1030" type="#_x0000_t75" style="width:77.25pt;height:51pt" o:ole="">
                        <v:imagedata r:id="rId18" o:title=""/>
                      </v:shape>
                      <o:OLEObject Type="Embed" ProgID="Acrobat.Document.DC" ShapeID="_x0000_i1030" DrawAspect="Icon" ObjectID="_1699940777" r:id="rId19"/>
                    </w:object>
                  </w:r>
                  <w:r w:rsidR="003027D9">
                    <w:object w:dxaOrig="1508" w:dyaOrig="983" w14:anchorId="50E0D712">
                      <v:shape id="_x0000_i1031" type="#_x0000_t75" style="width:75.75pt;height:48.75pt" o:ole="">
                        <v:imagedata r:id="rId20" o:title=""/>
                      </v:shape>
                      <o:OLEObject Type="Embed" ProgID="Excel.Sheet.12" ShapeID="_x0000_i1031" DrawAspect="Icon" ObjectID="_1699940778" r:id="rId21"/>
                    </w:object>
                  </w:r>
                </w:p>
              </w:tc>
              <w:tc>
                <w:tcPr>
                  <w:tcW w:w="2350" w:type="dxa"/>
                  <w:tcBorders>
                    <w:top w:val="single" w:sz="4" w:space="0" w:color="auto"/>
                    <w:left w:val="single" w:sz="4" w:space="0" w:color="auto"/>
                    <w:bottom w:val="single" w:sz="4" w:space="0" w:color="auto"/>
                    <w:right w:val="single" w:sz="4" w:space="0" w:color="auto"/>
                  </w:tcBorders>
                </w:tcPr>
                <w:p w:rsidR="003027D9" w:rsidRPr="007D02F4" w:rsidRDefault="0015596C" w:rsidP="003027D9">
                  <w:pPr>
                    <w:spacing w:after="0" w:line="240" w:lineRule="auto"/>
                    <w:jc w:val="both"/>
                    <w:rPr>
                      <w:rFonts w:ascii="Bookman Old Style" w:hAnsi="Bookman Old Style"/>
                      <w:b/>
                      <w:bCs/>
                      <w:color w:val="000000"/>
                      <w:sz w:val="24"/>
                      <w:szCs w:val="24"/>
                    </w:rPr>
                  </w:pPr>
                  <w:r w:rsidRPr="007D02F4">
                    <w:rPr>
                      <w:rFonts w:ascii="Times New Roman" w:hAnsi="Times New Roman"/>
                      <w:b/>
                      <w:bCs/>
                      <w:color w:val="000000"/>
                      <w:sz w:val="24"/>
                      <w:szCs w:val="24"/>
                    </w:rPr>
                    <w:t>₡</w:t>
                  </w:r>
                  <w:r w:rsidR="009B77F5" w:rsidRPr="007D02F4">
                    <w:rPr>
                      <w:rFonts w:ascii="Bookman Old Style" w:hAnsi="Bookman Old Style"/>
                      <w:b/>
                      <w:bCs/>
                      <w:color w:val="000000"/>
                      <w:sz w:val="24"/>
                      <w:szCs w:val="24"/>
                    </w:rPr>
                    <w:t xml:space="preserve"> </w:t>
                  </w:r>
                  <w:r w:rsidR="003027D9" w:rsidRPr="007D02F4">
                    <w:rPr>
                      <w:rFonts w:ascii="Bookman Old Style" w:hAnsi="Bookman Old Style"/>
                      <w:b/>
                      <w:bCs/>
                      <w:color w:val="000000"/>
                      <w:sz w:val="24"/>
                      <w:szCs w:val="24"/>
                    </w:rPr>
                    <w:t>10 683 938</w:t>
                  </w:r>
                </w:p>
                <w:p w:rsidR="0015596C" w:rsidRPr="009B77F5" w:rsidRDefault="0015596C" w:rsidP="0015596C">
                  <w:pPr>
                    <w:spacing w:after="0" w:line="240" w:lineRule="auto"/>
                    <w:jc w:val="both"/>
                    <w:rPr>
                      <w:rFonts w:ascii="Bookman Old Style" w:hAnsi="Bookman Old Style" w:cs="Calibri"/>
                      <w:b/>
                      <w:bCs/>
                      <w:color w:val="000000"/>
                      <w:sz w:val="24"/>
                      <w:szCs w:val="24"/>
                      <w:lang w:eastAsia="es-CR"/>
                    </w:rPr>
                  </w:pPr>
                </w:p>
                <w:p w:rsidR="00F322C2" w:rsidRPr="00FE0278" w:rsidRDefault="00F322C2" w:rsidP="00747AE9">
                  <w:pPr>
                    <w:jc w:val="both"/>
                    <w:rPr>
                      <w:rFonts w:ascii="Bookman Old Style" w:hAnsi="Bookman Old Style"/>
                      <w:sz w:val="24"/>
                      <w:szCs w:val="24"/>
                      <w:highlight w:val="yellow"/>
                      <w:lang w:val="es-MX"/>
                    </w:rPr>
                  </w:pPr>
                </w:p>
              </w:tc>
            </w:tr>
            <w:tr w:rsidR="00FD410B" w:rsidRPr="00747AE9" w:rsidTr="00FE0278">
              <w:trPr>
                <w:trHeight w:val="497"/>
                <w:jc w:val="center"/>
              </w:trPr>
              <w:tc>
                <w:tcPr>
                  <w:tcW w:w="3158" w:type="dxa"/>
                  <w:tcBorders>
                    <w:top w:val="single" w:sz="4" w:space="0" w:color="auto"/>
                    <w:left w:val="single" w:sz="4" w:space="0" w:color="auto"/>
                    <w:bottom w:val="single" w:sz="4" w:space="0" w:color="auto"/>
                    <w:right w:val="single" w:sz="4" w:space="0" w:color="auto"/>
                  </w:tcBorders>
                </w:tcPr>
                <w:p w:rsidR="00FD410B" w:rsidRDefault="00FD410B" w:rsidP="00FE0278">
                  <w:pPr>
                    <w:jc w:val="both"/>
                    <w:rPr>
                      <w:rFonts w:ascii="Bookman Old Style" w:hAnsi="Bookman Old Style"/>
                      <w:sz w:val="24"/>
                      <w:szCs w:val="24"/>
                      <w:highlight w:val="yellow"/>
                      <w:lang w:val="es-MX"/>
                    </w:rPr>
                  </w:pPr>
                </w:p>
              </w:tc>
              <w:tc>
                <w:tcPr>
                  <w:tcW w:w="3608" w:type="dxa"/>
                  <w:tcBorders>
                    <w:top w:val="single" w:sz="4" w:space="0" w:color="auto"/>
                    <w:left w:val="single" w:sz="4" w:space="0" w:color="auto"/>
                    <w:bottom w:val="single" w:sz="4" w:space="0" w:color="auto"/>
                    <w:right w:val="single" w:sz="4" w:space="0" w:color="auto"/>
                  </w:tcBorders>
                </w:tcPr>
                <w:p w:rsidR="00FD410B" w:rsidRDefault="00044663" w:rsidP="00C557AE">
                  <w:pPr>
                    <w:jc w:val="both"/>
                    <w:rPr>
                      <w:rFonts w:ascii="Bookman Old Style" w:hAnsi="Bookman Old Style"/>
                      <w:sz w:val="24"/>
                      <w:szCs w:val="24"/>
                      <w:highlight w:val="yellow"/>
                      <w:lang w:val="es-MX"/>
                    </w:rPr>
                  </w:pPr>
                  <w:r w:rsidRPr="00E72C92">
                    <w:rPr>
                      <w:rFonts w:ascii="Bookman Old Style" w:hAnsi="Bookman Old Style"/>
                      <w:sz w:val="24"/>
                      <w:szCs w:val="24"/>
                      <w:lang w:val="es-MX"/>
                    </w:rPr>
                    <w:t>Ahorro o beneficios total esperados</w:t>
                  </w:r>
                </w:p>
              </w:tc>
              <w:tc>
                <w:tcPr>
                  <w:tcW w:w="2350" w:type="dxa"/>
                  <w:tcBorders>
                    <w:top w:val="single" w:sz="4" w:space="0" w:color="auto"/>
                    <w:left w:val="single" w:sz="4" w:space="0" w:color="auto"/>
                    <w:bottom w:val="single" w:sz="4" w:space="0" w:color="auto"/>
                    <w:right w:val="single" w:sz="4" w:space="0" w:color="auto"/>
                  </w:tcBorders>
                </w:tcPr>
                <w:p w:rsidR="00EE3EE2" w:rsidRPr="005E139B" w:rsidRDefault="00EE3EE2" w:rsidP="00044663">
                  <w:pPr>
                    <w:spacing w:after="0" w:line="240" w:lineRule="auto"/>
                    <w:jc w:val="both"/>
                    <w:rPr>
                      <w:rFonts w:ascii="Bookman Old Style" w:hAnsi="Bookman Old Style" w:cs="Calibri"/>
                      <w:b/>
                      <w:bCs/>
                      <w:color w:val="000000"/>
                      <w:lang w:val="es-MX"/>
                    </w:rPr>
                  </w:pPr>
                </w:p>
                <w:p w:rsidR="00EE3EE2" w:rsidRPr="00EE3EE2" w:rsidRDefault="00EE3EE2" w:rsidP="00EE3EE2">
                  <w:pPr>
                    <w:spacing w:after="0" w:line="240" w:lineRule="auto"/>
                    <w:jc w:val="both"/>
                    <w:rPr>
                      <w:rFonts w:ascii="Bookman Old Style" w:hAnsi="Bookman Old Style" w:cs="Calibri"/>
                      <w:b/>
                      <w:bCs/>
                      <w:color w:val="000000"/>
                      <w:sz w:val="24"/>
                      <w:szCs w:val="24"/>
                      <w:lang w:eastAsia="es-CR"/>
                    </w:rPr>
                  </w:pPr>
                  <w:r w:rsidRPr="00EE3EE2">
                    <w:rPr>
                      <w:rFonts w:ascii="Times New Roman" w:hAnsi="Times New Roman"/>
                      <w:b/>
                      <w:bCs/>
                      <w:color w:val="000000"/>
                    </w:rPr>
                    <w:t>₡</w:t>
                  </w:r>
                  <w:r w:rsidRPr="00EE3EE2">
                    <w:rPr>
                      <w:rFonts w:ascii="Bookman Old Style" w:hAnsi="Bookman Old Style" w:cs="Calibri"/>
                      <w:b/>
                      <w:bCs/>
                      <w:color w:val="000000"/>
                    </w:rPr>
                    <w:t>369 339 829</w:t>
                  </w:r>
                </w:p>
                <w:p w:rsidR="00044663" w:rsidRPr="005E139B" w:rsidRDefault="00044663" w:rsidP="00044663">
                  <w:pPr>
                    <w:spacing w:after="0" w:line="240" w:lineRule="auto"/>
                    <w:jc w:val="both"/>
                    <w:rPr>
                      <w:rFonts w:ascii="Bookman Old Style" w:hAnsi="Bookman Old Style" w:cs="Calibri"/>
                      <w:b/>
                      <w:bCs/>
                      <w:color w:val="000000"/>
                      <w:sz w:val="24"/>
                      <w:szCs w:val="24"/>
                      <w:lang w:eastAsia="es-CR"/>
                    </w:rPr>
                  </w:pPr>
                </w:p>
                <w:p w:rsidR="00FD410B" w:rsidRPr="00FE0278" w:rsidRDefault="00FD410B" w:rsidP="00747AE9">
                  <w:pPr>
                    <w:jc w:val="both"/>
                    <w:rPr>
                      <w:rFonts w:ascii="Bookman Old Style" w:hAnsi="Bookman Old Style"/>
                      <w:sz w:val="24"/>
                      <w:szCs w:val="24"/>
                      <w:highlight w:val="yellow"/>
                      <w:lang w:val="es-MX"/>
                    </w:rPr>
                  </w:pPr>
                </w:p>
              </w:tc>
            </w:tr>
          </w:tbl>
          <w:p w:rsidR="005D1ED3" w:rsidRPr="005D1ED3" w:rsidRDefault="005D1ED3" w:rsidP="00C27338">
            <w:pPr>
              <w:pStyle w:val="Prrafodelista"/>
              <w:spacing w:after="0"/>
              <w:ind w:left="0"/>
              <w:rPr>
                <w:rFonts w:ascii="Bookman Old Style" w:hAnsi="Bookman Old Style"/>
                <w:bCs/>
                <w:iCs/>
                <w:sz w:val="24"/>
                <w:szCs w:val="24"/>
                <w:lang w:eastAsia="es-CR"/>
              </w:rPr>
            </w:pPr>
          </w:p>
          <w:p w:rsidR="00C27338" w:rsidRPr="00747AE9" w:rsidRDefault="00C27338" w:rsidP="00C27338">
            <w:pPr>
              <w:pStyle w:val="Prrafodelista"/>
              <w:spacing w:after="0"/>
              <w:ind w:left="0"/>
              <w:rPr>
                <w:rFonts w:ascii="Bookman Old Style" w:hAnsi="Bookman Old Style"/>
                <w:b/>
                <w:i/>
                <w:sz w:val="24"/>
                <w:szCs w:val="24"/>
                <w:lang w:eastAsia="es-CR"/>
              </w:rPr>
            </w:pPr>
          </w:p>
          <w:p w:rsidR="00C27338" w:rsidRPr="00747AE9" w:rsidRDefault="002974B4" w:rsidP="00C27338">
            <w:pPr>
              <w:pStyle w:val="Prrafodelista"/>
              <w:spacing w:after="0"/>
              <w:ind w:left="0"/>
              <w:rPr>
                <w:rFonts w:ascii="Bookman Old Style" w:hAnsi="Bookman Old Style" w:cs="Arial"/>
                <w:b/>
                <w:sz w:val="24"/>
                <w:szCs w:val="24"/>
                <w:lang w:val="es-MX"/>
              </w:rPr>
            </w:pPr>
            <w:r>
              <w:rPr>
                <w:rFonts w:ascii="Bookman Old Style" w:hAnsi="Bookman Old Style" w:cs="Arial"/>
                <w:b/>
                <w:sz w:val="24"/>
                <w:szCs w:val="24"/>
                <w:lang w:val="es-MX"/>
              </w:rPr>
              <w:t>Justificación de la c</w:t>
            </w:r>
            <w:r w:rsidR="00C27338" w:rsidRPr="00747AE9">
              <w:rPr>
                <w:rFonts w:ascii="Bookman Old Style" w:hAnsi="Bookman Old Style" w:cs="Arial"/>
                <w:b/>
                <w:sz w:val="24"/>
                <w:szCs w:val="24"/>
                <w:lang w:val="es-MX"/>
              </w:rPr>
              <w:t>uantificación del beneficio en términos de ahorro</w:t>
            </w:r>
          </w:p>
          <w:p w:rsidR="00C27338" w:rsidRPr="00747AE9" w:rsidRDefault="00C27338" w:rsidP="00C27338">
            <w:pPr>
              <w:pStyle w:val="Prrafodelista"/>
              <w:spacing w:after="0"/>
              <w:ind w:left="0"/>
              <w:rPr>
                <w:rFonts w:ascii="Bookman Old Style" w:hAnsi="Bookman Old Style"/>
                <w:b/>
                <w:i/>
                <w:sz w:val="24"/>
                <w:szCs w:val="24"/>
                <w:lang w:eastAsia="es-CR"/>
              </w:rPr>
            </w:pPr>
          </w:p>
          <w:p w:rsidR="00DE5F9E" w:rsidRDefault="00C27338" w:rsidP="00C27338">
            <w:pPr>
              <w:jc w:val="both"/>
              <w:rPr>
                <w:rFonts w:ascii="Bookman Old Style" w:hAnsi="Bookman Old Style"/>
                <w:sz w:val="24"/>
                <w:szCs w:val="24"/>
              </w:rPr>
            </w:pPr>
            <w:r w:rsidRPr="00B67A5A">
              <w:rPr>
                <w:rFonts w:ascii="Bookman Old Style" w:hAnsi="Bookman Old Style"/>
                <w:sz w:val="24"/>
                <w:szCs w:val="24"/>
                <w:lang w:val="es-MX"/>
              </w:rPr>
              <w:t xml:space="preserve">La Política para el Acceso a la Justicia de Pueblos Indígenas, es un instrumento novedoso para la institución, por lo que la determinación de un beneficio económico en la formulación de un estudio de factibilidad resulta compleja y porque no se cuenta con un antecedente o métrica de cuantificación sobre ahorros institucionales que producen las políticas institucionales. No </w:t>
            </w:r>
            <w:r w:rsidR="00747AE9" w:rsidRPr="00B67A5A">
              <w:rPr>
                <w:rFonts w:ascii="Bookman Old Style" w:hAnsi="Bookman Old Style"/>
                <w:sz w:val="24"/>
                <w:szCs w:val="24"/>
                <w:lang w:val="es-MX"/>
              </w:rPr>
              <w:t>obstante,</w:t>
            </w:r>
            <w:r w:rsidR="00570150" w:rsidRPr="00B67A5A">
              <w:t xml:space="preserve"> </w:t>
            </w:r>
            <w:r w:rsidR="00732C26">
              <w:rPr>
                <w:rFonts w:ascii="Bookman Old Style" w:hAnsi="Bookman Old Style"/>
                <w:sz w:val="24"/>
                <w:szCs w:val="24"/>
              </w:rPr>
              <w:t xml:space="preserve">se </w:t>
            </w:r>
            <w:r w:rsidR="00DE5F9E">
              <w:rPr>
                <w:rFonts w:ascii="Bookman Old Style" w:hAnsi="Bookman Old Style"/>
                <w:sz w:val="24"/>
                <w:szCs w:val="24"/>
              </w:rPr>
              <w:t xml:space="preserve">han </w:t>
            </w:r>
            <w:r w:rsidR="00CA4EB5">
              <w:rPr>
                <w:rFonts w:ascii="Bookman Old Style" w:hAnsi="Bookman Old Style"/>
                <w:sz w:val="24"/>
                <w:szCs w:val="24"/>
              </w:rPr>
              <w:t>elaborado</w:t>
            </w:r>
            <w:r w:rsidR="00732C26">
              <w:rPr>
                <w:rFonts w:ascii="Bookman Old Style" w:hAnsi="Bookman Old Style"/>
                <w:sz w:val="24"/>
                <w:szCs w:val="24"/>
              </w:rPr>
              <w:t xml:space="preserve"> algunos parámetros</w:t>
            </w:r>
            <w:r w:rsidR="00CA4EB5">
              <w:rPr>
                <w:rFonts w:ascii="Bookman Old Style" w:hAnsi="Bookman Old Style"/>
                <w:sz w:val="24"/>
                <w:szCs w:val="24"/>
              </w:rPr>
              <w:t xml:space="preserve"> junto con el Subproceso de Formulación de Presupuesto y Portafolio de Proyectos Institucional del Departamento de Planificación</w:t>
            </w:r>
            <w:r w:rsidR="00732C26">
              <w:rPr>
                <w:rFonts w:ascii="Bookman Old Style" w:hAnsi="Bookman Old Style"/>
                <w:sz w:val="24"/>
                <w:szCs w:val="24"/>
              </w:rPr>
              <w:t xml:space="preserve"> para elaborar </w:t>
            </w:r>
            <w:r w:rsidR="00DE5F9E">
              <w:rPr>
                <w:rFonts w:ascii="Bookman Old Style" w:hAnsi="Bookman Old Style"/>
                <w:sz w:val="24"/>
                <w:szCs w:val="24"/>
              </w:rPr>
              <w:t>el</w:t>
            </w:r>
            <w:r w:rsidR="00732C26">
              <w:rPr>
                <w:rFonts w:ascii="Bookman Old Style" w:hAnsi="Bookman Old Style"/>
                <w:sz w:val="24"/>
                <w:szCs w:val="24"/>
              </w:rPr>
              <w:t xml:space="preserve"> análisis costo</w:t>
            </w:r>
            <w:r w:rsidR="00DE5F9E">
              <w:rPr>
                <w:rFonts w:ascii="Bookman Old Style" w:hAnsi="Bookman Old Style"/>
                <w:sz w:val="24"/>
                <w:szCs w:val="24"/>
              </w:rPr>
              <w:t>/</w:t>
            </w:r>
            <w:r w:rsidR="00732C26">
              <w:rPr>
                <w:rFonts w:ascii="Bookman Old Style" w:hAnsi="Bookman Old Style"/>
                <w:sz w:val="24"/>
                <w:szCs w:val="24"/>
              </w:rPr>
              <w:t xml:space="preserve">beneficio </w:t>
            </w:r>
            <w:r w:rsidR="00DE5F9E">
              <w:rPr>
                <w:rFonts w:ascii="Bookman Old Style" w:hAnsi="Bookman Old Style"/>
                <w:sz w:val="24"/>
                <w:szCs w:val="24"/>
              </w:rPr>
              <w:t xml:space="preserve">que evidenciará el impacto positivo de este proyecto para la institución: </w:t>
            </w:r>
          </w:p>
          <w:p w:rsidR="00C27338" w:rsidRPr="00571DC9" w:rsidRDefault="00DE5F9E" w:rsidP="00DE5F9E">
            <w:pPr>
              <w:pStyle w:val="Prrafodelista"/>
              <w:numPr>
                <w:ilvl w:val="0"/>
                <w:numId w:val="29"/>
              </w:numPr>
              <w:jc w:val="both"/>
              <w:rPr>
                <w:rFonts w:ascii="Bookman Old Style" w:hAnsi="Bookman Old Style"/>
                <w:sz w:val="24"/>
                <w:szCs w:val="24"/>
                <w:lang w:val="es-MX"/>
              </w:rPr>
            </w:pPr>
            <w:r>
              <w:rPr>
                <w:rFonts w:ascii="Bookman Old Style" w:hAnsi="Bookman Old Style"/>
                <w:sz w:val="24"/>
                <w:szCs w:val="24"/>
                <w:lang w:val="es-MX"/>
              </w:rPr>
              <w:t xml:space="preserve">El informe realizado por el Departamento de Planificación </w:t>
            </w:r>
            <w:r w:rsidR="00570150" w:rsidRPr="00DE5F9E">
              <w:rPr>
                <w:rFonts w:ascii="Bookman Old Style" w:hAnsi="Bookman Old Style"/>
                <w:i/>
                <w:iCs/>
                <w:sz w:val="24"/>
                <w:szCs w:val="24"/>
                <w:lang w:val="es-MX"/>
              </w:rPr>
              <w:t>El costo de la Justicia</w:t>
            </w:r>
            <w:r w:rsidRPr="00B67A5A">
              <w:rPr>
                <w:rStyle w:val="Refdenotaalpie"/>
                <w:rFonts w:ascii="Bookman Old Style" w:hAnsi="Bookman Old Style"/>
                <w:sz w:val="24"/>
                <w:szCs w:val="24"/>
                <w:lang w:val="es-MX"/>
              </w:rPr>
              <w:footnoteReference w:id="7"/>
            </w:r>
            <w:r w:rsidR="00570150" w:rsidRPr="00DE5F9E">
              <w:rPr>
                <w:rFonts w:ascii="Bookman Old Style" w:hAnsi="Bookman Old Style"/>
                <w:sz w:val="24"/>
                <w:szCs w:val="24"/>
                <w:lang w:val="es-MX"/>
              </w:rPr>
              <w:t xml:space="preserve"> para el año 2019,</w:t>
            </w:r>
            <w:r>
              <w:rPr>
                <w:rFonts w:ascii="Bookman Old Style" w:hAnsi="Bookman Old Style"/>
                <w:sz w:val="24"/>
                <w:szCs w:val="24"/>
                <w:lang w:val="es-MX"/>
              </w:rPr>
              <w:t xml:space="preserve"> demostró que,</w:t>
            </w:r>
            <w:r w:rsidR="00570150" w:rsidRPr="00DE5F9E">
              <w:rPr>
                <w:rFonts w:ascii="Bookman Old Style" w:hAnsi="Bookman Old Style"/>
                <w:sz w:val="24"/>
                <w:szCs w:val="24"/>
                <w:lang w:val="es-MX"/>
              </w:rPr>
              <w:t xml:space="preserve"> en el último quinquenio, la institución</w:t>
            </w:r>
            <w:r w:rsidR="00C27338" w:rsidRPr="00DE5F9E">
              <w:rPr>
                <w:rFonts w:ascii="Bookman Old Style" w:hAnsi="Bookman Old Style"/>
                <w:sz w:val="24"/>
                <w:szCs w:val="24"/>
                <w:lang w:val="es-MX"/>
              </w:rPr>
              <w:t xml:space="preserve"> </w:t>
            </w:r>
            <w:r>
              <w:rPr>
                <w:rFonts w:ascii="Bookman Old Style" w:hAnsi="Bookman Old Style"/>
                <w:sz w:val="24"/>
                <w:szCs w:val="24"/>
                <w:lang w:val="es-MX"/>
              </w:rPr>
              <w:t>realizó</w:t>
            </w:r>
            <w:r w:rsidR="00C27338" w:rsidRPr="00DE5F9E">
              <w:rPr>
                <w:rFonts w:ascii="Bookman Old Style" w:hAnsi="Bookman Old Style"/>
                <w:sz w:val="24"/>
                <w:szCs w:val="24"/>
                <w:lang w:val="es-MX"/>
              </w:rPr>
              <w:t xml:space="preserve"> esfuerzos importantes para </w:t>
            </w:r>
            <w:r>
              <w:rPr>
                <w:rFonts w:ascii="Bookman Old Style" w:hAnsi="Bookman Old Style"/>
                <w:sz w:val="24"/>
                <w:szCs w:val="24"/>
                <w:lang w:val="es-MX"/>
              </w:rPr>
              <w:t>mejorar el</w:t>
            </w:r>
            <w:r w:rsidR="00C27338" w:rsidRPr="00DE5F9E">
              <w:rPr>
                <w:rFonts w:ascii="Bookman Old Style" w:hAnsi="Bookman Old Style"/>
                <w:sz w:val="24"/>
                <w:szCs w:val="24"/>
                <w:lang w:val="es-MX"/>
              </w:rPr>
              <w:t xml:space="preserve"> acceso a la justicia,</w:t>
            </w:r>
            <w:r>
              <w:rPr>
                <w:rFonts w:ascii="Bookman Old Style" w:hAnsi="Bookman Old Style"/>
                <w:sz w:val="24"/>
                <w:szCs w:val="24"/>
                <w:lang w:val="es-MX"/>
              </w:rPr>
              <w:t xml:space="preserve"> pues </w:t>
            </w:r>
            <w:r w:rsidR="00C27338" w:rsidRPr="00DE5F9E">
              <w:rPr>
                <w:rFonts w:ascii="Bookman Old Style" w:hAnsi="Bookman Old Style"/>
                <w:sz w:val="24"/>
                <w:szCs w:val="24"/>
                <w:lang w:val="es-MX"/>
              </w:rPr>
              <w:t>se increment</w:t>
            </w:r>
            <w:r>
              <w:rPr>
                <w:rFonts w:ascii="Bookman Old Style" w:hAnsi="Bookman Old Style"/>
                <w:sz w:val="24"/>
                <w:szCs w:val="24"/>
                <w:lang w:val="es-MX"/>
              </w:rPr>
              <w:t>ó la inversión durante</w:t>
            </w:r>
            <w:r w:rsidR="00C27338" w:rsidRPr="00DE5F9E">
              <w:rPr>
                <w:rFonts w:ascii="Bookman Old Style" w:hAnsi="Bookman Old Style"/>
                <w:sz w:val="24"/>
                <w:szCs w:val="24"/>
                <w:lang w:val="es-MX"/>
              </w:rPr>
              <w:t xml:space="preserve"> ese período al pasar de ¢50 710 950 065 en el 2015 a ¢67 455 518 736 en el 2019, cifra que representan un crecimiento relativo del 33% durante esta etapa</w:t>
            </w:r>
            <w:r>
              <w:rPr>
                <w:rFonts w:ascii="Bookman Old Style" w:hAnsi="Bookman Old Style"/>
                <w:sz w:val="24"/>
                <w:szCs w:val="24"/>
                <w:lang w:val="es-MX"/>
              </w:rPr>
              <w:t xml:space="preserve"> para un total de</w:t>
            </w:r>
            <w:r w:rsidRPr="00DE5F9E">
              <w:rPr>
                <w:rFonts w:ascii="Bookman Old Style" w:hAnsi="Bookman Old Style"/>
                <w:sz w:val="24"/>
                <w:szCs w:val="24"/>
                <w:lang w:val="es-MX"/>
              </w:rPr>
              <w:t xml:space="preserve"> </w:t>
            </w:r>
            <w:r w:rsidRPr="00B66DE6">
              <w:rPr>
                <w:rFonts w:ascii="Bookman Old Style" w:hAnsi="Bookman Old Style"/>
                <w:b/>
                <w:bCs/>
                <w:sz w:val="24"/>
                <w:szCs w:val="24"/>
                <w:lang w:val="es-MX"/>
              </w:rPr>
              <w:t>¢16 744 568</w:t>
            </w:r>
            <w:r w:rsidR="00571DC9">
              <w:rPr>
                <w:rFonts w:ascii="Bookman Old Style" w:hAnsi="Bookman Old Style"/>
                <w:b/>
                <w:bCs/>
                <w:sz w:val="24"/>
                <w:szCs w:val="24"/>
                <w:lang w:val="es-MX"/>
              </w:rPr>
              <w:t> </w:t>
            </w:r>
            <w:r w:rsidRPr="00B66DE6">
              <w:rPr>
                <w:rFonts w:ascii="Bookman Old Style" w:hAnsi="Bookman Old Style"/>
                <w:b/>
                <w:bCs/>
                <w:sz w:val="24"/>
                <w:szCs w:val="24"/>
                <w:lang w:val="es-MX"/>
              </w:rPr>
              <w:t>671.</w:t>
            </w:r>
          </w:p>
          <w:p w:rsidR="00571DC9" w:rsidRDefault="00571DC9" w:rsidP="00571DC9">
            <w:pPr>
              <w:pStyle w:val="Prrafodelista"/>
              <w:ind w:left="360"/>
              <w:jc w:val="both"/>
              <w:rPr>
                <w:rFonts w:ascii="Bookman Old Style" w:hAnsi="Bookman Old Style"/>
                <w:sz w:val="24"/>
                <w:szCs w:val="24"/>
                <w:lang w:val="es-MX"/>
              </w:rPr>
            </w:pPr>
          </w:p>
          <w:p w:rsidR="00410A8E" w:rsidRDefault="00191FDC" w:rsidP="005335E4">
            <w:pPr>
              <w:pStyle w:val="Prrafodelista"/>
              <w:numPr>
                <w:ilvl w:val="0"/>
                <w:numId w:val="29"/>
              </w:numPr>
              <w:jc w:val="both"/>
              <w:rPr>
                <w:rFonts w:ascii="Bookman Old Style" w:hAnsi="Bookman Old Style"/>
                <w:b/>
                <w:bCs/>
                <w:sz w:val="24"/>
                <w:szCs w:val="24"/>
                <w:lang w:val="es-MX"/>
              </w:rPr>
            </w:pPr>
            <w:r w:rsidRPr="00191FDC">
              <w:rPr>
                <w:rFonts w:ascii="Bookman Old Style" w:hAnsi="Bookman Old Style"/>
                <w:sz w:val="24"/>
                <w:szCs w:val="24"/>
                <w:lang w:val="es-MX"/>
              </w:rPr>
              <w:t xml:space="preserve"> </w:t>
            </w:r>
            <w:r w:rsidR="00E66424" w:rsidRPr="00191FDC">
              <w:rPr>
                <w:rFonts w:ascii="Bookman Old Style" w:hAnsi="Bookman Old Style"/>
                <w:sz w:val="24"/>
                <w:szCs w:val="24"/>
                <w:lang w:val="es-MX"/>
              </w:rPr>
              <w:t>Inversión en imagen institucional</w:t>
            </w:r>
            <w:r w:rsidR="00E66424">
              <w:rPr>
                <w:rStyle w:val="Refdenotaalpie"/>
                <w:rFonts w:ascii="Bookman Old Style" w:hAnsi="Bookman Old Style"/>
                <w:sz w:val="24"/>
                <w:szCs w:val="24"/>
                <w:lang w:val="es-MX"/>
              </w:rPr>
              <w:footnoteReference w:id="8"/>
            </w:r>
            <w:r w:rsidR="00E66424" w:rsidRPr="00191FDC">
              <w:rPr>
                <w:rFonts w:ascii="Bookman Old Style" w:hAnsi="Bookman Old Style"/>
                <w:sz w:val="24"/>
                <w:szCs w:val="24"/>
                <w:lang w:val="es-MX"/>
              </w:rPr>
              <w:t xml:space="preserve"> con la finalidad de dar confianza a la ciudadanía y en el ámbito internacional.  </w:t>
            </w:r>
            <w:r w:rsidR="00176867" w:rsidRPr="00191FDC">
              <w:rPr>
                <w:rFonts w:ascii="Bookman Old Style" w:hAnsi="Bookman Old Style"/>
                <w:sz w:val="24"/>
                <w:szCs w:val="24"/>
                <w:lang w:val="es-MX"/>
              </w:rPr>
              <w:t xml:space="preserve">Incluye la inversión en cooperación internacional </w:t>
            </w:r>
            <w:r w:rsidR="00410A8E" w:rsidRPr="00191FDC">
              <w:rPr>
                <w:rFonts w:ascii="Bookman Old Style" w:hAnsi="Bookman Old Style"/>
                <w:sz w:val="24"/>
                <w:szCs w:val="24"/>
                <w:lang w:val="es-MX"/>
              </w:rPr>
              <w:t xml:space="preserve">en materia de Pueblos Indígenas por un monto de </w:t>
            </w:r>
            <w:r w:rsidR="00410A8E" w:rsidRPr="00191FDC">
              <w:rPr>
                <w:rFonts w:ascii="Times New Roman" w:hAnsi="Times New Roman"/>
                <w:b/>
                <w:bCs/>
                <w:color w:val="000000"/>
                <w:sz w:val="24"/>
                <w:szCs w:val="24"/>
              </w:rPr>
              <w:t>₡</w:t>
            </w:r>
            <w:r w:rsidR="00410A8E" w:rsidRPr="00191FDC">
              <w:rPr>
                <w:rFonts w:ascii="Bookman Old Style" w:hAnsi="Bookman Old Style"/>
                <w:b/>
                <w:bCs/>
                <w:sz w:val="24"/>
                <w:szCs w:val="24"/>
                <w:lang w:val="es-MX"/>
              </w:rPr>
              <w:t>95 771 000</w:t>
            </w:r>
            <w:r w:rsidR="00410A8E">
              <w:rPr>
                <w:rStyle w:val="Refdenotaalpie"/>
                <w:rFonts w:ascii="Bookman Old Style" w:hAnsi="Bookman Old Style"/>
                <w:b/>
                <w:bCs/>
                <w:sz w:val="24"/>
                <w:szCs w:val="24"/>
                <w:lang w:val="es-MX"/>
              </w:rPr>
              <w:footnoteReference w:id="9"/>
            </w:r>
            <w:r w:rsidR="00410A8E" w:rsidRPr="00191FDC">
              <w:rPr>
                <w:rFonts w:ascii="Bookman Old Style" w:hAnsi="Bookman Old Style"/>
                <w:b/>
                <w:bCs/>
                <w:sz w:val="24"/>
                <w:szCs w:val="24"/>
                <w:lang w:val="es-MX"/>
              </w:rPr>
              <w:t>.</w:t>
            </w:r>
          </w:p>
          <w:p w:rsidR="00191FDC" w:rsidRPr="00191FDC" w:rsidRDefault="00191FDC" w:rsidP="00191FDC">
            <w:pPr>
              <w:jc w:val="both"/>
              <w:rPr>
                <w:rFonts w:ascii="Bookman Old Style" w:hAnsi="Bookman Old Style"/>
                <w:b/>
                <w:bCs/>
                <w:sz w:val="24"/>
                <w:szCs w:val="24"/>
                <w:lang w:val="es-MX"/>
              </w:rPr>
            </w:pPr>
          </w:p>
          <w:p w:rsidR="00191FDC" w:rsidRPr="004934AD" w:rsidRDefault="00410A8E" w:rsidP="00191FDC">
            <w:pPr>
              <w:pStyle w:val="Prrafodelista"/>
              <w:numPr>
                <w:ilvl w:val="0"/>
                <w:numId w:val="29"/>
              </w:numPr>
              <w:jc w:val="both"/>
              <w:rPr>
                <w:rFonts w:ascii="Bookman Old Style" w:hAnsi="Bookman Old Style"/>
                <w:b/>
                <w:bCs/>
                <w:sz w:val="24"/>
                <w:szCs w:val="24"/>
                <w:lang w:val="es-MX"/>
              </w:rPr>
            </w:pPr>
            <w:r w:rsidRPr="00191FDC">
              <w:rPr>
                <w:rFonts w:ascii="Bookman Old Style" w:hAnsi="Bookman Old Style"/>
                <w:sz w:val="24"/>
                <w:szCs w:val="24"/>
                <w:lang w:val="es-MX"/>
              </w:rPr>
              <w:t xml:space="preserve">Se hizo un cálculo del costo económico del abordaje adecuado de casos en donde participan personas indígenas, para </w:t>
            </w:r>
            <w:r w:rsidR="00191FDC">
              <w:rPr>
                <w:rFonts w:ascii="Bookman Old Style" w:hAnsi="Bookman Old Style"/>
                <w:sz w:val="24"/>
                <w:szCs w:val="24"/>
                <w:lang w:val="es-MX"/>
              </w:rPr>
              <w:t>ello,</w:t>
            </w:r>
            <w:r w:rsidRPr="00191FDC">
              <w:rPr>
                <w:rFonts w:ascii="Bookman Old Style" w:hAnsi="Bookman Old Style"/>
                <w:sz w:val="24"/>
                <w:szCs w:val="24"/>
                <w:lang w:val="es-MX"/>
              </w:rPr>
              <w:t xml:space="preserve"> se recabó información con </w:t>
            </w:r>
            <w:r w:rsidR="00191FDC" w:rsidRPr="00191FDC">
              <w:rPr>
                <w:rFonts w:ascii="Bookman Old Style" w:hAnsi="Bookman Old Style"/>
                <w:sz w:val="24"/>
                <w:szCs w:val="24"/>
                <w:lang w:val="es-MX"/>
              </w:rPr>
              <w:t>el Ministerio Público y el Organismo de Investigación Judicial respecto al abordaje en los casos de los homicidios de los líderes indígenas Sergio Rojas y Jerhy Rivera</w:t>
            </w:r>
            <w:r w:rsidR="00172209" w:rsidRPr="00172209">
              <w:rPr>
                <w:rFonts w:ascii="Bookman Old Style" w:hAnsi="Bookman Old Style"/>
                <w:sz w:val="24"/>
                <w:szCs w:val="24"/>
                <w:lang w:val="es-MX"/>
              </w:rPr>
              <w:t>, divididos en el primer mes posterior al hecho -periodo que implicó mayor inversión de personal- y dos años (24 meses) posteriores, para el caso de la investigación de Sergio Rojas y un año (12 meses) posteriores en el caso de Jerhy Rivera</w:t>
            </w:r>
            <w:r w:rsidR="00172209">
              <w:rPr>
                <w:rFonts w:ascii="Bookman Old Style" w:hAnsi="Bookman Old Style"/>
                <w:sz w:val="24"/>
                <w:szCs w:val="24"/>
                <w:lang w:val="es-MX"/>
              </w:rPr>
              <w:t xml:space="preserve">, el monto de esta inversión fue de </w:t>
            </w:r>
            <w:r w:rsidR="00191FDC" w:rsidRPr="00191FDC">
              <w:rPr>
                <w:rFonts w:ascii="Bookman Old Style" w:hAnsi="Bookman Old Style"/>
                <w:sz w:val="24"/>
                <w:szCs w:val="24"/>
                <w:lang w:val="es-MX"/>
              </w:rPr>
              <w:t xml:space="preserve"> </w:t>
            </w:r>
            <w:r w:rsidR="00191FDC" w:rsidRPr="00191FDC">
              <w:rPr>
                <w:rFonts w:ascii="Times New Roman" w:hAnsi="Times New Roman"/>
                <w:b/>
                <w:bCs/>
                <w:color w:val="000000"/>
              </w:rPr>
              <w:t>₡</w:t>
            </w:r>
            <w:r w:rsidR="00191FDC" w:rsidRPr="00191FDC">
              <w:rPr>
                <w:rFonts w:ascii="Bookman Old Style" w:hAnsi="Bookman Old Style" w:cs="Calibri"/>
                <w:b/>
                <w:bCs/>
                <w:color w:val="000000"/>
              </w:rPr>
              <w:t>252 636</w:t>
            </w:r>
            <w:r w:rsidR="004934AD">
              <w:rPr>
                <w:rFonts w:ascii="Bookman Old Style" w:hAnsi="Bookman Old Style" w:cs="Calibri"/>
                <w:b/>
                <w:bCs/>
                <w:color w:val="000000"/>
              </w:rPr>
              <w:t> </w:t>
            </w:r>
            <w:r w:rsidR="00191FDC" w:rsidRPr="00191FDC">
              <w:rPr>
                <w:rFonts w:ascii="Bookman Old Style" w:hAnsi="Bookman Old Style" w:cs="Calibri"/>
                <w:b/>
                <w:bCs/>
                <w:color w:val="000000"/>
              </w:rPr>
              <w:t>344</w:t>
            </w:r>
            <w:r w:rsidR="004934AD">
              <w:rPr>
                <w:rFonts w:ascii="Bookman Old Style" w:hAnsi="Bookman Old Style" w:cs="Calibri"/>
                <w:b/>
                <w:bCs/>
                <w:color w:val="000000"/>
              </w:rPr>
              <w:t>.</w:t>
            </w:r>
          </w:p>
          <w:p w:rsidR="004934AD" w:rsidRPr="004934AD" w:rsidRDefault="004934AD" w:rsidP="004934AD">
            <w:pPr>
              <w:pStyle w:val="Prrafodelista"/>
              <w:ind w:left="360"/>
              <w:jc w:val="both"/>
              <w:rPr>
                <w:rFonts w:ascii="Bookman Old Style" w:hAnsi="Bookman Old Style"/>
                <w:b/>
                <w:bCs/>
                <w:sz w:val="24"/>
                <w:szCs w:val="24"/>
                <w:lang w:val="es-MX"/>
              </w:rPr>
            </w:pPr>
          </w:p>
          <w:p w:rsidR="00C27338" w:rsidRPr="004934AD" w:rsidRDefault="004934AD" w:rsidP="004934AD">
            <w:pPr>
              <w:pStyle w:val="Prrafodelista"/>
              <w:numPr>
                <w:ilvl w:val="0"/>
                <w:numId w:val="29"/>
              </w:numPr>
              <w:jc w:val="both"/>
              <w:rPr>
                <w:rFonts w:ascii="Bookman Old Style" w:hAnsi="Bookman Old Style"/>
                <w:b/>
                <w:bCs/>
                <w:sz w:val="24"/>
                <w:szCs w:val="24"/>
                <w:lang w:val="es-MX"/>
              </w:rPr>
            </w:pPr>
            <w:r>
              <w:rPr>
                <w:rFonts w:ascii="Bookman Old Style" w:hAnsi="Bookman Old Style" w:cs="Calibri"/>
                <w:b/>
                <w:bCs/>
                <w:color w:val="000000"/>
              </w:rPr>
              <w:t xml:space="preserve"> </w:t>
            </w:r>
            <w:r w:rsidR="00732C26" w:rsidRPr="004934AD">
              <w:rPr>
                <w:rFonts w:ascii="Bookman Old Style" w:hAnsi="Bookman Old Style"/>
                <w:bCs/>
                <w:iCs/>
                <w:sz w:val="24"/>
                <w:szCs w:val="24"/>
              </w:rPr>
              <w:t>El</w:t>
            </w:r>
            <w:r w:rsidR="00402467" w:rsidRPr="004934AD">
              <w:rPr>
                <w:rFonts w:ascii="Bookman Old Style" w:hAnsi="Bookman Old Style"/>
                <w:bCs/>
                <w:iCs/>
                <w:sz w:val="24"/>
                <w:szCs w:val="24"/>
              </w:rPr>
              <w:t xml:space="preserve"> Observatorio Judicial registra los siguientes datos </w:t>
            </w:r>
            <w:r w:rsidR="00B66DE6">
              <w:rPr>
                <w:rFonts w:ascii="Bookman Old Style" w:hAnsi="Bookman Old Style"/>
                <w:bCs/>
                <w:iCs/>
                <w:sz w:val="24"/>
                <w:szCs w:val="24"/>
              </w:rPr>
              <w:t>con relación a la</w:t>
            </w:r>
            <w:r w:rsidR="00402467" w:rsidRPr="004934AD">
              <w:rPr>
                <w:rFonts w:ascii="Bookman Old Style" w:hAnsi="Bookman Old Style"/>
                <w:bCs/>
                <w:iCs/>
                <w:sz w:val="24"/>
                <w:szCs w:val="24"/>
              </w:rPr>
              <w:t xml:space="preserve"> atención a personas indígenas usuarias:</w:t>
            </w:r>
          </w:p>
          <w:p w:rsidR="008F7E5F" w:rsidRPr="00747AE9" w:rsidRDefault="008F7E5F" w:rsidP="00C27338">
            <w:pPr>
              <w:pStyle w:val="Prrafodelista"/>
              <w:spacing w:after="0"/>
              <w:ind w:left="0"/>
              <w:rPr>
                <w:rFonts w:ascii="Bookman Old Style" w:hAnsi="Bookman Old Style"/>
                <w:bCs/>
                <w:iCs/>
                <w:sz w:val="24"/>
                <w:szCs w:val="24"/>
                <w:lang w:eastAsia="es-CR"/>
              </w:rPr>
            </w:pPr>
          </w:p>
          <w:p w:rsidR="00402467" w:rsidRPr="00747AE9" w:rsidRDefault="00402467" w:rsidP="00C27338">
            <w:pPr>
              <w:pStyle w:val="Prrafodelista"/>
              <w:spacing w:after="0"/>
              <w:ind w:left="0"/>
              <w:rPr>
                <w:rFonts w:ascii="Bookman Old Style" w:hAnsi="Bookman Old Style"/>
                <w:bCs/>
                <w:iCs/>
                <w:sz w:val="24"/>
                <w:szCs w:val="24"/>
                <w:lang w:eastAsia="es-CR"/>
              </w:rPr>
            </w:pPr>
            <w:r w:rsidRPr="00747AE9">
              <w:rPr>
                <w:rFonts w:ascii="Bookman Old Style" w:hAnsi="Bookman Old Style"/>
                <w:bCs/>
                <w:iCs/>
                <w:noProof/>
                <w:sz w:val="24"/>
                <w:szCs w:val="24"/>
                <w:lang w:eastAsia="es-CR"/>
              </w:rPr>
              <w:drawing>
                <wp:inline distT="0" distB="0" distL="0" distR="0" wp14:anchorId="3DB63320" wp14:editId="5F764F16">
                  <wp:extent cx="5543414" cy="3120867"/>
                  <wp:effectExtent l="0" t="0" r="635" b="3810"/>
                  <wp:docPr id="3"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barras&#10;&#10;Descripción generada automáticamente"/>
                          <pic:cNvPicPr/>
                        </pic:nvPicPr>
                        <pic:blipFill>
                          <a:blip r:embed="rId22">
                            <a:extLst>
                              <a:ext uri="{28A0092B-C50C-407E-A947-70E740481C1C}">
                                <a14:useLocalDpi xmlns:a14="http://schemas.microsoft.com/office/drawing/2010/main" val="0"/>
                              </a:ext>
                            </a:extLst>
                          </a:blip>
                          <a:stretch>
                            <a:fillRect/>
                          </a:stretch>
                        </pic:blipFill>
                        <pic:spPr>
                          <a:xfrm>
                            <a:off x="0" y="0"/>
                            <a:ext cx="5555937" cy="3127917"/>
                          </a:xfrm>
                          <a:prstGeom prst="rect">
                            <a:avLst/>
                          </a:prstGeom>
                        </pic:spPr>
                      </pic:pic>
                    </a:graphicData>
                  </a:graphic>
                </wp:inline>
              </w:drawing>
            </w:r>
          </w:p>
          <w:p w:rsidR="00C27338" w:rsidRPr="00747AE9" w:rsidRDefault="00C27338" w:rsidP="00C27338">
            <w:pPr>
              <w:pStyle w:val="Prrafodelista"/>
              <w:spacing w:after="0"/>
              <w:ind w:left="0"/>
              <w:rPr>
                <w:rFonts w:ascii="Bookman Old Style" w:hAnsi="Bookman Old Style"/>
                <w:b/>
                <w:i/>
                <w:sz w:val="24"/>
                <w:szCs w:val="24"/>
                <w:lang w:eastAsia="es-CR"/>
              </w:rPr>
            </w:pPr>
          </w:p>
          <w:p w:rsidR="00747AE9" w:rsidRPr="00747AE9" w:rsidRDefault="008F7E5F" w:rsidP="00B66DE6">
            <w:pPr>
              <w:pStyle w:val="Prrafodelista"/>
              <w:spacing w:after="0"/>
              <w:ind w:left="0"/>
              <w:jc w:val="both"/>
              <w:rPr>
                <w:rFonts w:ascii="Bookman Old Style" w:hAnsi="Bookman Old Style"/>
                <w:bCs/>
                <w:iCs/>
                <w:sz w:val="24"/>
                <w:szCs w:val="24"/>
                <w:lang w:eastAsia="es-CR"/>
              </w:rPr>
            </w:pPr>
            <w:r w:rsidRPr="00747AE9">
              <w:rPr>
                <w:rFonts w:ascii="Bookman Old Style" w:hAnsi="Bookman Old Style"/>
                <w:bCs/>
                <w:iCs/>
                <w:sz w:val="24"/>
                <w:szCs w:val="24"/>
                <w:lang w:eastAsia="es-CR"/>
              </w:rPr>
              <w:t>Por lo que puede verse que asisten a las distintas dependencias judiciales</w:t>
            </w:r>
            <w:r w:rsidR="004934AD">
              <w:rPr>
                <w:rFonts w:ascii="Bookman Old Style" w:hAnsi="Bookman Old Style"/>
                <w:bCs/>
                <w:iCs/>
                <w:sz w:val="24"/>
                <w:szCs w:val="24"/>
                <w:lang w:eastAsia="es-CR"/>
              </w:rPr>
              <w:t xml:space="preserve"> un alto número de personas pertenecientes a los Pueblos Indígenas</w:t>
            </w:r>
            <w:r w:rsidRPr="00747AE9">
              <w:rPr>
                <w:rFonts w:ascii="Bookman Old Style" w:hAnsi="Bookman Old Style"/>
                <w:bCs/>
                <w:iCs/>
                <w:sz w:val="24"/>
                <w:szCs w:val="24"/>
                <w:lang w:eastAsia="es-CR"/>
              </w:rPr>
              <w:t xml:space="preserve">. </w:t>
            </w:r>
          </w:p>
          <w:p w:rsidR="00747AE9" w:rsidRDefault="004934AD" w:rsidP="00B66DE6">
            <w:pPr>
              <w:pStyle w:val="Prrafodelista"/>
              <w:spacing w:after="0"/>
              <w:ind w:left="0"/>
              <w:jc w:val="both"/>
              <w:rPr>
                <w:rFonts w:ascii="Bookman Old Style" w:hAnsi="Bookman Old Style"/>
                <w:bCs/>
                <w:iCs/>
                <w:sz w:val="24"/>
                <w:szCs w:val="24"/>
                <w:lang w:eastAsia="es-CR"/>
              </w:rPr>
            </w:pPr>
            <w:r w:rsidRPr="004934AD">
              <w:rPr>
                <w:rFonts w:ascii="Bookman Old Style" w:hAnsi="Bookman Old Style"/>
                <w:bCs/>
                <w:iCs/>
                <w:sz w:val="24"/>
                <w:szCs w:val="24"/>
                <w:lang w:eastAsia="es-CR"/>
              </w:rPr>
              <w:t>C</w:t>
            </w:r>
            <w:r>
              <w:rPr>
                <w:rFonts w:ascii="Bookman Old Style" w:hAnsi="Bookman Old Style"/>
                <w:bCs/>
                <w:iCs/>
                <w:sz w:val="24"/>
                <w:szCs w:val="24"/>
                <w:lang w:eastAsia="es-CR"/>
              </w:rPr>
              <w:t xml:space="preserve">on relación a las quejas interpuestas por parte de las personas usuarias </w:t>
            </w:r>
            <w:r w:rsidR="00B66DE6">
              <w:rPr>
                <w:rFonts w:ascii="Bookman Old Style" w:hAnsi="Bookman Old Style"/>
                <w:bCs/>
                <w:iCs/>
                <w:sz w:val="24"/>
                <w:szCs w:val="24"/>
                <w:lang w:eastAsia="es-CR"/>
              </w:rPr>
              <w:t>en</w:t>
            </w:r>
            <w:r>
              <w:rPr>
                <w:rFonts w:ascii="Bookman Old Style" w:hAnsi="Bookman Old Style"/>
                <w:bCs/>
                <w:iCs/>
                <w:sz w:val="24"/>
                <w:szCs w:val="24"/>
                <w:lang w:eastAsia="es-CR"/>
              </w:rPr>
              <w:t xml:space="preserve"> la </w:t>
            </w:r>
            <w:r w:rsidRPr="00B66DE6">
              <w:rPr>
                <w:rFonts w:ascii="Bookman Old Style" w:hAnsi="Bookman Old Style"/>
                <w:b/>
                <w:iCs/>
                <w:sz w:val="24"/>
                <w:szCs w:val="24"/>
                <w:lang w:eastAsia="es-CR"/>
              </w:rPr>
              <w:t>Inspección Judicial</w:t>
            </w:r>
            <w:r>
              <w:rPr>
                <w:rFonts w:ascii="Bookman Old Style" w:hAnsi="Bookman Old Style"/>
                <w:bCs/>
                <w:iCs/>
                <w:sz w:val="24"/>
                <w:szCs w:val="24"/>
                <w:lang w:eastAsia="es-CR"/>
              </w:rPr>
              <w:t xml:space="preserve"> y </w:t>
            </w:r>
            <w:r w:rsidR="00B66DE6">
              <w:rPr>
                <w:rFonts w:ascii="Bookman Old Style" w:hAnsi="Bookman Old Style"/>
                <w:bCs/>
                <w:iCs/>
                <w:sz w:val="24"/>
                <w:szCs w:val="24"/>
                <w:lang w:eastAsia="es-CR"/>
              </w:rPr>
              <w:t>en</w:t>
            </w:r>
            <w:r>
              <w:rPr>
                <w:rFonts w:ascii="Bookman Old Style" w:hAnsi="Bookman Old Style"/>
                <w:bCs/>
                <w:iCs/>
                <w:sz w:val="24"/>
                <w:szCs w:val="24"/>
                <w:lang w:eastAsia="es-CR"/>
              </w:rPr>
              <w:t xml:space="preserve"> la </w:t>
            </w:r>
            <w:r w:rsidRPr="00B66DE6">
              <w:rPr>
                <w:rFonts w:ascii="Bookman Old Style" w:hAnsi="Bookman Old Style"/>
                <w:b/>
                <w:iCs/>
                <w:sz w:val="24"/>
                <w:szCs w:val="24"/>
                <w:lang w:eastAsia="es-CR"/>
              </w:rPr>
              <w:t>Contraloría de Servicios del Poder Judicial</w:t>
            </w:r>
            <w:r>
              <w:rPr>
                <w:rFonts w:ascii="Bookman Old Style" w:hAnsi="Bookman Old Style"/>
                <w:bCs/>
                <w:iCs/>
                <w:sz w:val="24"/>
                <w:szCs w:val="24"/>
                <w:lang w:eastAsia="es-CR"/>
              </w:rPr>
              <w:t>, se hizo la solicitud ante estas instancias sobre los datos de procesos y quejas, respectivamente, donde participaron personas indígenas. Ambas oficinas nos remitieron los resultados y se produjo el siguiente resultado:</w:t>
            </w:r>
          </w:p>
          <w:p w:rsidR="004934AD" w:rsidRDefault="004934AD" w:rsidP="00C27338">
            <w:pPr>
              <w:pStyle w:val="Prrafodelista"/>
              <w:spacing w:after="0"/>
              <w:ind w:left="0"/>
              <w:rPr>
                <w:rFonts w:ascii="Bookman Old Style" w:hAnsi="Bookman Old Style"/>
                <w:bCs/>
                <w:iCs/>
                <w:sz w:val="24"/>
                <w:szCs w:val="24"/>
                <w:lang w:eastAsia="es-CR"/>
              </w:rPr>
            </w:pPr>
          </w:p>
          <w:p w:rsidR="004934AD" w:rsidRPr="004934AD" w:rsidRDefault="004934AD" w:rsidP="004934AD">
            <w:pPr>
              <w:pStyle w:val="Prrafodelista"/>
              <w:numPr>
                <w:ilvl w:val="0"/>
                <w:numId w:val="30"/>
              </w:numPr>
              <w:spacing w:after="0" w:line="240" w:lineRule="auto"/>
              <w:jc w:val="both"/>
              <w:rPr>
                <w:rFonts w:ascii="Bookman Old Style" w:hAnsi="Bookman Old Style" w:cs="Calibri"/>
                <w:b/>
                <w:bCs/>
                <w:color w:val="000000"/>
                <w:sz w:val="24"/>
                <w:szCs w:val="24"/>
                <w:lang w:eastAsia="es-CR"/>
              </w:rPr>
            </w:pPr>
            <w:r w:rsidRPr="004934AD">
              <w:rPr>
                <w:rFonts w:ascii="Bookman Old Style" w:hAnsi="Bookman Old Style"/>
                <w:sz w:val="24"/>
                <w:szCs w:val="24"/>
                <w:lang w:val="es-MX"/>
              </w:rPr>
              <w:t>Costo Económico de atender quejas interpuestas por personas indígenas en la Inspección Judicial</w:t>
            </w:r>
            <w:r w:rsidRPr="00BE5328">
              <w:rPr>
                <w:rStyle w:val="Refdenotaalpie"/>
                <w:rFonts w:ascii="Bookman Old Style" w:hAnsi="Bookman Old Style"/>
                <w:sz w:val="24"/>
                <w:szCs w:val="24"/>
                <w:lang w:val="es-MX"/>
              </w:rPr>
              <w:footnoteReference w:id="10"/>
            </w:r>
            <w:r w:rsidRPr="004934AD">
              <w:rPr>
                <w:rFonts w:ascii="Bookman Old Style" w:hAnsi="Bookman Old Style"/>
                <w:sz w:val="24"/>
                <w:szCs w:val="24"/>
                <w:lang w:val="es-MX"/>
              </w:rPr>
              <w:t xml:space="preserve">: </w:t>
            </w:r>
            <w:r w:rsidRPr="004934AD">
              <w:rPr>
                <w:rFonts w:cs="Calibri"/>
                <w:b/>
                <w:bCs/>
                <w:color w:val="000000"/>
              </w:rPr>
              <w:t xml:space="preserve">      </w:t>
            </w:r>
            <w:r w:rsidR="00AE58D2" w:rsidRPr="00C90FF2">
              <w:rPr>
                <w:rFonts w:ascii="Times New Roman" w:hAnsi="Times New Roman"/>
                <w:b/>
                <w:bCs/>
                <w:color w:val="000000"/>
                <w:sz w:val="24"/>
                <w:szCs w:val="24"/>
              </w:rPr>
              <w:t>₡</w:t>
            </w:r>
            <w:r w:rsidR="00AE58D2" w:rsidRPr="00C90FF2">
              <w:rPr>
                <w:rFonts w:ascii="Bookman Old Style" w:hAnsi="Bookman Old Style" w:cs="Calibri"/>
                <w:b/>
                <w:bCs/>
                <w:color w:val="000000"/>
                <w:sz w:val="24"/>
                <w:szCs w:val="24"/>
              </w:rPr>
              <w:t>10 248 547</w:t>
            </w:r>
            <w:r>
              <w:rPr>
                <w:rFonts w:ascii="Bookman Old Style" w:hAnsi="Bookman Old Style" w:cs="Calibri"/>
                <w:b/>
                <w:bCs/>
                <w:color w:val="000000"/>
                <w:sz w:val="24"/>
                <w:szCs w:val="24"/>
              </w:rPr>
              <w:t>.</w:t>
            </w:r>
          </w:p>
          <w:p w:rsidR="00AE58D2" w:rsidRPr="00AE58D2" w:rsidRDefault="00B66DE6" w:rsidP="00AE58D2">
            <w:pPr>
              <w:pStyle w:val="Prrafodelista"/>
              <w:numPr>
                <w:ilvl w:val="0"/>
                <w:numId w:val="30"/>
              </w:numPr>
              <w:spacing w:after="0" w:line="240" w:lineRule="auto"/>
              <w:jc w:val="both"/>
              <w:rPr>
                <w:rFonts w:ascii="Bookman Old Style" w:hAnsi="Bookman Old Style"/>
                <w:b/>
                <w:bCs/>
                <w:color w:val="000000"/>
                <w:sz w:val="24"/>
                <w:szCs w:val="24"/>
              </w:rPr>
            </w:pPr>
            <w:r w:rsidRPr="00AE58D2">
              <w:rPr>
                <w:rFonts w:ascii="Bookman Old Style" w:hAnsi="Bookman Old Style"/>
                <w:sz w:val="24"/>
                <w:szCs w:val="24"/>
                <w:lang w:val="es-MX"/>
              </w:rPr>
              <w:t>Costo Económico de atender quejas interpuestas por personas indígenas ante la Contraloría de Servicios</w:t>
            </w:r>
            <w:r w:rsidRPr="00E72C92">
              <w:rPr>
                <w:rStyle w:val="Refdenotaalpie"/>
                <w:rFonts w:ascii="Bookman Old Style" w:hAnsi="Bookman Old Style"/>
                <w:sz w:val="24"/>
                <w:szCs w:val="24"/>
                <w:lang w:val="es-MX"/>
              </w:rPr>
              <w:footnoteReference w:id="11"/>
            </w:r>
            <w:r w:rsidRPr="00AE58D2">
              <w:rPr>
                <w:rFonts w:ascii="Bookman Old Style" w:hAnsi="Bookman Old Style"/>
                <w:sz w:val="24"/>
                <w:szCs w:val="24"/>
                <w:lang w:val="es-MX"/>
              </w:rPr>
              <w:t xml:space="preserve">: </w:t>
            </w:r>
            <w:r w:rsidRPr="00AE58D2">
              <w:rPr>
                <w:rFonts w:ascii="Times New Roman" w:hAnsi="Times New Roman"/>
                <w:b/>
                <w:bCs/>
                <w:color w:val="000000"/>
                <w:sz w:val="24"/>
                <w:szCs w:val="24"/>
              </w:rPr>
              <w:t xml:space="preserve">₡ </w:t>
            </w:r>
            <w:r w:rsidR="00AE58D2" w:rsidRPr="00AE58D2">
              <w:rPr>
                <w:rFonts w:ascii="Bookman Old Style" w:hAnsi="Bookman Old Style"/>
                <w:b/>
                <w:bCs/>
                <w:color w:val="000000"/>
                <w:sz w:val="24"/>
                <w:szCs w:val="24"/>
              </w:rPr>
              <w:t>10 683 938</w:t>
            </w:r>
          </w:p>
          <w:p w:rsidR="00CF3C6C" w:rsidRPr="00AE58D2" w:rsidRDefault="00AE58D2" w:rsidP="00EC5137">
            <w:pPr>
              <w:pStyle w:val="Prrafodelista"/>
              <w:numPr>
                <w:ilvl w:val="0"/>
                <w:numId w:val="30"/>
              </w:numPr>
              <w:spacing w:after="0" w:line="240" w:lineRule="auto"/>
              <w:ind w:left="0"/>
              <w:jc w:val="both"/>
              <w:rPr>
                <w:rFonts w:ascii="Bookman Old Style" w:hAnsi="Bookman Old Style"/>
                <w:bCs/>
                <w:iCs/>
                <w:sz w:val="24"/>
                <w:szCs w:val="24"/>
                <w:lang w:eastAsia="es-CR"/>
              </w:rPr>
            </w:pPr>
            <w:r w:rsidRPr="00AE58D2">
              <w:rPr>
                <w:rFonts w:ascii="Bookman Old Style" w:hAnsi="Bookman Old Style" w:cs="Calibri"/>
                <w:b/>
                <w:bCs/>
                <w:color w:val="000000"/>
                <w:sz w:val="24"/>
                <w:szCs w:val="24"/>
              </w:rPr>
              <w:t xml:space="preserve"> </w:t>
            </w:r>
          </w:p>
          <w:p w:rsidR="008E7C71" w:rsidRPr="005E139B" w:rsidRDefault="00CF3C6C" w:rsidP="008E7C71">
            <w:pPr>
              <w:spacing w:after="0" w:line="240" w:lineRule="auto"/>
              <w:jc w:val="both"/>
              <w:rPr>
                <w:rFonts w:ascii="Bookman Old Style" w:hAnsi="Bookman Old Style" w:cs="Calibri"/>
                <w:b/>
                <w:bCs/>
                <w:color w:val="000000"/>
                <w:sz w:val="24"/>
                <w:szCs w:val="24"/>
                <w:lang w:eastAsia="es-CR"/>
              </w:rPr>
            </w:pPr>
            <w:r>
              <w:rPr>
                <w:rFonts w:ascii="Bookman Old Style" w:hAnsi="Bookman Old Style"/>
                <w:bCs/>
                <w:iCs/>
                <w:sz w:val="24"/>
                <w:szCs w:val="24"/>
                <w:lang w:eastAsia="es-CR"/>
              </w:rPr>
              <w:t xml:space="preserve">En conclusión, la institución ha aumentado su inversión en el tema de </w:t>
            </w:r>
            <w:r w:rsidRPr="00747AE9">
              <w:rPr>
                <w:rFonts w:ascii="Bookman Old Style" w:hAnsi="Bookman Old Style"/>
                <w:sz w:val="24"/>
                <w:szCs w:val="24"/>
                <w:lang w:val="es-MX"/>
              </w:rPr>
              <w:t xml:space="preserve">atención y mejora de los servicios institucionales, necesarios para garantizar el acceso a la justicia considerando las necesidades y condiciones particulares de las poblaciones identificadas </w:t>
            </w:r>
            <w:r w:rsidR="00DF1E37">
              <w:rPr>
                <w:rFonts w:ascii="Bookman Old Style" w:hAnsi="Bookman Old Style"/>
                <w:sz w:val="24"/>
                <w:szCs w:val="24"/>
                <w:lang w:val="es-MX"/>
              </w:rPr>
              <w:t>en situación de vulnerabilidad y vulnerabilizadas</w:t>
            </w:r>
            <w:r w:rsidR="007D5240">
              <w:rPr>
                <w:rFonts w:ascii="Bookman Old Style" w:hAnsi="Bookman Old Style"/>
                <w:sz w:val="24"/>
                <w:szCs w:val="24"/>
                <w:lang w:val="es-MX"/>
              </w:rPr>
              <w:t xml:space="preserve">, se hizo un cálculo respecto a la imagen institucional, los costos respecto la atención de los casos de los líderes indígenas Sergio Rojas y Jerhy Rivera, así como los procesos en sede disciplinaria y las quejas interpuestas en la Contraloría de Servicios del Poder Judicial en donde participa una o varias personas indígenas, lo que dio como resultado un total de </w:t>
            </w:r>
            <w:r w:rsidR="008E7C71">
              <w:rPr>
                <w:rFonts w:ascii="Bookman Old Style" w:hAnsi="Bookman Old Style"/>
                <w:sz w:val="24"/>
                <w:szCs w:val="24"/>
                <w:lang w:val="es-MX"/>
              </w:rPr>
              <w:t xml:space="preserve">ahorros o beneficios esperados de </w:t>
            </w:r>
            <w:r w:rsidR="009C4DFD" w:rsidRPr="00EE3EE2">
              <w:rPr>
                <w:rFonts w:ascii="Times New Roman" w:hAnsi="Times New Roman"/>
                <w:b/>
                <w:bCs/>
                <w:color w:val="000000"/>
              </w:rPr>
              <w:t>₡</w:t>
            </w:r>
            <w:r w:rsidR="009C4DFD" w:rsidRPr="00EE3EE2">
              <w:rPr>
                <w:rFonts w:ascii="Bookman Old Style" w:hAnsi="Bookman Old Style" w:cs="Calibri"/>
                <w:b/>
                <w:bCs/>
                <w:color w:val="000000"/>
              </w:rPr>
              <w:t>369 339</w:t>
            </w:r>
            <w:r w:rsidR="009C4DFD">
              <w:rPr>
                <w:rFonts w:ascii="Bookman Old Style" w:hAnsi="Bookman Old Style" w:cs="Calibri"/>
                <w:b/>
                <w:bCs/>
                <w:color w:val="000000"/>
              </w:rPr>
              <w:t> </w:t>
            </w:r>
            <w:r w:rsidR="009C4DFD" w:rsidRPr="00EE3EE2">
              <w:rPr>
                <w:rFonts w:ascii="Bookman Old Style" w:hAnsi="Bookman Old Style" w:cs="Calibri"/>
                <w:b/>
                <w:bCs/>
                <w:color w:val="000000"/>
              </w:rPr>
              <w:t>829</w:t>
            </w:r>
            <w:r w:rsidR="009C4DFD">
              <w:rPr>
                <w:rFonts w:ascii="Bookman Old Style" w:hAnsi="Bookman Old Style" w:cs="Calibri"/>
                <w:b/>
                <w:bCs/>
                <w:color w:val="000000"/>
              </w:rPr>
              <w:t xml:space="preserve">. </w:t>
            </w:r>
            <w:r w:rsidR="008E7C71">
              <w:rPr>
                <w:rFonts w:ascii="Bookman Old Style" w:hAnsi="Bookman Old Style" w:cs="Calibri"/>
                <w:b/>
                <w:bCs/>
                <w:color w:val="000000"/>
                <w:lang w:val="es-MX"/>
              </w:rPr>
              <w:t xml:space="preserve"> </w:t>
            </w:r>
          </w:p>
          <w:p w:rsidR="007D5240" w:rsidRDefault="007D5240" w:rsidP="00DF1E37">
            <w:pPr>
              <w:pStyle w:val="Prrafodelista"/>
              <w:spacing w:after="0"/>
              <w:ind w:left="0"/>
              <w:jc w:val="both"/>
              <w:rPr>
                <w:rFonts w:ascii="Bookman Old Style" w:hAnsi="Bookman Old Style"/>
                <w:sz w:val="24"/>
                <w:szCs w:val="24"/>
                <w:lang w:val="es-MX"/>
              </w:rPr>
            </w:pPr>
          </w:p>
          <w:p w:rsidR="008F7E5F" w:rsidRPr="00747AE9" w:rsidRDefault="008F7E5F" w:rsidP="008E7C71">
            <w:pPr>
              <w:pStyle w:val="Prrafodelista"/>
              <w:spacing w:after="0"/>
              <w:ind w:left="0"/>
              <w:jc w:val="both"/>
              <w:rPr>
                <w:rFonts w:ascii="Bookman Old Style" w:hAnsi="Bookman Old Style"/>
                <w:b/>
                <w:i/>
                <w:sz w:val="24"/>
                <w:szCs w:val="24"/>
                <w:lang w:eastAsia="es-CR"/>
              </w:rPr>
            </w:pPr>
          </w:p>
        </w:tc>
      </w:tr>
      <w:tr w:rsidR="00171C37" w:rsidRPr="00747AE9" w:rsidTr="00171C37">
        <w:trPr>
          <w:trHeight w:val="283"/>
        </w:trPr>
        <w:tc>
          <w:tcPr>
            <w:tcW w:w="9356" w:type="dxa"/>
            <w:gridSpan w:val="2"/>
            <w:shd w:val="clear" w:color="auto" w:fill="F2F2F2" w:themeFill="background1" w:themeFillShade="F2"/>
            <w:vAlign w:val="center"/>
          </w:tcPr>
          <w:p w:rsidR="00171C37" w:rsidRPr="00747AE9" w:rsidRDefault="00171C37" w:rsidP="00171C37">
            <w:pPr>
              <w:pStyle w:val="Textodecampo"/>
              <w:numPr>
                <w:ilvl w:val="0"/>
                <w:numId w:val="24"/>
              </w:numPr>
              <w:ind w:left="447"/>
              <w:rPr>
                <w:rFonts w:ascii="Bookman Old Style" w:hAnsi="Bookman Old Style"/>
                <w:i/>
                <w:color w:val="808080"/>
                <w:sz w:val="24"/>
                <w:szCs w:val="24"/>
                <w:lang w:eastAsia="es-CR"/>
              </w:rPr>
            </w:pPr>
            <w:r w:rsidRPr="00747AE9">
              <w:rPr>
                <w:rFonts w:ascii="Bookman Old Style" w:hAnsi="Bookman Old Style"/>
                <w:b/>
                <w:sz w:val="24"/>
                <w:szCs w:val="24"/>
                <w:lang w:val="es-ES"/>
              </w:rPr>
              <w:t>Inversión estimada:</w:t>
            </w:r>
          </w:p>
        </w:tc>
      </w:tr>
      <w:tr w:rsidR="00171C37" w:rsidRPr="00747AE9" w:rsidTr="00171C37">
        <w:trPr>
          <w:trHeight w:val="780"/>
        </w:trPr>
        <w:tc>
          <w:tcPr>
            <w:tcW w:w="2268" w:type="dxa"/>
            <w:shd w:val="clear" w:color="auto" w:fill="F2F2F2" w:themeFill="background1" w:themeFillShade="F2"/>
            <w:vAlign w:val="center"/>
          </w:tcPr>
          <w:p w:rsidR="00171C37" w:rsidRPr="00747AE9" w:rsidRDefault="00171C37" w:rsidP="00171C37">
            <w:pPr>
              <w:pStyle w:val="Textodecampo"/>
              <w:numPr>
                <w:ilvl w:val="1"/>
                <w:numId w:val="24"/>
              </w:numPr>
              <w:spacing w:after="0"/>
              <w:ind w:left="306"/>
              <w:rPr>
                <w:rFonts w:ascii="Bookman Old Style" w:hAnsi="Bookman Old Style"/>
                <w:i/>
                <w:color w:val="808080"/>
                <w:sz w:val="24"/>
                <w:szCs w:val="24"/>
                <w:lang w:eastAsia="es-CR"/>
              </w:rPr>
            </w:pPr>
            <w:r w:rsidRPr="00747AE9">
              <w:rPr>
                <w:rFonts w:ascii="Bookman Old Style" w:hAnsi="Bookman Old Style"/>
                <w:b/>
                <w:sz w:val="24"/>
                <w:szCs w:val="24"/>
                <w:lang w:eastAsia="es-CR"/>
              </w:rPr>
              <w:t>Costos de inversión</w:t>
            </w:r>
          </w:p>
        </w:tc>
        <w:tc>
          <w:tcPr>
            <w:tcW w:w="7088" w:type="dxa"/>
            <w:shd w:val="clear" w:color="auto" w:fill="FFFFFF" w:themeFill="background1"/>
            <w:vAlign w:val="center"/>
          </w:tcPr>
          <w:p w:rsidR="00B93A29" w:rsidRPr="00747AE9" w:rsidRDefault="00B93A29" w:rsidP="00171C37">
            <w:pPr>
              <w:pStyle w:val="Prrafodelista"/>
              <w:spacing w:after="0"/>
              <w:ind w:left="0"/>
              <w:rPr>
                <w:rFonts w:ascii="Bookman Old Style" w:eastAsia="Times New Roman" w:hAnsi="Bookman Old Style" w:cs="Arial"/>
                <w:iCs/>
                <w:sz w:val="24"/>
                <w:szCs w:val="24"/>
                <w:lang w:eastAsia="es-CR"/>
              </w:rPr>
            </w:pPr>
          </w:p>
          <w:p w:rsidR="00B93A29" w:rsidRPr="00747AE9" w:rsidRDefault="007C59C6" w:rsidP="00747AE9">
            <w:pPr>
              <w:pStyle w:val="Prrafodelista"/>
              <w:spacing w:after="0"/>
              <w:ind w:left="0"/>
              <w:jc w:val="both"/>
              <w:rPr>
                <w:rFonts w:ascii="Bookman Old Style" w:eastAsia="Times New Roman" w:hAnsi="Bookman Old Style" w:cs="Arial"/>
                <w:iCs/>
                <w:sz w:val="24"/>
                <w:szCs w:val="24"/>
                <w:lang w:eastAsia="es-CR"/>
              </w:rPr>
            </w:pPr>
            <w:r w:rsidRPr="00747AE9">
              <w:rPr>
                <w:rFonts w:ascii="Bookman Old Style" w:eastAsia="Times New Roman" w:hAnsi="Bookman Old Style" w:cs="Arial"/>
                <w:iCs/>
                <w:sz w:val="24"/>
                <w:szCs w:val="24"/>
                <w:lang w:eastAsia="es-CR"/>
              </w:rPr>
              <w:t>L</w:t>
            </w:r>
            <w:r w:rsidR="00B93A29" w:rsidRPr="00747AE9">
              <w:rPr>
                <w:rFonts w:ascii="Bookman Old Style" w:eastAsia="Times New Roman" w:hAnsi="Bookman Old Style" w:cs="Arial"/>
                <w:iCs/>
                <w:sz w:val="24"/>
                <w:szCs w:val="24"/>
                <w:lang w:eastAsia="es-CR"/>
              </w:rPr>
              <w:t xml:space="preserve">a </w:t>
            </w:r>
            <w:r w:rsidR="00CD7601">
              <w:rPr>
                <w:rFonts w:ascii="Bookman Old Style" w:eastAsia="Times New Roman" w:hAnsi="Bookman Old Style" w:cs="Arial"/>
                <w:iCs/>
                <w:sz w:val="24"/>
                <w:szCs w:val="24"/>
                <w:lang w:eastAsia="es-CR"/>
              </w:rPr>
              <w:t>l</w:t>
            </w:r>
            <w:r w:rsidR="00B93A29" w:rsidRPr="00747AE9">
              <w:rPr>
                <w:rFonts w:ascii="Bookman Old Style" w:eastAsia="Times New Roman" w:hAnsi="Bookman Old Style" w:cs="Arial"/>
                <w:iCs/>
                <w:sz w:val="24"/>
                <w:szCs w:val="24"/>
                <w:lang w:eastAsia="es-CR"/>
              </w:rPr>
              <w:t xml:space="preserve">ideresa del Proyecto, la Máster Melissa Benavides Víquez </w:t>
            </w:r>
            <w:r w:rsidRPr="00747AE9">
              <w:rPr>
                <w:rFonts w:ascii="Bookman Old Style" w:eastAsia="Times New Roman" w:hAnsi="Bookman Old Style" w:cs="Arial"/>
                <w:iCs/>
                <w:sz w:val="24"/>
                <w:szCs w:val="24"/>
                <w:lang w:eastAsia="es-CR"/>
              </w:rPr>
              <w:t xml:space="preserve">es quien tiene a su cargo la realización y coordinación de todas las acciones para cumplir con el cronograma establecido que tiene un plazo de </w:t>
            </w:r>
            <w:r w:rsidRPr="00CC6881">
              <w:rPr>
                <w:rFonts w:ascii="Bookman Old Style" w:eastAsia="Times New Roman" w:hAnsi="Bookman Old Style" w:cs="Arial"/>
                <w:b/>
                <w:bCs/>
                <w:iCs/>
                <w:sz w:val="24"/>
                <w:szCs w:val="24"/>
                <w:lang w:eastAsia="es-CR"/>
              </w:rPr>
              <w:t>dos años</w:t>
            </w:r>
            <w:r w:rsidRPr="00747AE9">
              <w:rPr>
                <w:rFonts w:ascii="Bookman Old Style" w:eastAsia="Times New Roman" w:hAnsi="Bookman Old Style" w:cs="Arial"/>
                <w:iCs/>
                <w:sz w:val="24"/>
                <w:szCs w:val="24"/>
                <w:lang w:eastAsia="es-CR"/>
              </w:rPr>
              <w:t xml:space="preserve">. </w:t>
            </w:r>
          </w:p>
          <w:p w:rsidR="007C59C6" w:rsidRPr="00747AE9" w:rsidRDefault="007C59C6" w:rsidP="00171C37">
            <w:pPr>
              <w:pStyle w:val="Prrafodelista"/>
              <w:spacing w:after="0"/>
              <w:ind w:left="0"/>
              <w:rPr>
                <w:rFonts w:ascii="Bookman Old Style" w:eastAsia="Times New Roman" w:hAnsi="Bookman Old Style" w:cs="Arial"/>
                <w:iCs/>
                <w:sz w:val="24"/>
                <w:szCs w:val="24"/>
                <w:lang w:eastAsia="es-CR"/>
              </w:rPr>
            </w:pPr>
          </w:p>
          <w:p w:rsidR="007C59C6" w:rsidRPr="00747AE9" w:rsidRDefault="007C59C6" w:rsidP="00747AE9">
            <w:pPr>
              <w:pStyle w:val="Prrafodelista"/>
              <w:spacing w:after="0"/>
              <w:ind w:left="0"/>
              <w:jc w:val="both"/>
              <w:rPr>
                <w:rFonts w:ascii="Bookman Old Style" w:eastAsia="Times New Roman" w:hAnsi="Bookman Old Style" w:cs="Arial"/>
                <w:iCs/>
                <w:sz w:val="24"/>
                <w:szCs w:val="24"/>
                <w:lang w:eastAsia="es-CR"/>
              </w:rPr>
            </w:pPr>
          </w:p>
          <w:p w:rsidR="007C59C6" w:rsidRPr="00747AE9" w:rsidRDefault="007C59C6" w:rsidP="00171C37">
            <w:pPr>
              <w:pStyle w:val="Prrafodelista"/>
              <w:spacing w:after="0"/>
              <w:ind w:left="0"/>
              <w:rPr>
                <w:rFonts w:ascii="Bookman Old Style" w:eastAsia="Times New Roman" w:hAnsi="Bookman Old Style" w:cs="Arial"/>
                <w:iCs/>
                <w:sz w:val="24"/>
                <w:szCs w:val="24"/>
                <w:lang w:eastAsia="es-CR"/>
              </w:rPr>
            </w:pPr>
          </w:p>
          <w:p w:rsidR="00A344B2" w:rsidRDefault="00CC6881" w:rsidP="00747AE9">
            <w:pPr>
              <w:pStyle w:val="Prrafodelista"/>
              <w:spacing w:after="0"/>
              <w:ind w:left="0"/>
              <w:jc w:val="both"/>
              <w:rPr>
                <w:rFonts w:ascii="Bookman Old Style" w:eastAsia="Times New Roman" w:hAnsi="Bookman Old Style" w:cs="Arial"/>
                <w:iCs/>
                <w:sz w:val="24"/>
                <w:szCs w:val="24"/>
                <w:lang w:eastAsia="es-CR"/>
              </w:rPr>
            </w:pPr>
            <w:r>
              <w:rPr>
                <w:rFonts w:ascii="Bookman Old Style" w:eastAsia="Times New Roman" w:hAnsi="Bookman Old Style" w:cs="Arial"/>
                <w:iCs/>
                <w:sz w:val="24"/>
                <w:szCs w:val="24"/>
                <w:lang w:eastAsia="es-CR"/>
              </w:rPr>
              <w:t>1</w:t>
            </w:r>
            <w:r w:rsidR="007C59C6" w:rsidRPr="00747AE9">
              <w:rPr>
                <w:rFonts w:ascii="Bookman Old Style" w:eastAsia="Times New Roman" w:hAnsi="Bookman Old Style" w:cs="Arial"/>
                <w:iCs/>
                <w:sz w:val="24"/>
                <w:szCs w:val="24"/>
                <w:lang w:eastAsia="es-CR"/>
              </w:rPr>
              <w:t xml:space="preserve">.- </w:t>
            </w:r>
            <w:r w:rsidR="00A344B2">
              <w:rPr>
                <w:rFonts w:ascii="Bookman Old Style" w:eastAsia="Times New Roman" w:hAnsi="Bookman Old Style" w:cs="Arial"/>
                <w:iCs/>
                <w:sz w:val="24"/>
                <w:szCs w:val="24"/>
                <w:lang w:eastAsia="es-CR"/>
              </w:rPr>
              <w:t xml:space="preserve">El Consejo Superior en sesión </w:t>
            </w:r>
            <w:r w:rsidR="00A344B2" w:rsidRPr="00A344B2">
              <w:rPr>
                <w:rFonts w:ascii="Bookman Old Style" w:eastAsia="Times New Roman" w:hAnsi="Bookman Old Style" w:cs="Arial"/>
                <w:iCs/>
                <w:sz w:val="24"/>
                <w:szCs w:val="24"/>
                <w:lang w:eastAsia="es-CR"/>
              </w:rPr>
              <w:t>69-2021 celebrada el 12 de agosto del 2021</w:t>
            </w:r>
            <w:r w:rsidR="00A344B2">
              <w:rPr>
                <w:rFonts w:ascii="Bookman Old Style" w:eastAsia="Times New Roman" w:hAnsi="Bookman Old Style" w:cs="Arial"/>
                <w:iCs/>
                <w:sz w:val="24"/>
                <w:szCs w:val="24"/>
                <w:lang w:eastAsia="es-CR"/>
              </w:rPr>
              <w:t xml:space="preserve"> acordó: </w:t>
            </w:r>
          </w:p>
          <w:p w:rsidR="00A344B2" w:rsidRDefault="00A344B2" w:rsidP="00747AE9">
            <w:pPr>
              <w:pStyle w:val="Prrafodelista"/>
              <w:spacing w:after="0"/>
              <w:ind w:left="0"/>
              <w:jc w:val="both"/>
              <w:rPr>
                <w:rFonts w:ascii="Bookman Old Style" w:eastAsia="Times New Roman" w:hAnsi="Bookman Old Style" w:cs="Arial"/>
                <w:b/>
                <w:bCs/>
                <w:iCs/>
                <w:sz w:val="20"/>
                <w:szCs w:val="20"/>
                <w:lang w:eastAsia="es-CR"/>
              </w:rPr>
            </w:pPr>
          </w:p>
          <w:p w:rsidR="00A344B2" w:rsidRDefault="00A344B2" w:rsidP="00747AE9">
            <w:pPr>
              <w:pStyle w:val="Prrafodelista"/>
              <w:spacing w:after="0"/>
              <w:ind w:left="0"/>
              <w:jc w:val="both"/>
              <w:rPr>
                <w:rFonts w:ascii="Bookman Old Style" w:eastAsia="Times New Roman" w:hAnsi="Bookman Old Style" w:cs="Arial"/>
                <w:iCs/>
                <w:sz w:val="20"/>
                <w:szCs w:val="20"/>
                <w:lang w:eastAsia="es-CR"/>
              </w:rPr>
            </w:pPr>
            <w:r w:rsidRPr="00A344B2">
              <w:rPr>
                <w:rFonts w:ascii="Bookman Old Style" w:eastAsia="Times New Roman" w:hAnsi="Bookman Old Style" w:cs="Arial"/>
                <w:b/>
                <w:bCs/>
                <w:iCs/>
                <w:sz w:val="20"/>
                <w:szCs w:val="20"/>
                <w:lang w:eastAsia="es-CR"/>
              </w:rPr>
              <w:t>1.)</w:t>
            </w:r>
            <w:r w:rsidRPr="00A344B2">
              <w:rPr>
                <w:rFonts w:ascii="Bookman Old Style" w:eastAsia="Times New Roman" w:hAnsi="Bookman Old Style" w:cs="Arial"/>
                <w:iCs/>
                <w:sz w:val="20"/>
                <w:szCs w:val="20"/>
                <w:lang w:eastAsia="es-CR"/>
              </w:rPr>
              <w:t xml:space="preserve"> Tener por conocido el oficio N° DP-402-2021 del 29 de julio de 2021, suscrito por el máster Róger Mata Brenes, Director del Despacho de la Presidencia de la Corte Suprema de Justicia. </w:t>
            </w:r>
            <w:r w:rsidRPr="00A344B2">
              <w:rPr>
                <w:rFonts w:ascii="Bookman Old Style" w:eastAsia="Times New Roman" w:hAnsi="Bookman Old Style" w:cs="Arial"/>
                <w:b/>
                <w:bCs/>
                <w:iCs/>
                <w:sz w:val="20"/>
                <w:szCs w:val="20"/>
                <w:lang w:eastAsia="es-CR"/>
              </w:rPr>
              <w:t>2.)</w:t>
            </w:r>
            <w:r w:rsidRPr="00A344B2">
              <w:rPr>
                <w:rFonts w:ascii="Bookman Old Style" w:eastAsia="Times New Roman" w:hAnsi="Bookman Old Style" w:cs="Arial"/>
                <w:iCs/>
                <w:sz w:val="20"/>
                <w:szCs w:val="20"/>
                <w:lang w:eastAsia="es-CR"/>
              </w:rPr>
              <w:t xml:space="preserve"> En razón de lo manifestado, se concede permiso con goce de salario a la plaza 363392, para que se dedique al proyecto “Política para el Acceso a la Justicia de los Pueblos Indígenas en el Poder Judicial” del 16 de agosto, hasta el 30 de setiembre del presente año. </w:t>
            </w:r>
            <w:r w:rsidRPr="00A344B2">
              <w:rPr>
                <w:rFonts w:ascii="Bookman Old Style" w:eastAsia="Times New Roman" w:hAnsi="Bookman Old Style" w:cs="Arial"/>
                <w:b/>
                <w:bCs/>
                <w:iCs/>
                <w:sz w:val="20"/>
                <w:szCs w:val="20"/>
                <w:lang w:eastAsia="es-CR"/>
              </w:rPr>
              <w:t>3.)</w:t>
            </w:r>
            <w:r w:rsidRPr="00A344B2">
              <w:rPr>
                <w:rFonts w:ascii="Bookman Old Style" w:eastAsia="Times New Roman" w:hAnsi="Bookman Old Style" w:cs="Arial"/>
                <w:iCs/>
                <w:sz w:val="20"/>
                <w:szCs w:val="20"/>
                <w:lang w:eastAsia="es-CR"/>
              </w:rPr>
              <w:t xml:space="preserve"> Lo anterior, en el entendido que en el programa 926 Dirección Administración y Otros Órganos de Apoyo, se cuenta con el contenido presupuestario para hacerle frente a la erogación económica. </w:t>
            </w:r>
            <w:r w:rsidRPr="00A344B2">
              <w:rPr>
                <w:rFonts w:ascii="Bookman Old Style" w:eastAsia="Times New Roman" w:hAnsi="Bookman Old Style" w:cs="Arial"/>
                <w:b/>
                <w:bCs/>
                <w:iCs/>
                <w:sz w:val="20"/>
                <w:szCs w:val="20"/>
                <w:lang w:eastAsia="es-CR"/>
              </w:rPr>
              <w:t>4.)</w:t>
            </w:r>
            <w:r w:rsidRPr="00A344B2">
              <w:rPr>
                <w:rFonts w:ascii="Bookman Old Style" w:eastAsia="Times New Roman" w:hAnsi="Bookman Old Style" w:cs="Arial"/>
                <w:iCs/>
                <w:sz w:val="20"/>
                <w:szCs w:val="20"/>
                <w:lang w:eastAsia="es-CR"/>
              </w:rPr>
              <w:t xml:space="preserve"> La Dirección de Gestión Humana, la Subcomisión de Pueblos Indígenas, y la Comisión de Acceso a la Justicia, tomarán nota para los fines correspondientes. Se declara acuerdo firme.”</w:t>
            </w:r>
            <w:r>
              <w:rPr>
                <w:rFonts w:ascii="Bookman Old Style" w:eastAsia="Times New Roman" w:hAnsi="Bookman Old Style" w:cs="Arial"/>
                <w:iCs/>
                <w:sz w:val="20"/>
                <w:szCs w:val="20"/>
                <w:lang w:eastAsia="es-CR"/>
              </w:rPr>
              <w:t xml:space="preserve"> </w:t>
            </w:r>
          </w:p>
          <w:p w:rsidR="00A344B2" w:rsidRPr="00A344B2" w:rsidRDefault="00A344B2" w:rsidP="00747AE9">
            <w:pPr>
              <w:pStyle w:val="Prrafodelista"/>
              <w:spacing w:after="0"/>
              <w:ind w:left="0"/>
              <w:jc w:val="both"/>
              <w:rPr>
                <w:rFonts w:ascii="Bookman Old Style" w:eastAsia="Times New Roman" w:hAnsi="Bookman Old Style" w:cs="Arial"/>
                <w:iCs/>
                <w:sz w:val="20"/>
                <w:szCs w:val="20"/>
                <w:lang w:eastAsia="es-CR"/>
              </w:rPr>
            </w:pPr>
          </w:p>
          <w:p w:rsidR="00DC21F8" w:rsidRDefault="00A344B2" w:rsidP="00747AE9">
            <w:pPr>
              <w:pStyle w:val="Prrafodelista"/>
              <w:spacing w:after="0"/>
              <w:ind w:left="0"/>
              <w:jc w:val="both"/>
              <w:rPr>
                <w:rFonts w:ascii="Bookman Old Style" w:eastAsia="Times New Roman" w:hAnsi="Bookman Old Style" w:cs="Arial"/>
                <w:iCs/>
                <w:sz w:val="24"/>
                <w:szCs w:val="24"/>
                <w:lang w:eastAsia="es-CR"/>
              </w:rPr>
            </w:pPr>
            <w:r>
              <w:rPr>
                <w:rFonts w:ascii="Bookman Old Style" w:eastAsia="Times New Roman" w:hAnsi="Bookman Old Style" w:cs="Arial"/>
                <w:iCs/>
                <w:sz w:val="24"/>
                <w:szCs w:val="24"/>
                <w:lang w:eastAsia="es-CR"/>
              </w:rPr>
              <w:t xml:space="preserve"> Por lo anterior</w:t>
            </w:r>
            <w:r w:rsidR="00E07C85">
              <w:rPr>
                <w:rFonts w:ascii="Bookman Old Style" w:eastAsia="Times New Roman" w:hAnsi="Bookman Old Style" w:cs="Arial"/>
                <w:iCs/>
                <w:sz w:val="24"/>
                <w:szCs w:val="24"/>
                <w:lang w:eastAsia="es-CR"/>
              </w:rPr>
              <w:t>,</w:t>
            </w:r>
            <w:r>
              <w:rPr>
                <w:rFonts w:ascii="Bookman Old Style" w:eastAsia="Times New Roman" w:hAnsi="Bookman Old Style" w:cs="Arial"/>
                <w:iCs/>
                <w:sz w:val="24"/>
                <w:szCs w:val="24"/>
                <w:lang w:eastAsia="es-CR"/>
              </w:rPr>
              <w:t xml:space="preserve"> desde el día 16 de agosto, dio inicio el permiso con goce de salarial para la funcionaria Melissa Benavides Víquez para trabajar el presente proyecto</w:t>
            </w:r>
            <w:r w:rsidR="00E07C85">
              <w:rPr>
                <w:rFonts w:ascii="Bookman Old Style" w:eastAsia="Times New Roman" w:hAnsi="Bookman Old Style" w:cs="Arial"/>
                <w:iCs/>
                <w:sz w:val="24"/>
                <w:szCs w:val="24"/>
                <w:lang w:eastAsia="es-CR"/>
              </w:rPr>
              <w:t>,</w:t>
            </w:r>
            <w:r w:rsidR="00C16C54">
              <w:rPr>
                <w:rFonts w:ascii="Bookman Old Style" w:eastAsia="Times New Roman" w:hAnsi="Bookman Old Style" w:cs="Arial"/>
                <w:iCs/>
                <w:sz w:val="24"/>
                <w:szCs w:val="24"/>
                <w:lang w:eastAsia="es-CR"/>
              </w:rPr>
              <w:t xml:space="preserve"> </w:t>
            </w:r>
            <w:r w:rsidR="00B533C7">
              <w:rPr>
                <w:rFonts w:ascii="Bookman Old Style" w:eastAsia="Times New Roman" w:hAnsi="Bookman Old Style" w:cs="Arial"/>
                <w:iCs/>
                <w:sz w:val="24"/>
                <w:szCs w:val="24"/>
                <w:lang w:eastAsia="es-CR"/>
              </w:rPr>
              <w:t>con miras al plazo que se estima durará el proyecto, es decir hasta el año 2022</w:t>
            </w:r>
            <w:r w:rsidR="00C16C54">
              <w:rPr>
                <w:rFonts w:ascii="Bookman Old Style" w:eastAsia="Times New Roman" w:hAnsi="Bookman Old Style" w:cs="Arial"/>
                <w:iCs/>
                <w:sz w:val="24"/>
                <w:szCs w:val="24"/>
                <w:lang w:eastAsia="es-CR"/>
              </w:rPr>
              <w:t xml:space="preserve">. </w:t>
            </w:r>
          </w:p>
          <w:p w:rsidR="00DC21F8" w:rsidRDefault="00DC21F8" w:rsidP="00747AE9">
            <w:pPr>
              <w:pStyle w:val="Prrafodelista"/>
              <w:spacing w:after="0"/>
              <w:ind w:left="0"/>
              <w:jc w:val="both"/>
              <w:rPr>
                <w:rFonts w:ascii="Bookman Old Style" w:eastAsia="Times New Roman" w:hAnsi="Bookman Old Style" w:cs="Arial"/>
                <w:iCs/>
                <w:sz w:val="24"/>
                <w:szCs w:val="24"/>
                <w:lang w:eastAsia="es-CR"/>
              </w:rPr>
            </w:pPr>
          </w:p>
          <w:p w:rsidR="00E07C85" w:rsidRPr="00CD7601" w:rsidRDefault="00C16C54" w:rsidP="00E07C85">
            <w:pPr>
              <w:pStyle w:val="Prrafodelista"/>
              <w:spacing w:after="0"/>
              <w:ind w:left="0"/>
              <w:jc w:val="both"/>
              <w:rPr>
                <w:rFonts w:ascii="Bookman Old Style" w:eastAsia="Times New Roman" w:hAnsi="Bookman Old Style" w:cs="Arial"/>
                <w:b/>
                <w:bCs/>
                <w:iCs/>
                <w:sz w:val="24"/>
                <w:szCs w:val="24"/>
                <w:lang w:eastAsia="es-CR"/>
              </w:rPr>
            </w:pPr>
            <w:r w:rsidRPr="00CD7601">
              <w:rPr>
                <w:rFonts w:ascii="Bookman Old Style" w:eastAsia="Times New Roman" w:hAnsi="Bookman Old Style" w:cs="Arial"/>
                <w:iCs/>
                <w:sz w:val="24"/>
                <w:szCs w:val="24"/>
                <w:lang w:eastAsia="es-CR"/>
              </w:rPr>
              <w:t>Lo anterior</w:t>
            </w:r>
            <w:r w:rsidR="007C59C6" w:rsidRPr="00CD7601">
              <w:rPr>
                <w:rFonts w:ascii="Bookman Old Style" w:eastAsia="Times New Roman" w:hAnsi="Bookman Old Style" w:cs="Arial"/>
                <w:iCs/>
                <w:sz w:val="24"/>
                <w:szCs w:val="24"/>
                <w:lang w:eastAsia="es-CR"/>
              </w:rPr>
              <w:t xml:space="preserve"> tendría un costo de:</w:t>
            </w:r>
            <w:r w:rsidR="00B12661" w:rsidRPr="00CD7601">
              <w:rPr>
                <w:rFonts w:ascii="Bookman Old Style" w:eastAsia="Times New Roman" w:hAnsi="Bookman Old Style" w:cs="Arial"/>
                <w:iCs/>
                <w:sz w:val="24"/>
                <w:szCs w:val="24"/>
                <w:lang w:eastAsia="es-CR"/>
              </w:rPr>
              <w:t xml:space="preserve"> </w:t>
            </w:r>
            <w:r w:rsidR="00092B19" w:rsidRPr="00CD7601">
              <w:rPr>
                <w:rFonts w:ascii="Bookman Old Style" w:hAnsi="Bookman Old Style"/>
                <w:b/>
                <w:bCs/>
                <w:sz w:val="24"/>
                <w:szCs w:val="24"/>
                <w:lang w:val="es-MX"/>
              </w:rPr>
              <w:t xml:space="preserve">¢ </w:t>
            </w:r>
            <w:r w:rsidR="002D28AE" w:rsidRPr="00CD7601">
              <w:rPr>
                <w:rFonts w:ascii="Bookman Old Style" w:eastAsia="Times New Roman" w:hAnsi="Bookman Old Style" w:cs="Arial"/>
                <w:b/>
                <w:bCs/>
                <w:iCs/>
                <w:sz w:val="24"/>
                <w:szCs w:val="24"/>
                <w:lang w:eastAsia="es-CR"/>
              </w:rPr>
              <w:t xml:space="preserve">64.382.686,79 </w:t>
            </w:r>
            <w:r w:rsidR="00092B19" w:rsidRPr="00CD7601">
              <w:rPr>
                <w:rFonts w:ascii="Bookman Old Style" w:eastAsia="Times New Roman" w:hAnsi="Bookman Old Style" w:cs="Arial"/>
                <w:iCs/>
                <w:sz w:val="24"/>
                <w:szCs w:val="24"/>
                <w:lang w:eastAsia="es-CR"/>
              </w:rPr>
              <w:t xml:space="preserve">que incluye dos años del proyecto a cargo de la Encargada de la Unidad de Acceso </w:t>
            </w:r>
            <w:r w:rsidR="001F195B" w:rsidRPr="00CD7601">
              <w:rPr>
                <w:rFonts w:ascii="Bookman Old Style" w:eastAsia="Times New Roman" w:hAnsi="Bookman Old Style" w:cs="Arial"/>
                <w:iCs/>
                <w:sz w:val="24"/>
                <w:szCs w:val="24"/>
                <w:lang w:eastAsia="es-CR"/>
              </w:rPr>
              <w:t>a la Justicia</w:t>
            </w:r>
            <w:r w:rsidR="00E07C85" w:rsidRPr="00CD7601">
              <w:rPr>
                <w:rFonts w:ascii="Bookman Old Style" w:eastAsia="Times New Roman" w:hAnsi="Bookman Old Style" w:cs="Arial"/>
                <w:iCs/>
                <w:sz w:val="24"/>
                <w:szCs w:val="24"/>
                <w:lang w:eastAsia="es-CR"/>
              </w:rPr>
              <w:t>.</w:t>
            </w:r>
          </w:p>
          <w:p w:rsidR="003D72CA" w:rsidRPr="00747AE9" w:rsidRDefault="003D72CA" w:rsidP="00171C37">
            <w:pPr>
              <w:pStyle w:val="Prrafodelista"/>
              <w:spacing w:after="0"/>
              <w:ind w:left="0"/>
              <w:rPr>
                <w:rFonts w:ascii="Bookman Old Style" w:eastAsia="Times New Roman" w:hAnsi="Bookman Old Style" w:cs="Arial"/>
                <w:iCs/>
                <w:sz w:val="24"/>
                <w:szCs w:val="24"/>
                <w:lang w:eastAsia="es-CR"/>
              </w:rPr>
            </w:pPr>
          </w:p>
          <w:p w:rsidR="003D72CA" w:rsidRDefault="003D72CA" w:rsidP="00747AE9">
            <w:pPr>
              <w:pStyle w:val="Prrafodelista"/>
              <w:spacing w:after="0"/>
              <w:ind w:left="0"/>
              <w:jc w:val="both"/>
              <w:rPr>
                <w:rFonts w:ascii="Bookman Old Style" w:eastAsia="Times New Roman" w:hAnsi="Bookman Old Style" w:cs="Arial"/>
                <w:iCs/>
                <w:sz w:val="24"/>
                <w:szCs w:val="24"/>
                <w:lang w:eastAsia="es-CR"/>
              </w:rPr>
            </w:pPr>
            <w:r w:rsidRPr="00747AE9">
              <w:rPr>
                <w:rFonts w:ascii="Bookman Old Style" w:eastAsia="Times New Roman" w:hAnsi="Bookman Old Style" w:cs="Arial"/>
                <w:iCs/>
                <w:sz w:val="24"/>
                <w:szCs w:val="24"/>
                <w:lang w:eastAsia="es-CR"/>
              </w:rPr>
              <w:t xml:space="preserve">Se estima el acompañamiento de una persona del Departamento de Planificación durante todas las etapas del proyecto. </w:t>
            </w:r>
          </w:p>
          <w:p w:rsidR="006C62E6" w:rsidRDefault="006C62E6" w:rsidP="00747AE9">
            <w:pPr>
              <w:pStyle w:val="Prrafodelista"/>
              <w:spacing w:after="0"/>
              <w:ind w:left="0"/>
              <w:jc w:val="both"/>
              <w:rPr>
                <w:rFonts w:ascii="Bookman Old Style" w:eastAsia="Times New Roman" w:hAnsi="Bookman Old Style" w:cs="Arial"/>
                <w:iCs/>
                <w:sz w:val="24"/>
                <w:szCs w:val="24"/>
                <w:lang w:eastAsia="es-CR"/>
              </w:rPr>
            </w:pPr>
          </w:p>
          <w:p w:rsidR="00B93A29" w:rsidRPr="00747AE9" w:rsidRDefault="00B93A29" w:rsidP="00171C37">
            <w:pPr>
              <w:pStyle w:val="Prrafodelista"/>
              <w:spacing w:after="0"/>
              <w:ind w:left="0"/>
              <w:rPr>
                <w:rFonts w:ascii="Bookman Old Style" w:eastAsia="Times New Roman" w:hAnsi="Bookman Old Style" w:cs="Arial"/>
                <w:iCs/>
                <w:sz w:val="24"/>
                <w:szCs w:val="24"/>
                <w:lang w:eastAsia="es-CR"/>
              </w:rPr>
            </w:pPr>
          </w:p>
          <w:p w:rsidR="00B51497" w:rsidRPr="00747AE9" w:rsidRDefault="00B51497" w:rsidP="00171C37">
            <w:pPr>
              <w:pStyle w:val="Prrafodelista"/>
              <w:spacing w:after="0"/>
              <w:ind w:left="0"/>
              <w:rPr>
                <w:rFonts w:ascii="Bookman Old Style" w:hAnsi="Bookman Old Style"/>
                <w:i/>
                <w:color w:val="808080"/>
                <w:sz w:val="24"/>
                <w:szCs w:val="24"/>
                <w:lang w:eastAsia="es-CR"/>
              </w:rPr>
            </w:pPr>
          </w:p>
        </w:tc>
      </w:tr>
      <w:tr w:rsidR="00171C37" w:rsidRPr="00747AE9" w:rsidTr="00171C37">
        <w:trPr>
          <w:trHeight w:val="765"/>
        </w:trPr>
        <w:tc>
          <w:tcPr>
            <w:tcW w:w="2268" w:type="dxa"/>
            <w:shd w:val="clear" w:color="auto" w:fill="F2F2F2" w:themeFill="background1" w:themeFillShade="F2"/>
            <w:vAlign w:val="center"/>
          </w:tcPr>
          <w:p w:rsidR="00171C37" w:rsidRPr="00747AE9" w:rsidRDefault="00171C37" w:rsidP="00171C37">
            <w:pPr>
              <w:pStyle w:val="Textodecampo"/>
              <w:numPr>
                <w:ilvl w:val="1"/>
                <w:numId w:val="24"/>
              </w:numPr>
              <w:spacing w:after="0"/>
              <w:ind w:left="306"/>
              <w:rPr>
                <w:rFonts w:ascii="Bookman Old Style" w:hAnsi="Bookman Old Style"/>
                <w:b/>
                <w:sz w:val="24"/>
                <w:szCs w:val="24"/>
                <w:lang w:eastAsia="es-CR"/>
              </w:rPr>
            </w:pPr>
            <w:r w:rsidRPr="00381812">
              <w:rPr>
                <w:rFonts w:ascii="Bookman Old Style" w:hAnsi="Bookman Old Style"/>
                <w:b/>
                <w:sz w:val="24"/>
                <w:szCs w:val="24"/>
                <w:lang w:eastAsia="es-CR"/>
              </w:rPr>
              <w:t>Costos de</w:t>
            </w:r>
            <w:r w:rsidR="00AC06B6" w:rsidRPr="00381812">
              <w:rPr>
                <w:rFonts w:ascii="Bookman Old Style" w:hAnsi="Bookman Old Style"/>
                <w:b/>
                <w:sz w:val="24"/>
                <w:szCs w:val="24"/>
                <w:lang w:eastAsia="es-CR"/>
              </w:rPr>
              <w:t xml:space="preserve"> </w:t>
            </w:r>
            <w:r w:rsidRPr="00381812">
              <w:rPr>
                <w:rFonts w:ascii="Bookman Old Style" w:hAnsi="Bookman Old Style"/>
                <w:b/>
                <w:sz w:val="24"/>
                <w:szCs w:val="24"/>
                <w:lang w:eastAsia="es-CR"/>
              </w:rPr>
              <w:t>Operación</w:t>
            </w:r>
          </w:p>
        </w:tc>
        <w:tc>
          <w:tcPr>
            <w:tcW w:w="7088" w:type="dxa"/>
            <w:shd w:val="clear" w:color="auto" w:fill="FFFFFF" w:themeFill="background1"/>
            <w:vAlign w:val="center"/>
          </w:tcPr>
          <w:p w:rsidR="00FE0EA4" w:rsidRDefault="00FE0EA4" w:rsidP="00171C37">
            <w:pPr>
              <w:pStyle w:val="Prrafodelista"/>
              <w:spacing w:after="0"/>
              <w:ind w:left="0"/>
              <w:rPr>
                <w:rFonts w:ascii="Bookman Old Style" w:eastAsia="Times New Roman" w:hAnsi="Bookman Old Style" w:cs="Arial"/>
                <w:iCs/>
                <w:color w:val="808080"/>
                <w:sz w:val="24"/>
                <w:szCs w:val="24"/>
                <w:lang w:val="en-US" w:eastAsia="es-CR" w:bidi="en-US"/>
              </w:rPr>
            </w:pPr>
          </w:p>
          <w:p w:rsidR="00041A4F" w:rsidRPr="00DC21F8" w:rsidRDefault="00E1015B" w:rsidP="00FE0EA4">
            <w:pPr>
              <w:spacing w:after="0" w:line="240" w:lineRule="auto"/>
              <w:rPr>
                <w:rFonts w:ascii="Book Antiqua" w:hAnsi="Book Antiqua" w:cs="Calibri"/>
                <w:sz w:val="24"/>
                <w:szCs w:val="24"/>
              </w:rPr>
            </w:pPr>
            <w:r>
              <w:rPr>
                <w:rFonts w:ascii="Book Antiqua" w:hAnsi="Book Antiqua" w:cs="Calibri"/>
                <w:sz w:val="24"/>
                <w:szCs w:val="24"/>
              </w:rPr>
              <w:t xml:space="preserve">Lo que se debe contemplar una vez que la política esté aprobada por Corte Plena y se esté aplicando en la institución. </w:t>
            </w:r>
          </w:p>
          <w:p w:rsidR="00FE0EA4" w:rsidRPr="00FE0EA4" w:rsidRDefault="00FE0EA4" w:rsidP="00171C37">
            <w:pPr>
              <w:pStyle w:val="Prrafodelista"/>
              <w:spacing w:after="0"/>
              <w:ind w:left="0"/>
              <w:rPr>
                <w:rFonts w:ascii="Bookman Old Style" w:eastAsia="Times New Roman" w:hAnsi="Bookman Old Style" w:cs="Arial"/>
                <w:iCs/>
                <w:color w:val="808080"/>
                <w:sz w:val="24"/>
                <w:szCs w:val="24"/>
                <w:lang w:val="en-US" w:eastAsia="es-CR" w:bidi="en-US"/>
              </w:rPr>
            </w:pPr>
          </w:p>
        </w:tc>
      </w:tr>
      <w:tr w:rsidR="00171C37" w:rsidRPr="00747AE9" w:rsidTr="00B9037A">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71C37" w:rsidRPr="00747AE9" w:rsidRDefault="00171C37" w:rsidP="00171C37">
            <w:pPr>
              <w:pStyle w:val="Textodecampo"/>
              <w:numPr>
                <w:ilvl w:val="0"/>
                <w:numId w:val="24"/>
              </w:numPr>
              <w:ind w:left="341" w:hanging="237"/>
              <w:rPr>
                <w:rFonts w:ascii="Bookman Old Style" w:hAnsi="Bookman Old Style"/>
                <w:i/>
                <w:color w:val="808080"/>
                <w:sz w:val="24"/>
                <w:szCs w:val="24"/>
                <w:lang w:eastAsia="es-CR"/>
              </w:rPr>
            </w:pPr>
            <w:r w:rsidRPr="00747AE9">
              <w:rPr>
                <w:rFonts w:ascii="Bookman Old Style" w:hAnsi="Bookman Old Style"/>
                <w:b/>
                <w:sz w:val="24"/>
                <w:szCs w:val="24"/>
                <w:lang w:val="es-ES"/>
              </w:rPr>
              <w:t xml:space="preserve">Tiempo estimado </w:t>
            </w:r>
          </w:p>
        </w:tc>
      </w:tr>
      <w:tr w:rsidR="00171C37" w:rsidRPr="00747AE9" w:rsidTr="00171C37">
        <w:trPr>
          <w:trHeight w:val="639"/>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2CA" w:rsidRPr="00747AE9" w:rsidRDefault="003D72CA" w:rsidP="00171C37">
            <w:pPr>
              <w:pStyle w:val="Textodecampo"/>
              <w:ind w:left="341"/>
              <w:rPr>
                <w:rFonts w:ascii="Bookman Old Style" w:hAnsi="Bookman Old Style"/>
                <w:i/>
                <w:color w:val="808080"/>
                <w:sz w:val="24"/>
                <w:szCs w:val="24"/>
                <w:lang w:val="es-ES"/>
              </w:rPr>
            </w:pPr>
          </w:p>
          <w:p w:rsidR="003D72CA" w:rsidRDefault="003D72CA" w:rsidP="00171C37">
            <w:pPr>
              <w:pStyle w:val="Textodecampo"/>
              <w:ind w:left="341"/>
              <w:rPr>
                <w:rFonts w:ascii="Bookman Old Style" w:hAnsi="Bookman Old Style"/>
                <w:iCs/>
                <w:sz w:val="24"/>
                <w:szCs w:val="24"/>
                <w:lang w:val="es-ES"/>
              </w:rPr>
            </w:pPr>
            <w:r w:rsidRPr="00747AE9">
              <w:rPr>
                <w:rFonts w:ascii="Bookman Old Style" w:hAnsi="Bookman Old Style"/>
                <w:iCs/>
                <w:sz w:val="24"/>
                <w:szCs w:val="24"/>
                <w:lang w:val="es-ES"/>
              </w:rPr>
              <w:t xml:space="preserve">El tiempo estimado abarca desde enero 2021 a diciembre 2022. </w:t>
            </w:r>
          </w:p>
          <w:p w:rsidR="00381812" w:rsidRPr="00747AE9" w:rsidRDefault="00381812" w:rsidP="00171C37">
            <w:pPr>
              <w:pStyle w:val="Textodecampo"/>
              <w:ind w:left="341"/>
              <w:rPr>
                <w:rFonts w:ascii="Bookman Old Style" w:hAnsi="Bookman Old Style"/>
                <w:iCs/>
                <w:sz w:val="24"/>
                <w:szCs w:val="24"/>
                <w:lang w:val="es-ES"/>
              </w:rPr>
            </w:pPr>
          </w:p>
        </w:tc>
      </w:tr>
      <w:tr w:rsidR="00171C37" w:rsidRPr="00747AE9" w:rsidTr="00553482">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71C37" w:rsidRPr="00747AE9" w:rsidRDefault="00171C37" w:rsidP="00171C37">
            <w:pPr>
              <w:pStyle w:val="Textodecampo"/>
              <w:numPr>
                <w:ilvl w:val="0"/>
                <w:numId w:val="24"/>
              </w:numPr>
              <w:ind w:left="341" w:hanging="237"/>
              <w:rPr>
                <w:rFonts w:ascii="Bookman Old Style" w:hAnsi="Bookman Old Style"/>
                <w:i/>
                <w:color w:val="808080"/>
                <w:sz w:val="24"/>
                <w:szCs w:val="24"/>
                <w:lang w:val="es-CR" w:eastAsia="es-CR" w:bidi="ar-SA"/>
              </w:rPr>
            </w:pPr>
            <w:r w:rsidRPr="00747AE9">
              <w:rPr>
                <w:rFonts w:ascii="Bookman Old Style" w:hAnsi="Bookman Old Style"/>
                <w:b/>
                <w:sz w:val="24"/>
                <w:szCs w:val="24"/>
                <w:lang w:val="es-ES"/>
              </w:rPr>
              <w:t>Fuentes de Financiamiento:</w:t>
            </w:r>
          </w:p>
        </w:tc>
      </w:tr>
      <w:tr w:rsidR="00171C37" w:rsidRPr="00747AE9" w:rsidTr="00E20231">
        <w:trPr>
          <w:trHeight w:val="1749"/>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05F2" w:rsidRPr="00747AE9" w:rsidRDefault="009505F2" w:rsidP="00171C37">
            <w:pPr>
              <w:pStyle w:val="Textodecampo"/>
              <w:rPr>
                <w:rFonts w:ascii="Bookman Old Style" w:hAnsi="Bookman Old Style"/>
                <w:i/>
                <w:color w:val="808080"/>
                <w:sz w:val="24"/>
                <w:szCs w:val="24"/>
                <w:lang w:eastAsia="es-CR"/>
              </w:rPr>
            </w:pPr>
          </w:p>
          <w:p w:rsidR="009505F2" w:rsidRPr="00747AE9" w:rsidRDefault="003D72CA" w:rsidP="00747AE9">
            <w:pPr>
              <w:pStyle w:val="Textodecampo"/>
              <w:jc w:val="both"/>
              <w:rPr>
                <w:rFonts w:ascii="Bookman Old Style" w:hAnsi="Bookman Old Style"/>
                <w:iCs/>
                <w:sz w:val="24"/>
                <w:szCs w:val="24"/>
                <w:lang w:eastAsia="es-CR"/>
              </w:rPr>
            </w:pPr>
            <w:r w:rsidRPr="00747AE9">
              <w:rPr>
                <w:rFonts w:ascii="Bookman Old Style" w:hAnsi="Bookman Old Style"/>
                <w:iCs/>
                <w:sz w:val="24"/>
                <w:szCs w:val="24"/>
                <w:lang w:eastAsia="es-CR"/>
              </w:rPr>
              <w:t xml:space="preserve">La Fuente principal de recursos es el Presupuesto aprobado para el Poder Judicial para los años 2021 y 2022. </w:t>
            </w:r>
          </w:p>
          <w:p w:rsidR="003D72CA" w:rsidRPr="00747AE9" w:rsidRDefault="003D72CA" w:rsidP="00171C37">
            <w:pPr>
              <w:pStyle w:val="Textodecampo"/>
              <w:rPr>
                <w:rFonts w:ascii="Bookman Old Style" w:hAnsi="Bookman Old Style"/>
                <w:iCs/>
                <w:sz w:val="24"/>
                <w:szCs w:val="24"/>
                <w:lang w:eastAsia="es-CR"/>
              </w:rPr>
            </w:pPr>
          </w:p>
          <w:p w:rsidR="009505F2" w:rsidRPr="00747AE9" w:rsidRDefault="003D72CA" w:rsidP="00C32B99">
            <w:pPr>
              <w:pStyle w:val="Textodecampo"/>
              <w:jc w:val="both"/>
              <w:rPr>
                <w:rFonts w:ascii="Bookman Old Style" w:hAnsi="Bookman Old Style"/>
                <w:i/>
                <w:color w:val="808080"/>
                <w:sz w:val="24"/>
                <w:szCs w:val="24"/>
                <w:lang w:eastAsia="es-CR"/>
              </w:rPr>
            </w:pPr>
            <w:r w:rsidRPr="00747AE9">
              <w:rPr>
                <w:rFonts w:ascii="Bookman Old Style" w:hAnsi="Bookman Old Style"/>
                <w:iCs/>
                <w:sz w:val="24"/>
                <w:szCs w:val="24"/>
                <w:lang w:eastAsia="es-CR"/>
              </w:rPr>
              <w:t>Se espera poder contar con Cooperación Internacional por medio del Alto C</w:t>
            </w:r>
            <w:r w:rsidR="00C914C2">
              <w:rPr>
                <w:rFonts w:ascii="Bookman Old Style" w:hAnsi="Bookman Old Style"/>
                <w:iCs/>
                <w:sz w:val="24"/>
                <w:szCs w:val="24"/>
                <w:lang w:eastAsia="es-CR"/>
              </w:rPr>
              <w:t>o</w:t>
            </w:r>
            <w:r w:rsidRPr="00747AE9">
              <w:rPr>
                <w:rFonts w:ascii="Bookman Old Style" w:hAnsi="Bookman Old Style"/>
                <w:iCs/>
                <w:sz w:val="24"/>
                <w:szCs w:val="24"/>
                <w:lang w:eastAsia="es-CR"/>
              </w:rPr>
              <w:t>misionado de Naciones Unidas y la Oficina de Cooperación y Relaciones Internacionales</w:t>
            </w:r>
            <w:r w:rsidR="00F457F9">
              <w:rPr>
                <w:rFonts w:ascii="Bookman Old Style" w:hAnsi="Bookman Old Style"/>
                <w:iCs/>
                <w:sz w:val="24"/>
                <w:szCs w:val="24"/>
                <w:lang w:eastAsia="es-CR"/>
              </w:rPr>
              <w:t>, no obstante esta Oficina se encuentra dando su major esfuerzo para canalizar cooperantes interesados en la temática. La información se incluirá en futuros informes de manera amplia y completa.</w:t>
            </w:r>
            <w:r w:rsidR="00C32B99">
              <w:rPr>
                <w:rFonts w:ascii="Bookman Old Style" w:hAnsi="Bookman Old Style"/>
                <w:iCs/>
                <w:sz w:val="24"/>
                <w:szCs w:val="24"/>
                <w:lang w:eastAsia="es-CR"/>
              </w:rPr>
              <w:t xml:space="preserve"> </w:t>
            </w:r>
          </w:p>
        </w:tc>
      </w:tr>
      <w:tr w:rsidR="00171C37" w:rsidRPr="00747AE9" w:rsidTr="00BC17A1">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71C37" w:rsidRPr="00747AE9" w:rsidRDefault="00171C37" w:rsidP="00171C37">
            <w:pPr>
              <w:pStyle w:val="Textodecampo"/>
              <w:ind w:left="28"/>
              <w:rPr>
                <w:rFonts w:ascii="Bookman Old Style" w:hAnsi="Bookman Old Style"/>
                <w:i/>
                <w:color w:val="808080"/>
                <w:sz w:val="24"/>
                <w:szCs w:val="24"/>
                <w:lang w:eastAsia="es-CR"/>
              </w:rPr>
            </w:pPr>
            <w:r w:rsidRPr="00F71CDC">
              <w:rPr>
                <w:rFonts w:ascii="Bookman Old Style" w:hAnsi="Bookman Old Style"/>
                <w:b/>
                <w:sz w:val="24"/>
                <w:szCs w:val="24"/>
                <w:lang w:val="es-ES"/>
              </w:rPr>
              <w:t>Análisis Costo -Beneficio del Proyecto:</w:t>
            </w:r>
          </w:p>
        </w:tc>
      </w:tr>
      <w:tr w:rsidR="00171C37" w:rsidRPr="00747AE9" w:rsidTr="00EE4DAE">
        <w:trPr>
          <w:trHeight w:val="36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1C37" w:rsidRPr="00747AE9" w:rsidRDefault="00171C37" w:rsidP="00171C37">
            <w:pPr>
              <w:autoSpaceDE w:val="0"/>
              <w:autoSpaceDN w:val="0"/>
              <w:adjustRightInd w:val="0"/>
              <w:spacing w:after="0" w:line="240" w:lineRule="auto"/>
              <w:jc w:val="both"/>
              <w:rPr>
                <w:rFonts w:ascii="Bookman Old Style" w:eastAsia="Times New Roman" w:hAnsi="Bookman Old Style" w:cs="Arial"/>
                <w:i/>
                <w:color w:val="808080"/>
                <w:sz w:val="24"/>
                <w:szCs w:val="24"/>
                <w:lang w:eastAsia="es-CR"/>
              </w:rPr>
            </w:pPr>
          </w:p>
          <w:p w:rsidR="00171C37" w:rsidRPr="00747AE9" w:rsidRDefault="00171C37" w:rsidP="00171C37">
            <w:pPr>
              <w:pStyle w:val="Prrafodelista"/>
              <w:numPr>
                <w:ilvl w:val="0"/>
                <w:numId w:val="23"/>
              </w:numPr>
              <w:autoSpaceDE w:val="0"/>
              <w:autoSpaceDN w:val="0"/>
              <w:adjustRightInd w:val="0"/>
              <w:spacing w:after="0" w:line="240" w:lineRule="auto"/>
              <w:jc w:val="both"/>
              <w:rPr>
                <w:rFonts w:ascii="Bookman Old Style" w:eastAsia="Times New Roman" w:hAnsi="Bookman Old Style" w:cs="Arial"/>
                <w:b/>
                <w:color w:val="808080"/>
                <w:sz w:val="24"/>
                <w:szCs w:val="24"/>
                <w:lang w:eastAsia="es-CR"/>
              </w:rPr>
            </w:pPr>
            <w:r w:rsidRPr="00747AE9">
              <w:rPr>
                <w:rFonts w:ascii="Bookman Old Style" w:eastAsia="Times New Roman" w:hAnsi="Bookman Old Style" w:cs="Arial"/>
                <w:b/>
                <w:color w:val="808080"/>
                <w:sz w:val="24"/>
                <w:szCs w:val="24"/>
                <w:lang w:eastAsia="es-CR"/>
              </w:rPr>
              <w:t>Balance costo versus el beneficio</w:t>
            </w:r>
          </w:p>
          <w:p w:rsidR="00171C37" w:rsidRPr="00747AE9" w:rsidRDefault="00171C37" w:rsidP="00171C37">
            <w:pPr>
              <w:autoSpaceDE w:val="0"/>
              <w:autoSpaceDN w:val="0"/>
              <w:adjustRightInd w:val="0"/>
              <w:spacing w:after="0" w:line="240" w:lineRule="auto"/>
              <w:jc w:val="both"/>
              <w:rPr>
                <w:rFonts w:ascii="Bookman Old Style" w:eastAsia="Times New Roman" w:hAnsi="Bookman Old Style" w:cs="Arial"/>
                <w:i/>
                <w:color w:val="808080"/>
                <w:sz w:val="24"/>
                <w:szCs w:val="24"/>
                <w:lang w:eastAsia="es-CR"/>
              </w:rPr>
            </w:pPr>
          </w:p>
          <w:tbl>
            <w:tblPr>
              <w:tblStyle w:val="Tablaconcuadrcula"/>
              <w:tblW w:w="0" w:type="auto"/>
              <w:tblInd w:w="889" w:type="dxa"/>
              <w:tblLook w:val="04A0" w:firstRow="1" w:lastRow="0" w:firstColumn="1" w:lastColumn="0" w:noHBand="0" w:noVBand="1"/>
            </w:tblPr>
            <w:tblGrid>
              <w:gridCol w:w="3669"/>
              <w:gridCol w:w="3419"/>
            </w:tblGrid>
            <w:tr w:rsidR="008D0159" w:rsidRPr="00747AE9" w:rsidTr="008D0159">
              <w:tc>
                <w:tcPr>
                  <w:tcW w:w="3669" w:type="dxa"/>
                  <w:vAlign w:val="center"/>
                </w:tcPr>
                <w:p w:rsidR="008D0159" w:rsidRPr="00A76E72" w:rsidRDefault="008D0159" w:rsidP="008D0159">
                  <w:pPr>
                    <w:autoSpaceDE w:val="0"/>
                    <w:autoSpaceDN w:val="0"/>
                    <w:adjustRightInd w:val="0"/>
                    <w:spacing w:after="0" w:line="240" w:lineRule="auto"/>
                    <w:rPr>
                      <w:rFonts w:ascii="Bookman Old Style" w:eastAsia="Times New Roman" w:hAnsi="Bookman Old Style" w:cs="Arial"/>
                      <w:b/>
                      <w:bCs/>
                      <w:i/>
                      <w:sz w:val="24"/>
                      <w:szCs w:val="24"/>
                      <w:lang w:eastAsia="es-CR"/>
                    </w:rPr>
                  </w:pPr>
                  <w:bookmarkStart w:id="1" w:name="_Hlk80966514"/>
                  <w:r w:rsidRPr="00A76E72">
                    <w:rPr>
                      <w:rFonts w:ascii="Bookman Old Style" w:eastAsia="Times New Roman" w:hAnsi="Bookman Old Style" w:cs="Arial"/>
                      <w:b/>
                      <w:bCs/>
                      <w:i/>
                      <w:sz w:val="24"/>
                      <w:szCs w:val="24"/>
                      <w:lang w:eastAsia="es-CR"/>
                    </w:rPr>
                    <w:t>Costo total de inversión</w:t>
                  </w:r>
                </w:p>
              </w:tc>
              <w:tc>
                <w:tcPr>
                  <w:tcW w:w="3419" w:type="dxa"/>
                  <w:vAlign w:val="center"/>
                </w:tcPr>
                <w:p w:rsidR="008D0159" w:rsidRPr="00A76E72" w:rsidRDefault="00E07C85" w:rsidP="008D0159">
                  <w:pPr>
                    <w:autoSpaceDE w:val="0"/>
                    <w:autoSpaceDN w:val="0"/>
                    <w:adjustRightInd w:val="0"/>
                    <w:spacing w:after="0" w:line="240" w:lineRule="auto"/>
                    <w:jc w:val="center"/>
                    <w:rPr>
                      <w:rFonts w:ascii="Bookman Old Style" w:eastAsia="Times New Roman" w:hAnsi="Bookman Old Style" w:cs="Arial"/>
                      <w:i/>
                      <w:sz w:val="24"/>
                      <w:szCs w:val="24"/>
                      <w:lang w:eastAsia="es-CR"/>
                    </w:rPr>
                  </w:pPr>
                  <w:r w:rsidRPr="00A76E72">
                    <w:rPr>
                      <w:rFonts w:ascii="Bookman Old Style" w:hAnsi="Bookman Old Style"/>
                      <w:b/>
                      <w:bCs/>
                      <w:sz w:val="24"/>
                      <w:szCs w:val="24"/>
                      <w:lang w:val="es-MX"/>
                    </w:rPr>
                    <w:t xml:space="preserve">¢ </w:t>
                  </w:r>
                  <w:r w:rsidR="002D28AE" w:rsidRPr="00A76E72">
                    <w:rPr>
                      <w:rFonts w:ascii="Bookman Old Style" w:eastAsia="Times New Roman" w:hAnsi="Bookman Old Style" w:cs="Arial"/>
                      <w:b/>
                      <w:bCs/>
                      <w:iCs/>
                      <w:sz w:val="24"/>
                      <w:szCs w:val="24"/>
                      <w:lang w:eastAsia="es-CR"/>
                    </w:rPr>
                    <w:t>64.382.686,79</w:t>
                  </w:r>
                </w:p>
              </w:tc>
            </w:tr>
            <w:tr w:rsidR="008D0159" w:rsidRPr="00747AE9" w:rsidTr="008D0159">
              <w:tc>
                <w:tcPr>
                  <w:tcW w:w="3669" w:type="dxa"/>
                  <w:vAlign w:val="center"/>
                </w:tcPr>
                <w:p w:rsidR="008D0159" w:rsidRPr="00A76E72" w:rsidRDefault="008D0159" w:rsidP="008D0159">
                  <w:pPr>
                    <w:autoSpaceDE w:val="0"/>
                    <w:autoSpaceDN w:val="0"/>
                    <w:adjustRightInd w:val="0"/>
                    <w:spacing w:after="0" w:line="240" w:lineRule="auto"/>
                    <w:rPr>
                      <w:rFonts w:ascii="Bookman Old Style" w:eastAsia="Times New Roman" w:hAnsi="Bookman Old Style" w:cs="Arial"/>
                      <w:b/>
                      <w:bCs/>
                      <w:i/>
                      <w:sz w:val="24"/>
                      <w:szCs w:val="24"/>
                      <w:lang w:eastAsia="es-CR"/>
                    </w:rPr>
                  </w:pPr>
                  <w:r w:rsidRPr="00A76E72">
                    <w:rPr>
                      <w:rFonts w:ascii="Bookman Old Style" w:eastAsia="Times New Roman" w:hAnsi="Bookman Old Style" w:cs="Arial"/>
                      <w:b/>
                      <w:bCs/>
                      <w:i/>
                      <w:sz w:val="24"/>
                      <w:szCs w:val="24"/>
                      <w:lang w:eastAsia="es-CR"/>
                    </w:rPr>
                    <w:t>Ahorro o beneficio total</w:t>
                  </w:r>
                </w:p>
              </w:tc>
              <w:tc>
                <w:tcPr>
                  <w:tcW w:w="3419" w:type="dxa"/>
                  <w:vAlign w:val="center"/>
                </w:tcPr>
                <w:p w:rsidR="00EE3EE2" w:rsidRPr="00EE3EE2" w:rsidRDefault="00EE3EE2" w:rsidP="00EE3EE2">
                  <w:pPr>
                    <w:spacing w:after="0" w:line="240" w:lineRule="auto"/>
                    <w:jc w:val="center"/>
                    <w:rPr>
                      <w:rFonts w:ascii="Bookman Old Style" w:hAnsi="Bookman Old Style" w:cs="Calibri"/>
                      <w:b/>
                      <w:bCs/>
                      <w:color w:val="000000"/>
                      <w:sz w:val="24"/>
                      <w:szCs w:val="24"/>
                      <w:lang w:eastAsia="es-CR"/>
                    </w:rPr>
                  </w:pPr>
                  <w:r w:rsidRPr="00EE3EE2">
                    <w:rPr>
                      <w:rFonts w:ascii="Times New Roman" w:hAnsi="Times New Roman"/>
                      <w:b/>
                      <w:bCs/>
                      <w:color w:val="000000"/>
                    </w:rPr>
                    <w:t>₡</w:t>
                  </w:r>
                  <w:r w:rsidRPr="00EE3EE2">
                    <w:rPr>
                      <w:rFonts w:ascii="Bookman Old Style" w:hAnsi="Bookman Old Style" w:cs="Calibri"/>
                      <w:b/>
                      <w:bCs/>
                      <w:color w:val="000000"/>
                    </w:rPr>
                    <w:t>369 339</w:t>
                  </w:r>
                  <w:r>
                    <w:rPr>
                      <w:rFonts w:ascii="Bookman Old Style" w:hAnsi="Bookman Old Style" w:cs="Calibri"/>
                      <w:b/>
                      <w:bCs/>
                      <w:color w:val="000000"/>
                    </w:rPr>
                    <w:t> </w:t>
                  </w:r>
                  <w:r w:rsidRPr="00EE3EE2">
                    <w:rPr>
                      <w:rFonts w:ascii="Bookman Old Style" w:hAnsi="Bookman Old Style" w:cs="Calibri"/>
                      <w:b/>
                      <w:bCs/>
                      <w:color w:val="000000"/>
                    </w:rPr>
                    <w:t>829</w:t>
                  </w:r>
                </w:p>
                <w:p w:rsidR="00CC6881" w:rsidRPr="00A76E72" w:rsidRDefault="00CC6881" w:rsidP="00CC6881">
                  <w:pPr>
                    <w:spacing w:after="0" w:line="240" w:lineRule="auto"/>
                    <w:jc w:val="center"/>
                    <w:rPr>
                      <w:rFonts w:ascii="Bookman Old Style" w:hAnsi="Bookman Old Style" w:cs="Calibri"/>
                      <w:b/>
                      <w:bCs/>
                      <w:sz w:val="24"/>
                      <w:szCs w:val="24"/>
                      <w:lang w:eastAsia="es-CR"/>
                    </w:rPr>
                  </w:pPr>
                </w:p>
                <w:p w:rsidR="008D0159" w:rsidRPr="00A76E72" w:rsidRDefault="008D0159" w:rsidP="008D0159">
                  <w:pPr>
                    <w:autoSpaceDE w:val="0"/>
                    <w:autoSpaceDN w:val="0"/>
                    <w:adjustRightInd w:val="0"/>
                    <w:spacing w:after="0" w:line="240" w:lineRule="auto"/>
                    <w:jc w:val="center"/>
                    <w:rPr>
                      <w:rFonts w:ascii="Bookman Old Style" w:eastAsia="Times New Roman" w:hAnsi="Bookman Old Style" w:cs="Arial"/>
                      <w:iCs/>
                      <w:sz w:val="24"/>
                      <w:szCs w:val="24"/>
                      <w:lang w:eastAsia="es-CR"/>
                    </w:rPr>
                  </w:pPr>
                </w:p>
              </w:tc>
            </w:tr>
            <w:tr w:rsidR="008D0159" w:rsidRPr="00747AE9" w:rsidTr="00206934">
              <w:tc>
                <w:tcPr>
                  <w:tcW w:w="3669" w:type="dxa"/>
                  <w:vAlign w:val="center"/>
                </w:tcPr>
                <w:p w:rsidR="008D0159" w:rsidRPr="00A76E72" w:rsidRDefault="008D0159" w:rsidP="008D0159">
                  <w:pPr>
                    <w:autoSpaceDE w:val="0"/>
                    <w:autoSpaceDN w:val="0"/>
                    <w:adjustRightInd w:val="0"/>
                    <w:spacing w:after="0" w:line="240" w:lineRule="auto"/>
                    <w:rPr>
                      <w:rFonts w:ascii="Bookman Old Style" w:eastAsia="Times New Roman" w:hAnsi="Bookman Old Style" w:cs="Arial"/>
                      <w:b/>
                      <w:bCs/>
                      <w:i/>
                      <w:sz w:val="24"/>
                      <w:szCs w:val="24"/>
                      <w:lang w:eastAsia="es-CR"/>
                    </w:rPr>
                  </w:pPr>
                  <w:r w:rsidRPr="00A76E72">
                    <w:rPr>
                      <w:rFonts w:ascii="Bookman Old Style" w:eastAsia="Times New Roman" w:hAnsi="Bookman Old Style" w:cs="Arial"/>
                      <w:b/>
                      <w:bCs/>
                      <w:i/>
                      <w:sz w:val="24"/>
                      <w:szCs w:val="24"/>
                      <w:lang w:eastAsia="es-CR"/>
                    </w:rPr>
                    <w:t>Indicador de retorno social sobre la inversión</w:t>
                  </w:r>
                  <w:r w:rsidR="009505F2" w:rsidRPr="00A76E72">
                    <w:rPr>
                      <w:rFonts w:ascii="Bookman Old Style" w:eastAsia="Times New Roman" w:hAnsi="Bookman Old Style" w:cs="Arial"/>
                      <w:b/>
                      <w:bCs/>
                      <w:i/>
                      <w:sz w:val="24"/>
                      <w:szCs w:val="24"/>
                      <w:lang w:eastAsia="es-CR"/>
                    </w:rPr>
                    <w:t xml:space="preserve"> (SROI)</w:t>
                  </w:r>
                </w:p>
              </w:tc>
              <w:tc>
                <w:tcPr>
                  <w:tcW w:w="3419" w:type="dxa"/>
                  <w:shd w:val="clear" w:color="auto" w:fill="auto"/>
                  <w:vAlign w:val="center"/>
                </w:tcPr>
                <w:p w:rsidR="008D0159" w:rsidRPr="00A76E72" w:rsidRDefault="00EE3EE2" w:rsidP="008D0159">
                  <w:pPr>
                    <w:autoSpaceDE w:val="0"/>
                    <w:autoSpaceDN w:val="0"/>
                    <w:adjustRightInd w:val="0"/>
                    <w:spacing w:after="0" w:line="240" w:lineRule="auto"/>
                    <w:jc w:val="center"/>
                    <w:rPr>
                      <w:rFonts w:ascii="Bookman Old Style" w:eastAsia="Times New Roman" w:hAnsi="Bookman Old Style" w:cs="Arial"/>
                      <w:b/>
                      <w:bCs/>
                      <w:iCs/>
                      <w:sz w:val="24"/>
                      <w:szCs w:val="24"/>
                      <w:lang w:eastAsia="es-CR"/>
                    </w:rPr>
                  </w:pPr>
                  <w:r>
                    <w:rPr>
                      <w:rFonts w:ascii="Bookman Old Style" w:eastAsia="Times New Roman" w:hAnsi="Bookman Old Style" w:cs="Arial"/>
                      <w:b/>
                      <w:bCs/>
                      <w:iCs/>
                      <w:sz w:val="24"/>
                      <w:szCs w:val="24"/>
                      <w:lang w:eastAsia="es-CR"/>
                    </w:rPr>
                    <w:t>5,73</w:t>
                  </w:r>
                </w:p>
              </w:tc>
            </w:tr>
            <w:bookmarkEnd w:id="1"/>
          </w:tbl>
          <w:p w:rsidR="008D0159" w:rsidRPr="00747AE9" w:rsidRDefault="008D0159" w:rsidP="00171C37">
            <w:pPr>
              <w:autoSpaceDE w:val="0"/>
              <w:autoSpaceDN w:val="0"/>
              <w:adjustRightInd w:val="0"/>
              <w:spacing w:after="0" w:line="240" w:lineRule="auto"/>
              <w:jc w:val="both"/>
              <w:rPr>
                <w:rFonts w:ascii="Bookman Old Style" w:eastAsia="Times New Roman" w:hAnsi="Bookman Old Style" w:cs="Arial"/>
                <w:i/>
                <w:color w:val="808080"/>
                <w:sz w:val="24"/>
                <w:szCs w:val="24"/>
                <w:lang w:eastAsia="es-CR"/>
              </w:rPr>
            </w:pPr>
          </w:p>
          <w:p w:rsidR="00171C37" w:rsidRPr="00747AE9" w:rsidRDefault="00171C37" w:rsidP="00206934">
            <w:pPr>
              <w:autoSpaceDE w:val="0"/>
              <w:autoSpaceDN w:val="0"/>
              <w:adjustRightInd w:val="0"/>
              <w:spacing w:after="0" w:line="240" w:lineRule="auto"/>
              <w:jc w:val="both"/>
              <w:rPr>
                <w:rFonts w:ascii="Bookman Old Style" w:hAnsi="Bookman Old Style"/>
                <w:i/>
                <w:color w:val="808080"/>
                <w:sz w:val="24"/>
                <w:szCs w:val="24"/>
                <w:lang w:eastAsia="es-CR"/>
              </w:rPr>
            </w:pPr>
          </w:p>
        </w:tc>
      </w:tr>
      <w:tr w:rsidR="00171C37" w:rsidRPr="00747AE9" w:rsidTr="00171C37">
        <w:trPr>
          <w:trHeight w:val="255"/>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1C37" w:rsidRPr="00747AE9" w:rsidRDefault="00171C37" w:rsidP="00171C37">
            <w:pPr>
              <w:autoSpaceDE w:val="0"/>
              <w:autoSpaceDN w:val="0"/>
              <w:adjustRightInd w:val="0"/>
              <w:spacing w:after="0" w:line="240" w:lineRule="auto"/>
              <w:jc w:val="both"/>
              <w:rPr>
                <w:rFonts w:ascii="Bookman Old Style" w:eastAsia="Times New Roman" w:hAnsi="Bookman Old Style" w:cs="Arial"/>
                <w:b/>
                <w:sz w:val="24"/>
                <w:szCs w:val="24"/>
                <w:lang w:eastAsia="es-CR"/>
              </w:rPr>
            </w:pPr>
            <w:r w:rsidRPr="00747AE9">
              <w:rPr>
                <w:rFonts w:ascii="Bookman Old Style" w:eastAsia="Times New Roman" w:hAnsi="Bookman Old Style" w:cs="Arial"/>
                <w:b/>
                <w:sz w:val="24"/>
                <w:szCs w:val="24"/>
                <w:lang w:eastAsia="es-CR"/>
              </w:rPr>
              <w:t>Implicaciones si no se ejecuta el proyecto:</w:t>
            </w:r>
          </w:p>
        </w:tc>
      </w:tr>
      <w:tr w:rsidR="00171C37" w:rsidRPr="00747AE9" w:rsidTr="00A21F5B">
        <w:trPr>
          <w:trHeight w:val="77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5FC" w:rsidRDefault="007245FC" w:rsidP="00747AE9">
            <w:pPr>
              <w:autoSpaceDE w:val="0"/>
              <w:autoSpaceDN w:val="0"/>
              <w:adjustRightInd w:val="0"/>
              <w:spacing w:after="0" w:line="240" w:lineRule="auto"/>
              <w:jc w:val="both"/>
              <w:rPr>
                <w:rFonts w:ascii="Bookman Old Style" w:eastAsia="Times New Roman" w:hAnsi="Bookman Old Style" w:cs="Arial"/>
                <w:i/>
                <w:color w:val="808080"/>
                <w:sz w:val="24"/>
                <w:szCs w:val="24"/>
                <w:lang w:eastAsia="es-CR"/>
              </w:rPr>
            </w:pPr>
          </w:p>
          <w:p w:rsidR="0056498F" w:rsidRPr="00B533C7" w:rsidRDefault="00FA4557"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r w:rsidRPr="00B533C7">
              <w:rPr>
                <w:rFonts w:ascii="Bookman Old Style" w:eastAsia="Times New Roman" w:hAnsi="Bookman Old Style" w:cs="Arial"/>
                <w:iCs/>
                <w:sz w:val="24"/>
                <w:szCs w:val="24"/>
                <w:lang w:eastAsia="es-CR"/>
              </w:rPr>
              <w:t>Debilitamiento en el seguimiento de</w:t>
            </w:r>
            <w:r w:rsidR="0056498F" w:rsidRPr="00B533C7">
              <w:rPr>
                <w:rFonts w:ascii="Bookman Old Style" w:eastAsia="Times New Roman" w:hAnsi="Bookman Old Style" w:cs="Arial"/>
                <w:iCs/>
                <w:sz w:val="24"/>
                <w:szCs w:val="24"/>
                <w:lang w:eastAsia="es-CR"/>
              </w:rPr>
              <w:t xml:space="preserve"> compromisos internacionales en materia de Derechos Humanos de los Pueblos Indígenas. </w:t>
            </w:r>
          </w:p>
          <w:p w:rsidR="0056498F" w:rsidRPr="00B533C7" w:rsidRDefault="0056498F"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p>
          <w:p w:rsidR="0056498F" w:rsidRPr="00B533C7" w:rsidRDefault="00FA4557"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r w:rsidRPr="00B533C7">
              <w:rPr>
                <w:rFonts w:ascii="Bookman Old Style" w:eastAsia="Times New Roman" w:hAnsi="Bookman Old Style" w:cs="Arial"/>
                <w:iCs/>
                <w:sz w:val="24"/>
                <w:szCs w:val="24"/>
                <w:lang w:eastAsia="es-CR"/>
              </w:rPr>
              <w:t>Debilitamiento en el seguimiento</w:t>
            </w:r>
            <w:r w:rsidR="0056498F" w:rsidRPr="00B533C7">
              <w:rPr>
                <w:rFonts w:ascii="Bookman Old Style" w:eastAsia="Times New Roman" w:hAnsi="Bookman Old Style" w:cs="Arial"/>
                <w:iCs/>
                <w:sz w:val="24"/>
                <w:szCs w:val="24"/>
                <w:lang w:eastAsia="es-CR"/>
              </w:rPr>
              <w:t xml:space="preserve"> de la Ley de Acceso a la Justicia para Pueblos Indígenas.</w:t>
            </w:r>
          </w:p>
          <w:p w:rsidR="0056498F" w:rsidRPr="00B533C7" w:rsidRDefault="0056498F"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p>
          <w:p w:rsidR="0056498F" w:rsidRPr="00B533C7" w:rsidRDefault="00FA4557"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r w:rsidRPr="00B533C7">
              <w:rPr>
                <w:rFonts w:ascii="Bookman Old Style" w:eastAsia="Times New Roman" w:hAnsi="Bookman Old Style" w:cs="Arial"/>
                <w:iCs/>
                <w:sz w:val="24"/>
                <w:szCs w:val="24"/>
                <w:lang w:eastAsia="es-CR"/>
              </w:rPr>
              <w:t xml:space="preserve">Debilitamiento en el seguimiento </w:t>
            </w:r>
            <w:r w:rsidR="0056498F" w:rsidRPr="00B533C7">
              <w:rPr>
                <w:rFonts w:ascii="Bookman Old Style" w:eastAsia="Times New Roman" w:hAnsi="Bookman Old Style" w:cs="Arial"/>
                <w:iCs/>
                <w:sz w:val="24"/>
                <w:szCs w:val="24"/>
                <w:lang w:eastAsia="es-CR"/>
              </w:rPr>
              <w:t>de la circular 188-19</w:t>
            </w:r>
            <w:r w:rsidR="00C64483" w:rsidRPr="00B533C7">
              <w:rPr>
                <w:rFonts w:ascii="Bookman Old Style" w:eastAsia="Times New Roman" w:hAnsi="Bookman Old Style" w:cs="Arial"/>
                <w:iCs/>
                <w:sz w:val="24"/>
                <w:szCs w:val="24"/>
                <w:lang w:eastAsia="es-CR"/>
              </w:rPr>
              <w:t>, Eje 19</w:t>
            </w:r>
            <w:r w:rsidRPr="00B533C7">
              <w:rPr>
                <w:rFonts w:ascii="Bookman Old Style" w:eastAsia="Times New Roman" w:hAnsi="Bookman Old Style" w:cs="Arial"/>
                <w:iCs/>
                <w:sz w:val="24"/>
                <w:szCs w:val="24"/>
                <w:lang w:eastAsia="es-CR"/>
              </w:rPr>
              <w:t>.</w:t>
            </w:r>
          </w:p>
          <w:p w:rsidR="00C64483" w:rsidRPr="00B533C7" w:rsidRDefault="00C64483"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p>
          <w:p w:rsidR="00C64483" w:rsidRPr="00B533C7" w:rsidRDefault="00FA4557"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r w:rsidRPr="00B533C7">
              <w:rPr>
                <w:rFonts w:ascii="Bookman Old Style" w:eastAsia="Times New Roman" w:hAnsi="Bookman Old Style" w:cs="Arial"/>
                <w:iCs/>
                <w:sz w:val="24"/>
                <w:szCs w:val="24"/>
                <w:lang w:eastAsia="es-CR"/>
              </w:rPr>
              <w:t>Debilitamiento en el seguimiento</w:t>
            </w:r>
            <w:r w:rsidR="00C64483" w:rsidRPr="00B533C7">
              <w:rPr>
                <w:rFonts w:ascii="Bookman Old Style" w:eastAsia="Times New Roman" w:hAnsi="Bookman Old Style" w:cs="Arial"/>
                <w:iCs/>
                <w:sz w:val="24"/>
                <w:szCs w:val="24"/>
                <w:lang w:eastAsia="es-CR"/>
              </w:rPr>
              <w:t xml:space="preserve"> de temas estratégicos del PEI 2019-2024</w:t>
            </w:r>
            <w:r w:rsidR="00C41340" w:rsidRPr="00B533C7">
              <w:rPr>
                <w:rFonts w:ascii="Bookman Old Style" w:eastAsia="Times New Roman" w:hAnsi="Bookman Old Style" w:cs="Arial"/>
                <w:iCs/>
                <w:sz w:val="24"/>
                <w:szCs w:val="24"/>
                <w:lang w:eastAsia="es-CR"/>
              </w:rPr>
              <w:t>.</w:t>
            </w:r>
          </w:p>
          <w:p w:rsidR="00C64483" w:rsidRPr="00B533C7" w:rsidRDefault="00C64483"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p>
          <w:p w:rsidR="00C64483" w:rsidRPr="00B533C7" w:rsidRDefault="00FA4557"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r w:rsidRPr="00B533C7">
              <w:rPr>
                <w:rFonts w:ascii="Bookman Old Style" w:eastAsia="Times New Roman" w:hAnsi="Bookman Old Style" w:cs="Arial"/>
                <w:iCs/>
                <w:sz w:val="24"/>
                <w:szCs w:val="24"/>
                <w:lang w:eastAsia="es-CR"/>
              </w:rPr>
              <w:t>Debilitamiento en el seguimiento</w:t>
            </w:r>
            <w:r w:rsidR="00C64483" w:rsidRPr="00B533C7">
              <w:rPr>
                <w:rFonts w:ascii="Bookman Old Style" w:eastAsia="Times New Roman" w:hAnsi="Bookman Old Style" w:cs="Arial"/>
                <w:iCs/>
                <w:sz w:val="24"/>
                <w:szCs w:val="24"/>
                <w:lang w:eastAsia="es-CR"/>
              </w:rPr>
              <w:t xml:space="preserve"> de Agenda 2030.</w:t>
            </w:r>
          </w:p>
          <w:p w:rsidR="00F72BD1" w:rsidRPr="00B533C7" w:rsidRDefault="00F72BD1"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p>
          <w:p w:rsidR="00F72BD1" w:rsidRPr="00B533C7" w:rsidRDefault="00FA4557"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r w:rsidRPr="00B533C7">
              <w:rPr>
                <w:rFonts w:ascii="Bookman Old Style" w:eastAsia="Times New Roman" w:hAnsi="Bookman Old Style" w:cs="Arial"/>
                <w:iCs/>
                <w:sz w:val="24"/>
                <w:szCs w:val="24"/>
                <w:lang w:eastAsia="es-CR"/>
              </w:rPr>
              <w:t xml:space="preserve">Debilitamiento en el seguimiento </w:t>
            </w:r>
            <w:r w:rsidR="003D41C5" w:rsidRPr="00B533C7">
              <w:rPr>
                <w:rFonts w:ascii="Bookman Old Style" w:eastAsia="Times New Roman" w:hAnsi="Bookman Old Style" w:cs="Arial"/>
                <w:iCs/>
                <w:sz w:val="24"/>
                <w:szCs w:val="24"/>
                <w:lang w:eastAsia="es-CR"/>
              </w:rPr>
              <w:t>d</w:t>
            </w:r>
            <w:r w:rsidR="00F72BD1" w:rsidRPr="00B533C7">
              <w:rPr>
                <w:rFonts w:ascii="Bookman Old Style" w:eastAsia="Times New Roman" w:hAnsi="Bookman Old Style" w:cs="Arial"/>
                <w:iCs/>
                <w:sz w:val="24"/>
                <w:szCs w:val="24"/>
                <w:lang w:eastAsia="es-CR"/>
              </w:rPr>
              <w:t>e las medidas cautelares de la Comisión Interamericana de Derechos Humanos 321</w:t>
            </w:r>
            <w:r w:rsidR="00747AE9" w:rsidRPr="00B533C7">
              <w:rPr>
                <w:rFonts w:ascii="Bookman Old Style" w:eastAsia="Times New Roman" w:hAnsi="Bookman Old Style" w:cs="Arial"/>
                <w:iCs/>
                <w:sz w:val="24"/>
                <w:szCs w:val="24"/>
                <w:lang w:eastAsia="es-CR"/>
              </w:rPr>
              <w:t>-12</w:t>
            </w:r>
            <w:r w:rsidR="00C41340" w:rsidRPr="00B533C7">
              <w:rPr>
                <w:rFonts w:ascii="Bookman Old Style" w:eastAsia="Times New Roman" w:hAnsi="Bookman Old Style" w:cs="Arial"/>
                <w:iCs/>
                <w:sz w:val="24"/>
                <w:szCs w:val="24"/>
                <w:lang w:eastAsia="es-CR"/>
              </w:rPr>
              <w:t>.</w:t>
            </w:r>
          </w:p>
          <w:p w:rsidR="007245FC" w:rsidRPr="00B533C7" w:rsidRDefault="007245FC" w:rsidP="00747AE9">
            <w:pPr>
              <w:autoSpaceDE w:val="0"/>
              <w:autoSpaceDN w:val="0"/>
              <w:adjustRightInd w:val="0"/>
              <w:spacing w:after="0" w:line="240" w:lineRule="auto"/>
              <w:jc w:val="both"/>
              <w:rPr>
                <w:rFonts w:ascii="Bookman Old Style" w:eastAsia="Times New Roman" w:hAnsi="Bookman Old Style" w:cs="Arial"/>
                <w:iCs/>
                <w:sz w:val="24"/>
                <w:szCs w:val="24"/>
                <w:lang w:eastAsia="es-CR"/>
              </w:rPr>
            </w:pPr>
          </w:p>
          <w:p w:rsidR="007245FC" w:rsidRPr="00747AE9" w:rsidRDefault="007245FC" w:rsidP="00747AE9">
            <w:pPr>
              <w:autoSpaceDE w:val="0"/>
              <w:autoSpaceDN w:val="0"/>
              <w:adjustRightInd w:val="0"/>
              <w:spacing w:after="0" w:line="240" w:lineRule="auto"/>
              <w:jc w:val="both"/>
              <w:rPr>
                <w:rFonts w:ascii="Bookman Old Style" w:eastAsia="Times New Roman" w:hAnsi="Bookman Old Style" w:cs="Arial"/>
                <w:iCs/>
                <w:sz w:val="24"/>
                <w:szCs w:val="24"/>
                <w:highlight w:val="lightGray"/>
                <w:lang w:eastAsia="es-CR"/>
              </w:rPr>
            </w:pPr>
          </w:p>
        </w:tc>
      </w:tr>
    </w:tbl>
    <w:p w:rsidR="00292B50" w:rsidRPr="00747AE9" w:rsidRDefault="00292B50" w:rsidP="008B311E">
      <w:pPr>
        <w:rPr>
          <w:rFonts w:ascii="Bookman Old Style" w:hAnsi="Bookman Old Style" w:cs="Arial"/>
          <w:sz w:val="24"/>
          <w:szCs w:val="24"/>
          <w:lang w:val="es-ES"/>
        </w:rPr>
      </w:pPr>
    </w:p>
    <w:p w:rsidR="00292B50" w:rsidRPr="00747AE9" w:rsidRDefault="003C4F2F" w:rsidP="00292B50">
      <w:pPr>
        <w:pStyle w:val="Encabezado"/>
        <w:spacing w:line="360" w:lineRule="auto"/>
        <w:outlineLvl w:val="0"/>
        <w:rPr>
          <w:rFonts w:ascii="Bookman Old Style" w:hAnsi="Bookman Old Style" w:cs="Arial"/>
          <w:b/>
          <w:sz w:val="24"/>
          <w:szCs w:val="24"/>
          <w:lang w:val="es-ES"/>
        </w:rPr>
      </w:pPr>
      <w:r w:rsidRPr="00747AE9">
        <w:rPr>
          <w:rFonts w:ascii="Bookman Old Style" w:hAnsi="Bookman Old Style" w:cs="Arial"/>
          <w:b/>
          <w:sz w:val="24"/>
          <w:szCs w:val="24"/>
          <w:lang w:val="es-ES"/>
        </w:rPr>
        <w:t>A</w:t>
      </w:r>
      <w:r w:rsidR="00292B50" w:rsidRPr="00747AE9">
        <w:rPr>
          <w:rFonts w:ascii="Bookman Old Style" w:hAnsi="Bookman Old Style" w:cs="Arial"/>
          <w:b/>
          <w:sz w:val="24"/>
          <w:szCs w:val="24"/>
          <w:lang w:val="es-ES"/>
        </w:rPr>
        <w:t>probación:</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23"/>
        <w:gridCol w:w="1985"/>
        <w:gridCol w:w="1802"/>
        <w:gridCol w:w="1546"/>
      </w:tblGrid>
      <w:tr w:rsidR="00AC06B6" w:rsidRPr="00747AE9" w:rsidTr="001D0EB9">
        <w:trPr>
          <w:trHeight w:val="592"/>
        </w:trPr>
        <w:tc>
          <w:tcPr>
            <w:tcW w:w="2083" w:type="dxa"/>
            <w:shd w:val="clear" w:color="auto" w:fill="F2F2F2"/>
            <w:vAlign w:val="center"/>
          </w:tcPr>
          <w:p w:rsidR="00AC06B6" w:rsidRPr="00747AE9" w:rsidRDefault="00AC06B6" w:rsidP="00AC06B6">
            <w:pPr>
              <w:pStyle w:val="Encabezado"/>
              <w:spacing w:line="360" w:lineRule="auto"/>
              <w:jc w:val="center"/>
              <w:outlineLvl w:val="0"/>
              <w:rPr>
                <w:rFonts w:ascii="Bookman Old Style" w:hAnsi="Bookman Old Style" w:cs="Arial"/>
                <w:b/>
                <w:sz w:val="24"/>
                <w:szCs w:val="24"/>
                <w:lang w:val="es-ES"/>
              </w:rPr>
            </w:pPr>
            <w:r w:rsidRPr="00747AE9">
              <w:rPr>
                <w:rFonts w:ascii="Bookman Old Style" w:hAnsi="Bookman Old Style" w:cs="Arial"/>
                <w:b/>
                <w:sz w:val="24"/>
                <w:szCs w:val="24"/>
                <w:lang w:val="es-ES"/>
              </w:rPr>
              <w:t>Nombre</w:t>
            </w:r>
          </w:p>
        </w:tc>
        <w:tc>
          <w:tcPr>
            <w:tcW w:w="2023" w:type="dxa"/>
            <w:shd w:val="clear" w:color="auto" w:fill="F2F2F2"/>
            <w:vAlign w:val="center"/>
          </w:tcPr>
          <w:p w:rsidR="00AC06B6" w:rsidRPr="00747AE9" w:rsidRDefault="00AC06B6" w:rsidP="00AC06B6">
            <w:pPr>
              <w:pStyle w:val="Encabezado"/>
              <w:spacing w:line="360" w:lineRule="auto"/>
              <w:jc w:val="center"/>
              <w:outlineLvl w:val="0"/>
              <w:rPr>
                <w:rFonts w:ascii="Bookman Old Style" w:hAnsi="Bookman Old Style" w:cs="Arial"/>
                <w:b/>
                <w:sz w:val="24"/>
                <w:szCs w:val="24"/>
                <w:lang w:val="es-ES"/>
              </w:rPr>
            </w:pPr>
            <w:r w:rsidRPr="00747AE9">
              <w:rPr>
                <w:rFonts w:ascii="Bookman Old Style" w:hAnsi="Bookman Old Style" w:cs="Arial"/>
                <w:b/>
                <w:sz w:val="24"/>
                <w:szCs w:val="24"/>
                <w:lang w:val="es-ES"/>
              </w:rPr>
              <w:t>Puesto</w:t>
            </w:r>
          </w:p>
        </w:tc>
        <w:tc>
          <w:tcPr>
            <w:tcW w:w="1985" w:type="dxa"/>
            <w:shd w:val="clear" w:color="auto" w:fill="F2F2F2"/>
            <w:vAlign w:val="center"/>
          </w:tcPr>
          <w:p w:rsidR="00AC06B6" w:rsidRPr="00747AE9" w:rsidRDefault="00AC06B6" w:rsidP="00AC06B6">
            <w:pPr>
              <w:pStyle w:val="Encabezado"/>
              <w:spacing w:line="360" w:lineRule="auto"/>
              <w:jc w:val="center"/>
              <w:outlineLvl w:val="0"/>
              <w:rPr>
                <w:rFonts w:ascii="Bookman Old Style" w:hAnsi="Bookman Old Style" w:cs="Arial"/>
                <w:b/>
                <w:sz w:val="24"/>
                <w:szCs w:val="24"/>
                <w:lang w:val="es-ES"/>
              </w:rPr>
            </w:pPr>
            <w:r w:rsidRPr="00747AE9">
              <w:rPr>
                <w:rFonts w:ascii="Bookman Old Style" w:hAnsi="Bookman Old Style" w:cs="Arial"/>
                <w:b/>
                <w:sz w:val="24"/>
                <w:szCs w:val="24"/>
                <w:lang w:val="es-ES"/>
              </w:rPr>
              <w:t>Rol de Proyecto</w:t>
            </w:r>
          </w:p>
        </w:tc>
        <w:tc>
          <w:tcPr>
            <w:tcW w:w="1802" w:type="dxa"/>
            <w:shd w:val="clear" w:color="auto" w:fill="F2F2F2"/>
            <w:vAlign w:val="center"/>
          </w:tcPr>
          <w:p w:rsidR="00AC06B6" w:rsidRPr="00747AE9" w:rsidRDefault="00AC06B6" w:rsidP="00AC06B6">
            <w:pPr>
              <w:pStyle w:val="Encabezado"/>
              <w:spacing w:line="360" w:lineRule="auto"/>
              <w:jc w:val="center"/>
              <w:outlineLvl w:val="0"/>
              <w:rPr>
                <w:rFonts w:ascii="Bookman Old Style" w:hAnsi="Bookman Old Style" w:cs="Arial"/>
                <w:b/>
                <w:sz w:val="24"/>
                <w:szCs w:val="24"/>
                <w:lang w:val="es-ES"/>
              </w:rPr>
            </w:pPr>
            <w:r w:rsidRPr="00747AE9">
              <w:rPr>
                <w:rFonts w:ascii="Bookman Old Style" w:hAnsi="Bookman Old Style" w:cs="Arial"/>
                <w:b/>
                <w:sz w:val="24"/>
                <w:szCs w:val="24"/>
                <w:lang w:val="es-ES"/>
              </w:rPr>
              <w:t>Firma</w:t>
            </w:r>
          </w:p>
        </w:tc>
        <w:tc>
          <w:tcPr>
            <w:tcW w:w="1546" w:type="dxa"/>
            <w:shd w:val="clear" w:color="auto" w:fill="F2F2F2"/>
            <w:vAlign w:val="center"/>
          </w:tcPr>
          <w:p w:rsidR="00AC06B6" w:rsidRPr="00747AE9" w:rsidRDefault="00AC06B6" w:rsidP="00AC06B6">
            <w:pPr>
              <w:pStyle w:val="Encabezado"/>
              <w:spacing w:line="360" w:lineRule="auto"/>
              <w:jc w:val="center"/>
              <w:outlineLvl w:val="0"/>
              <w:rPr>
                <w:rFonts w:ascii="Bookman Old Style" w:hAnsi="Bookman Old Style" w:cs="Arial"/>
                <w:b/>
                <w:sz w:val="24"/>
                <w:szCs w:val="24"/>
                <w:lang w:val="es-ES"/>
              </w:rPr>
            </w:pPr>
            <w:r w:rsidRPr="00747AE9">
              <w:rPr>
                <w:rFonts w:ascii="Bookman Old Style" w:hAnsi="Bookman Old Style" w:cs="Arial"/>
                <w:b/>
                <w:sz w:val="24"/>
                <w:szCs w:val="24"/>
                <w:lang w:val="es-ES"/>
              </w:rPr>
              <w:t>Fecha</w:t>
            </w:r>
          </w:p>
        </w:tc>
      </w:tr>
      <w:tr w:rsidR="001D0EB9" w:rsidRPr="00747AE9" w:rsidTr="001D0EB9">
        <w:trPr>
          <w:trHeight w:val="642"/>
        </w:trPr>
        <w:tc>
          <w:tcPr>
            <w:tcW w:w="2083"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Damaris Vargas Vásquez</w:t>
            </w:r>
          </w:p>
        </w:tc>
        <w:tc>
          <w:tcPr>
            <w:tcW w:w="2023"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Magistrada</w:t>
            </w:r>
          </w:p>
        </w:tc>
        <w:tc>
          <w:tcPr>
            <w:tcW w:w="1985"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Directora</w:t>
            </w:r>
          </w:p>
        </w:tc>
        <w:tc>
          <w:tcPr>
            <w:tcW w:w="1802"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p>
        </w:tc>
        <w:tc>
          <w:tcPr>
            <w:tcW w:w="1546" w:type="dxa"/>
            <w:shd w:val="clear" w:color="auto" w:fill="FFFFFF"/>
            <w:vAlign w:val="center"/>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sidRPr="00747AE9">
              <w:rPr>
                <w:rFonts w:ascii="Bookman Old Style" w:hAnsi="Bookman Old Style"/>
                <w:sz w:val="24"/>
                <w:szCs w:val="24"/>
                <w:lang w:val="es-ES"/>
              </w:rPr>
              <w:t>16/4/2021</w:t>
            </w:r>
          </w:p>
        </w:tc>
      </w:tr>
      <w:tr w:rsidR="001D0EB9" w:rsidRPr="00747AE9" w:rsidTr="001D0EB9">
        <w:trPr>
          <w:trHeight w:val="627"/>
        </w:trPr>
        <w:tc>
          <w:tcPr>
            <w:tcW w:w="2083"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Damaris Vargas Vásquez</w:t>
            </w:r>
          </w:p>
        </w:tc>
        <w:tc>
          <w:tcPr>
            <w:tcW w:w="2023"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Magistrada</w:t>
            </w:r>
          </w:p>
        </w:tc>
        <w:tc>
          <w:tcPr>
            <w:tcW w:w="1985"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Directora</w:t>
            </w:r>
          </w:p>
        </w:tc>
        <w:tc>
          <w:tcPr>
            <w:tcW w:w="1802"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p>
        </w:tc>
        <w:tc>
          <w:tcPr>
            <w:tcW w:w="1546" w:type="dxa"/>
            <w:shd w:val="clear" w:color="auto" w:fill="FFFFFF"/>
            <w:vAlign w:val="center"/>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sidRPr="004C5F19">
              <w:rPr>
                <w:rFonts w:ascii="Bookman Old Style" w:hAnsi="Bookman Old Style"/>
                <w:sz w:val="24"/>
                <w:szCs w:val="24"/>
                <w:lang w:val="es-ES"/>
              </w:rPr>
              <w:t>1/7/2021</w:t>
            </w:r>
          </w:p>
        </w:tc>
      </w:tr>
      <w:tr w:rsidR="001D0EB9" w:rsidRPr="00747AE9" w:rsidTr="001D0EB9">
        <w:trPr>
          <w:trHeight w:val="627"/>
        </w:trPr>
        <w:tc>
          <w:tcPr>
            <w:tcW w:w="2083"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Damaris Vargas Vásquez</w:t>
            </w:r>
          </w:p>
        </w:tc>
        <w:tc>
          <w:tcPr>
            <w:tcW w:w="2023"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Magistrada</w:t>
            </w:r>
          </w:p>
        </w:tc>
        <w:tc>
          <w:tcPr>
            <w:tcW w:w="1985"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Directora</w:t>
            </w:r>
          </w:p>
        </w:tc>
        <w:tc>
          <w:tcPr>
            <w:tcW w:w="1802"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p>
        </w:tc>
        <w:tc>
          <w:tcPr>
            <w:tcW w:w="1546" w:type="dxa"/>
            <w:shd w:val="clear" w:color="auto" w:fill="FFFFFF"/>
            <w:vAlign w:val="center"/>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r w:rsidRPr="004C5F19">
              <w:rPr>
                <w:rFonts w:ascii="Bookman Old Style" w:hAnsi="Bookman Old Style"/>
                <w:sz w:val="24"/>
                <w:szCs w:val="24"/>
                <w:lang w:val="es-ES"/>
              </w:rPr>
              <w:t>20/7/2021</w:t>
            </w:r>
          </w:p>
        </w:tc>
      </w:tr>
      <w:tr w:rsidR="001D0EB9" w:rsidRPr="00747AE9" w:rsidTr="001D0EB9">
        <w:trPr>
          <w:trHeight w:val="627"/>
        </w:trPr>
        <w:tc>
          <w:tcPr>
            <w:tcW w:w="2083" w:type="dxa"/>
            <w:shd w:val="clear" w:color="auto" w:fill="FFFFFF"/>
          </w:tcPr>
          <w:p w:rsidR="001D0EB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Damaris Vargas Vásquez</w:t>
            </w:r>
          </w:p>
        </w:tc>
        <w:tc>
          <w:tcPr>
            <w:tcW w:w="2023" w:type="dxa"/>
            <w:shd w:val="clear" w:color="auto" w:fill="FFFFFF"/>
          </w:tcPr>
          <w:p w:rsidR="001D0EB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Magistrada</w:t>
            </w:r>
          </w:p>
        </w:tc>
        <w:tc>
          <w:tcPr>
            <w:tcW w:w="1985" w:type="dxa"/>
            <w:shd w:val="clear" w:color="auto" w:fill="FFFFFF"/>
          </w:tcPr>
          <w:p w:rsidR="001D0EB9" w:rsidRDefault="001D0EB9" w:rsidP="001D0EB9">
            <w:pPr>
              <w:pStyle w:val="Encabezado"/>
              <w:spacing w:line="360" w:lineRule="auto"/>
              <w:jc w:val="center"/>
              <w:outlineLvl w:val="0"/>
              <w:rPr>
                <w:rFonts w:ascii="Bookman Old Style" w:hAnsi="Bookman Old Style" w:cs="Arial"/>
                <w:b/>
                <w:sz w:val="24"/>
                <w:szCs w:val="24"/>
                <w:lang w:val="es-ES"/>
              </w:rPr>
            </w:pPr>
            <w:r>
              <w:rPr>
                <w:rFonts w:ascii="Bookman Old Style" w:hAnsi="Bookman Old Style" w:cs="Arial"/>
                <w:b/>
                <w:sz w:val="24"/>
                <w:szCs w:val="24"/>
                <w:lang w:val="es-ES"/>
              </w:rPr>
              <w:t>Directora</w:t>
            </w:r>
          </w:p>
        </w:tc>
        <w:tc>
          <w:tcPr>
            <w:tcW w:w="1802" w:type="dxa"/>
            <w:shd w:val="clear" w:color="auto" w:fill="FFFFFF"/>
          </w:tcPr>
          <w:p w:rsidR="001D0EB9" w:rsidRPr="00747AE9" w:rsidRDefault="001D0EB9" w:rsidP="001D0EB9">
            <w:pPr>
              <w:pStyle w:val="Encabezado"/>
              <w:spacing w:line="360" w:lineRule="auto"/>
              <w:jc w:val="center"/>
              <w:outlineLvl w:val="0"/>
              <w:rPr>
                <w:rFonts w:ascii="Bookman Old Style" w:hAnsi="Bookman Old Style" w:cs="Arial"/>
                <w:b/>
                <w:sz w:val="24"/>
                <w:szCs w:val="24"/>
                <w:lang w:val="es-ES"/>
              </w:rPr>
            </w:pPr>
          </w:p>
        </w:tc>
        <w:tc>
          <w:tcPr>
            <w:tcW w:w="1546" w:type="dxa"/>
            <w:shd w:val="clear" w:color="auto" w:fill="FFFFFF"/>
          </w:tcPr>
          <w:p w:rsidR="001D0EB9" w:rsidRPr="001D0EB9" w:rsidRDefault="001D0EB9" w:rsidP="001D0EB9">
            <w:pPr>
              <w:pStyle w:val="Encabezado"/>
              <w:spacing w:line="360" w:lineRule="auto"/>
              <w:jc w:val="center"/>
              <w:outlineLvl w:val="0"/>
              <w:rPr>
                <w:rFonts w:ascii="Bookman Old Style" w:hAnsi="Bookman Old Style"/>
                <w:bCs/>
                <w:sz w:val="24"/>
                <w:szCs w:val="24"/>
                <w:lang w:val="es-ES"/>
              </w:rPr>
            </w:pPr>
            <w:r w:rsidRPr="001D0EB9">
              <w:rPr>
                <w:rFonts w:ascii="Bookman Old Style" w:hAnsi="Bookman Old Style" w:cs="Arial"/>
                <w:bCs/>
                <w:sz w:val="24"/>
                <w:szCs w:val="24"/>
                <w:lang w:val="es-ES"/>
              </w:rPr>
              <w:t>25/8/2021</w:t>
            </w:r>
          </w:p>
        </w:tc>
      </w:tr>
    </w:tbl>
    <w:p w:rsidR="00292B50" w:rsidRPr="00747AE9" w:rsidRDefault="00292B50" w:rsidP="008B311E">
      <w:pPr>
        <w:rPr>
          <w:rFonts w:ascii="Bookman Old Style" w:hAnsi="Bookman Old Style"/>
          <w:sz w:val="24"/>
          <w:szCs w:val="24"/>
          <w:lang w:val="es-ES"/>
        </w:rPr>
      </w:pPr>
    </w:p>
    <w:sectPr w:rsidR="00292B50" w:rsidRPr="00747AE9" w:rsidSect="003D1DAC">
      <w:headerReference w:type="default" r:id="rId23"/>
      <w:headerReference w:type="first" r:id="rId24"/>
      <w:pgSz w:w="12240" w:h="15840"/>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2622" w:rsidRDefault="00AD2622" w:rsidP="009F5D83">
      <w:pPr>
        <w:spacing w:after="0" w:line="240" w:lineRule="auto"/>
      </w:pPr>
      <w:r>
        <w:separator/>
      </w:r>
    </w:p>
  </w:endnote>
  <w:endnote w:type="continuationSeparator" w:id="0">
    <w:p w:rsidR="00AD2622" w:rsidRDefault="00AD2622" w:rsidP="009F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2622" w:rsidRDefault="00AD2622" w:rsidP="009F5D83">
      <w:pPr>
        <w:spacing w:after="0" w:line="240" w:lineRule="auto"/>
      </w:pPr>
      <w:r>
        <w:separator/>
      </w:r>
    </w:p>
  </w:footnote>
  <w:footnote w:type="continuationSeparator" w:id="0">
    <w:p w:rsidR="00AD2622" w:rsidRDefault="00AD2622" w:rsidP="009F5D83">
      <w:pPr>
        <w:spacing w:after="0" w:line="240" w:lineRule="auto"/>
      </w:pPr>
      <w:r>
        <w:continuationSeparator/>
      </w:r>
    </w:p>
  </w:footnote>
  <w:footnote w:id="1">
    <w:p w:rsidR="00AF77B0" w:rsidRPr="00EC39A1" w:rsidRDefault="00AF77B0" w:rsidP="0087185A">
      <w:pPr>
        <w:rPr>
          <w:rFonts w:ascii="Tahoma" w:hAnsi="Tahoma" w:cs="Tahoma"/>
          <w:lang w:val="en-US"/>
        </w:rPr>
      </w:pPr>
      <w:r w:rsidRPr="00EC39A1">
        <w:rPr>
          <w:rFonts w:ascii="Tahoma" w:hAnsi="Tahoma" w:cs="Tahoma"/>
        </w:rPr>
        <w:footnoteRef/>
      </w:r>
      <w:r w:rsidRPr="00EC39A1">
        <w:rPr>
          <w:rFonts w:ascii="Tahoma" w:hAnsi="Tahoma" w:cs="Tahoma"/>
        </w:rPr>
        <w:t xml:space="preserve"> Ver circular de la Secretaría de la Corte N° 22-2020 del 13 de febrero del 2020. </w:t>
      </w:r>
      <w:r w:rsidRPr="00EC39A1">
        <w:rPr>
          <w:rFonts w:ascii="Tahoma" w:hAnsi="Tahoma" w:cs="Tahoma"/>
          <w:lang w:val="en-US"/>
        </w:rPr>
        <w:t xml:space="preserve">Retrieved: 29/5/2020. From: </w:t>
      </w:r>
      <w:hyperlink r:id="rId1" w:history="1">
        <w:r w:rsidRPr="00EC39A1">
          <w:rPr>
            <w:rStyle w:val="Refdenotaalpie"/>
            <w:rFonts w:ascii="Tahoma" w:hAnsi="Tahoma" w:cs="Tahoma"/>
            <w:lang w:val="en-US"/>
          </w:rPr>
          <w:t>https://nexuspj.poder-judicial.go.cr/document/avi-1-0003-6700</w:t>
        </w:r>
      </w:hyperlink>
      <w:r>
        <w:rPr>
          <w:rFonts w:ascii="Tahoma" w:hAnsi="Tahoma" w:cs="Tahoma"/>
          <w:lang w:val="en-US"/>
        </w:rPr>
        <w:t xml:space="preserve"> </w:t>
      </w:r>
    </w:p>
  </w:footnote>
  <w:footnote w:id="2">
    <w:p w:rsidR="00BE5328" w:rsidRPr="00C41DD0" w:rsidRDefault="00BE5328">
      <w:pPr>
        <w:pStyle w:val="Textonotapie"/>
        <w:rPr>
          <w:rFonts w:ascii="Bookman Old Style" w:hAnsi="Bookman Old Style"/>
          <w:sz w:val="16"/>
          <w:szCs w:val="16"/>
          <w:lang w:val="es-ES"/>
        </w:rPr>
      </w:pPr>
      <w:r w:rsidRPr="00C41DD0">
        <w:rPr>
          <w:rStyle w:val="Refdenotaalpie"/>
          <w:rFonts w:ascii="Bookman Old Style" w:hAnsi="Bookman Old Style"/>
          <w:sz w:val="16"/>
          <w:szCs w:val="16"/>
        </w:rPr>
        <w:footnoteRef/>
      </w:r>
      <w:r w:rsidRPr="00C41DD0">
        <w:rPr>
          <w:rFonts w:ascii="Bookman Old Style" w:hAnsi="Bookman Old Style"/>
          <w:sz w:val="16"/>
          <w:szCs w:val="16"/>
        </w:rPr>
        <w:t xml:space="preserve"> </w:t>
      </w:r>
      <w:r w:rsidRPr="00C41DD0">
        <w:rPr>
          <w:rFonts w:ascii="Bookman Old Style" w:hAnsi="Bookman Old Style"/>
          <w:sz w:val="16"/>
          <w:szCs w:val="16"/>
          <w:lang w:val="es-ES"/>
        </w:rPr>
        <w:t>Este indicador se obtiene de los datos suministrados por</w:t>
      </w:r>
      <w:r w:rsidR="000F1C16" w:rsidRPr="00C41DD0">
        <w:rPr>
          <w:rFonts w:ascii="Bookman Old Style" w:hAnsi="Bookman Old Style"/>
          <w:sz w:val="16"/>
          <w:szCs w:val="16"/>
          <w:lang w:val="es-ES"/>
        </w:rPr>
        <w:t xml:space="preserve"> la OCRI respecto a la Cooperación Internacional recibida por el Poder Judicial en materia indígena, en colones. </w:t>
      </w:r>
    </w:p>
  </w:footnote>
  <w:footnote w:id="3">
    <w:p w:rsidR="004A73C4" w:rsidRPr="00C41DD0" w:rsidRDefault="004A73C4" w:rsidP="004A73C4">
      <w:pPr>
        <w:pStyle w:val="Textonotapie"/>
        <w:rPr>
          <w:rFonts w:ascii="Bookman Old Style" w:hAnsi="Bookman Old Style"/>
          <w:sz w:val="16"/>
          <w:szCs w:val="16"/>
          <w:lang w:val="es-ES"/>
        </w:rPr>
      </w:pPr>
      <w:r w:rsidRPr="00C41DD0">
        <w:rPr>
          <w:rStyle w:val="Refdenotaalpie"/>
          <w:rFonts w:ascii="Bookman Old Style" w:hAnsi="Bookman Old Style"/>
          <w:sz w:val="16"/>
          <w:szCs w:val="16"/>
        </w:rPr>
        <w:footnoteRef/>
      </w:r>
      <w:r w:rsidRPr="00C41DD0">
        <w:rPr>
          <w:rFonts w:ascii="Bookman Old Style" w:hAnsi="Bookman Old Style"/>
          <w:sz w:val="16"/>
          <w:szCs w:val="16"/>
        </w:rPr>
        <w:t xml:space="preserve"> </w:t>
      </w:r>
      <w:r w:rsidRPr="00C41DD0">
        <w:rPr>
          <w:rFonts w:ascii="Bookman Old Style" w:hAnsi="Bookman Old Style"/>
          <w:sz w:val="16"/>
          <w:szCs w:val="16"/>
          <w:lang w:val="es-ES"/>
        </w:rPr>
        <w:t>Tipo de cambio según el BCCR al día 20 de julio 1 EUR= 682</w:t>
      </w:r>
    </w:p>
  </w:footnote>
  <w:footnote w:id="4">
    <w:p w:rsidR="00E54531" w:rsidRPr="00C41DD0" w:rsidRDefault="00E54531" w:rsidP="00E54531">
      <w:pPr>
        <w:pStyle w:val="Textonotapie"/>
        <w:jc w:val="both"/>
        <w:rPr>
          <w:rFonts w:ascii="Bookman Old Style" w:hAnsi="Bookman Old Style"/>
          <w:sz w:val="16"/>
          <w:szCs w:val="16"/>
          <w:lang w:val="es-ES"/>
        </w:rPr>
      </w:pPr>
      <w:r w:rsidRPr="00C41DD0">
        <w:rPr>
          <w:rStyle w:val="Refdenotaalpie"/>
          <w:rFonts w:ascii="Bookman Old Style" w:hAnsi="Bookman Old Style"/>
          <w:sz w:val="16"/>
          <w:szCs w:val="16"/>
        </w:rPr>
        <w:footnoteRef/>
      </w:r>
      <w:r w:rsidRPr="00C41DD0">
        <w:rPr>
          <w:rFonts w:ascii="Bookman Old Style" w:hAnsi="Bookman Old Style"/>
          <w:sz w:val="16"/>
          <w:szCs w:val="16"/>
        </w:rPr>
        <w:t xml:space="preserve"> </w:t>
      </w:r>
      <w:r w:rsidRPr="00C41DD0">
        <w:rPr>
          <w:rFonts w:ascii="Bookman Old Style" w:hAnsi="Bookman Old Style"/>
          <w:sz w:val="16"/>
          <w:szCs w:val="16"/>
          <w:lang w:val="es-ES"/>
        </w:rPr>
        <w:t xml:space="preserve">Este indicador se obtiene de los datos suministrados por el Ministerio Público y el Organismo de Investigación Judicial relacionado con los asesinatos de los líderes indígenas Sergio Rojas y Jerhy Rivera, divididos en el primer mes posterior al hecho -periodo que implicó mayor inversión de personal- y dos años (24 meses) posteriores, para el caso de la investigación de Sergio Rojas y un año (12 meses) posteriores en el caso de Jerhy Rivera. </w:t>
      </w:r>
    </w:p>
  </w:footnote>
  <w:footnote w:id="5">
    <w:p w:rsidR="00C557AE" w:rsidRPr="008F6C2C" w:rsidRDefault="00C557AE" w:rsidP="00E30D9E">
      <w:pPr>
        <w:spacing w:after="0" w:line="240" w:lineRule="auto"/>
        <w:jc w:val="both"/>
        <w:rPr>
          <w:rFonts w:ascii="Bookman Old Style" w:eastAsia="Times New Roman" w:hAnsi="Bookman Old Style" w:cstheme="minorHAnsi"/>
          <w:sz w:val="16"/>
          <w:szCs w:val="16"/>
          <w:lang w:eastAsia="es-CR"/>
        </w:rPr>
      </w:pPr>
      <w:r w:rsidRPr="00C41DD0">
        <w:rPr>
          <w:rStyle w:val="Refdenotaalpie"/>
          <w:rFonts w:ascii="Bookman Old Style" w:hAnsi="Bookman Old Style"/>
          <w:sz w:val="16"/>
          <w:szCs w:val="16"/>
        </w:rPr>
        <w:footnoteRef/>
      </w:r>
      <w:r w:rsidRPr="00C41DD0">
        <w:rPr>
          <w:rFonts w:ascii="Bookman Old Style" w:hAnsi="Bookman Old Style"/>
          <w:sz w:val="16"/>
          <w:szCs w:val="16"/>
        </w:rPr>
        <w:t xml:space="preserve"> </w:t>
      </w:r>
      <w:r w:rsidRPr="00C41DD0">
        <w:rPr>
          <w:rFonts w:ascii="Bookman Old Style" w:hAnsi="Bookman Old Style" w:cstheme="minorHAnsi"/>
          <w:sz w:val="16"/>
          <w:szCs w:val="16"/>
          <w:lang w:val="es-ES"/>
        </w:rPr>
        <w:t>Este indicador se obtiene mediante la fórmula elaborada por el Subproceso de Elaboración de Presupuesto y Elaboración de Proyectos Institucional, que consiste en la división del c</w:t>
      </w:r>
      <w:r w:rsidRPr="00C41DD0">
        <w:rPr>
          <w:rFonts w:ascii="Bookman Old Style" w:eastAsia="Times New Roman" w:hAnsi="Bookman Old Style" w:cstheme="minorHAnsi"/>
          <w:sz w:val="16"/>
          <w:szCs w:val="16"/>
          <w:lang w:eastAsia="es-CR"/>
        </w:rPr>
        <w:t>osto de operación del recurso humano / cantidad de asuntos atendido.</w:t>
      </w:r>
    </w:p>
  </w:footnote>
  <w:footnote w:id="6">
    <w:p w:rsidR="004B4C76" w:rsidRPr="008F6C2C" w:rsidRDefault="004B4C76" w:rsidP="008F6C2C">
      <w:pPr>
        <w:pStyle w:val="Textonotapie"/>
        <w:jc w:val="both"/>
        <w:rPr>
          <w:rFonts w:ascii="Bookman Old Style" w:hAnsi="Bookman Old Style"/>
          <w:sz w:val="16"/>
          <w:szCs w:val="16"/>
          <w:lang w:val="es-ES"/>
        </w:rPr>
      </w:pPr>
      <w:r w:rsidRPr="008F6C2C">
        <w:rPr>
          <w:rStyle w:val="Refdenotaalpie"/>
          <w:rFonts w:ascii="Bookman Old Style" w:hAnsi="Bookman Old Style"/>
          <w:sz w:val="16"/>
          <w:szCs w:val="16"/>
        </w:rPr>
        <w:footnoteRef/>
      </w:r>
      <w:r w:rsidRPr="008F6C2C">
        <w:rPr>
          <w:rFonts w:ascii="Bookman Old Style" w:hAnsi="Bookman Old Style"/>
          <w:sz w:val="16"/>
          <w:szCs w:val="16"/>
        </w:rPr>
        <w:t xml:space="preserve"> </w:t>
      </w:r>
      <w:r w:rsidRPr="008F6C2C">
        <w:rPr>
          <w:rFonts w:ascii="Bookman Old Style" w:hAnsi="Bookman Old Style"/>
          <w:sz w:val="16"/>
          <w:szCs w:val="16"/>
          <w:lang w:val="es-ES"/>
        </w:rPr>
        <w:t>Según el oficio CSJ-423-2021</w:t>
      </w:r>
      <w:r w:rsidR="00E32C1E" w:rsidRPr="008F6C2C">
        <w:rPr>
          <w:rFonts w:ascii="Bookman Old Style" w:hAnsi="Bookman Old Style"/>
          <w:sz w:val="16"/>
          <w:szCs w:val="16"/>
          <w:lang w:val="es-ES"/>
        </w:rPr>
        <w:t xml:space="preserve"> que detallas las gestiones hechas por personas indígenas ante la Contraloría de Servicios de Poder Judicial</w:t>
      </w:r>
      <w:r w:rsidRPr="008F6C2C">
        <w:rPr>
          <w:rFonts w:ascii="Bookman Old Style" w:hAnsi="Bookman Old Style"/>
          <w:sz w:val="16"/>
          <w:szCs w:val="16"/>
          <w:lang w:val="es-ES"/>
        </w:rPr>
        <w:t xml:space="preserve"> para el año 2018 se presentaron 24 denuncias, 2019 </w:t>
      </w:r>
      <w:r w:rsidR="00E32C1E" w:rsidRPr="008F6C2C">
        <w:rPr>
          <w:rFonts w:ascii="Bookman Old Style" w:hAnsi="Bookman Old Style"/>
          <w:sz w:val="16"/>
          <w:szCs w:val="16"/>
          <w:lang w:val="es-ES"/>
        </w:rPr>
        <w:t xml:space="preserve">se presentaron 42 </w:t>
      </w:r>
      <w:r w:rsidRPr="008F6C2C">
        <w:rPr>
          <w:rFonts w:ascii="Bookman Old Style" w:hAnsi="Bookman Old Style"/>
          <w:sz w:val="16"/>
          <w:szCs w:val="16"/>
          <w:lang w:val="es-ES"/>
        </w:rPr>
        <w:t xml:space="preserve">y </w:t>
      </w:r>
      <w:r w:rsidR="00E32C1E" w:rsidRPr="008F6C2C">
        <w:rPr>
          <w:rFonts w:ascii="Bookman Old Style" w:hAnsi="Bookman Old Style"/>
          <w:sz w:val="16"/>
          <w:szCs w:val="16"/>
          <w:lang w:val="es-ES"/>
        </w:rPr>
        <w:t xml:space="preserve">en el año </w:t>
      </w:r>
      <w:r w:rsidRPr="008F6C2C">
        <w:rPr>
          <w:rFonts w:ascii="Bookman Old Style" w:hAnsi="Bookman Old Style"/>
          <w:sz w:val="16"/>
          <w:szCs w:val="16"/>
          <w:lang w:val="es-ES"/>
        </w:rPr>
        <w:t>2020 se pr</w:t>
      </w:r>
      <w:r w:rsidR="00E32C1E" w:rsidRPr="008F6C2C">
        <w:rPr>
          <w:rFonts w:ascii="Bookman Old Style" w:hAnsi="Bookman Old Style"/>
          <w:sz w:val="16"/>
          <w:szCs w:val="16"/>
          <w:lang w:val="es-ES"/>
        </w:rPr>
        <w:t>esentaron 35, para un total de 101 denuncias.</w:t>
      </w:r>
    </w:p>
  </w:footnote>
  <w:footnote w:id="7">
    <w:p w:rsidR="00DE5F9E" w:rsidRPr="00E66424" w:rsidRDefault="00DE5F9E" w:rsidP="00E66424">
      <w:pPr>
        <w:pStyle w:val="Textonotapie"/>
        <w:jc w:val="both"/>
        <w:rPr>
          <w:rFonts w:ascii="Bookman Old Style" w:hAnsi="Bookman Old Style"/>
          <w:sz w:val="16"/>
          <w:szCs w:val="16"/>
          <w:lang w:val="es-ES"/>
        </w:rPr>
      </w:pPr>
      <w:r w:rsidRPr="00E66424">
        <w:rPr>
          <w:rStyle w:val="Refdenotaalpie"/>
          <w:rFonts w:ascii="Bookman Old Style" w:hAnsi="Bookman Old Style"/>
          <w:sz w:val="16"/>
          <w:szCs w:val="16"/>
        </w:rPr>
        <w:footnoteRef/>
      </w:r>
      <w:r w:rsidRPr="00E66424">
        <w:rPr>
          <w:rFonts w:ascii="Bookman Old Style" w:hAnsi="Bookman Old Style"/>
          <w:sz w:val="16"/>
          <w:szCs w:val="16"/>
        </w:rPr>
        <w:t xml:space="preserve"> </w:t>
      </w:r>
      <w:r w:rsidRPr="00E66424">
        <w:rPr>
          <w:rFonts w:ascii="Bookman Old Style" w:hAnsi="Bookman Old Style"/>
          <w:sz w:val="16"/>
          <w:szCs w:val="16"/>
          <w:lang w:val="es-ES"/>
        </w:rPr>
        <w:t xml:space="preserve">Tomado del informe realizado por Planificación “El costo de la Justicia 2019”, véase en </w:t>
      </w:r>
      <w:hyperlink r:id="rId2" w:history="1">
        <w:r w:rsidRPr="00E66424">
          <w:rPr>
            <w:rStyle w:val="Hipervnculo"/>
            <w:rFonts w:ascii="Bookman Old Style" w:hAnsi="Bookman Old Style"/>
            <w:sz w:val="16"/>
            <w:szCs w:val="16"/>
            <w:lang w:val="es-ES"/>
          </w:rPr>
          <w:t>https://planificacion.poder-judicial.go.cr/index.php/formulacion-presupuestaria/costo-de-la-justicia-anual</w:t>
        </w:r>
      </w:hyperlink>
      <w:r w:rsidRPr="00E66424">
        <w:rPr>
          <w:rFonts w:ascii="Bookman Old Style" w:hAnsi="Bookman Old Style"/>
          <w:sz w:val="16"/>
          <w:szCs w:val="16"/>
          <w:lang w:val="es-ES"/>
        </w:rPr>
        <w:t xml:space="preserve"> </w:t>
      </w:r>
    </w:p>
  </w:footnote>
  <w:footnote w:id="8">
    <w:p w:rsidR="00E66424" w:rsidRPr="00E66424" w:rsidRDefault="00E66424" w:rsidP="00E66424">
      <w:pPr>
        <w:pStyle w:val="Textonotapie"/>
        <w:jc w:val="both"/>
        <w:rPr>
          <w:rFonts w:ascii="Bookman Old Style" w:hAnsi="Bookman Old Style"/>
          <w:sz w:val="16"/>
          <w:szCs w:val="16"/>
          <w:lang w:val="es-ES"/>
        </w:rPr>
      </w:pPr>
      <w:r w:rsidRPr="00E66424">
        <w:rPr>
          <w:rStyle w:val="Refdenotaalpie"/>
          <w:rFonts w:ascii="Bookman Old Style" w:hAnsi="Bookman Old Style"/>
          <w:sz w:val="16"/>
          <w:szCs w:val="16"/>
        </w:rPr>
        <w:footnoteRef/>
      </w:r>
      <w:r w:rsidRPr="00E66424">
        <w:rPr>
          <w:rFonts w:ascii="Bookman Old Style" w:hAnsi="Bookman Old Style"/>
          <w:sz w:val="16"/>
          <w:szCs w:val="16"/>
        </w:rPr>
        <w:t xml:space="preserve"> </w:t>
      </w:r>
      <w:r w:rsidRPr="00E66424">
        <w:rPr>
          <w:rFonts w:ascii="Bookman Old Style" w:hAnsi="Bookman Old Style"/>
          <w:sz w:val="16"/>
          <w:szCs w:val="16"/>
          <w:lang w:val="es-ES"/>
        </w:rPr>
        <w:t>Para el año 2021 y por segundo año consecutivo</w:t>
      </w:r>
      <w:r>
        <w:rPr>
          <w:rFonts w:ascii="Bookman Old Style" w:hAnsi="Bookman Old Style"/>
          <w:sz w:val="16"/>
          <w:szCs w:val="16"/>
          <w:lang w:val="es-ES"/>
        </w:rPr>
        <w:t>,</w:t>
      </w:r>
      <w:r w:rsidRPr="00E66424">
        <w:rPr>
          <w:rFonts w:ascii="Bookman Old Style" w:hAnsi="Bookman Old Style"/>
          <w:sz w:val="16"/>
          <w:szCs w:val="16"/>
          <w:lang w:val="es-ES"/>
        </w:rPr>
        <w:t xml:space="preserve"> el Poder Judicial </w:t>
      </w:r>
      <w:r>
        <w:rPr>
          <w:rFonts w:ascii="Bookman Old Style" w:hAnsi="Bookman Old Style"/>
          <w:sz w:val="16"/>
          <w:szCs w:val="16"/>
          <w:lang w:val="es-ES"/>
        </w:rPr>
        <w:t>ob</w:t>
      </w:r>
      <w:r w:rsidRPr="00E66424">
        <w:rPr>
          <w:rFonts w:ascii="Bookman Old Style" w:hAnsi="Bookman Old Style"/>
          <w:sz w:val="16"/>
          <w:szCs w:val="16"/>
          <w:lang w:val="es-ES"/>
        </w:rPr>
        <w:t>tuvo el primer lugar en el Índice de Transparencia Institucional -ITSP- al obtener una evaluación de 98,95. El Índice de Transparencia del Sector Público Costarricense (ITSP) es un instrumento de evaluación de la Defensoría de los Habitantes de la República (DHR), elaborado en coordinación con el Centro de Investigación y Capacitación en Administración Pública (CICAP) de la Universidad de Costa Rica (UCR) y el Gobierno Digital (Racsa-GD), desarrollado científicamente y basado en mejores prácticas internacionales para medir el estado de situación de la transparencia que, en un momento dado, se ofrece en los sitios web de las instituciones públicas costarricenses. Mide la transparencia en un sentido amplio por medio de las dimensiones de Acceso a la Información Pública (AIP), Rendición de Cuentas (RC), Participación Ciudadana (PC) y Datos Abiertos de Gobierno (DAG), con el fin de cumplir el derecho humano de acceso a la información y contribuir a una sociedad más informada</w:t>
      </w:r>
    </w:p>
  </w:footnote>
  <w:footnote w:id="9">
    <w:p w:rsidR="00410A8E" w:rsidRPr="00C41DD0" w:rsidRDefault="00410A8E" w:rsidP="00410A8E">
      <w:pPr>
        <w:pStyle w:val="Textonotapie"/>
        <w:rPr>
          <w:rFonts w:ascii="Bookman Old Style" w:hAnsi="Bookman Old Style"/>
          <w:sz w:val="16"/>
          <w:szCs w:val="16"/>
          <w:lang w:val="es-ES"/>
        </w:rPr>
      </w:pPr>
      <w:r w:rsidRPr="00C41DD0">
        <w:rPr>
          <w:rStyle w:val="Refdenotaalpie"/>
          <w:rFonts w:ascii="Bookman Old Style" w:hAnsi="Bookman Old Style"/>
          <w:sz w:val="16"/>
          <w:szCs w:val="16"/>
        </w:rPr>
        <w:footnoteRef/>
      </w:r>
      <w:r w:rsidRPr="00C41DD0">
        <w:rPr>
          <w:rFonts w:ascii="Bookman Old Style" w:hAnsi="Bookman Old Style"/>
          <w:sz w:val="16"/>
          <w:szCs w:val="16"/>
        </w:rPr>
        <w:t xml:space="preserve"> </w:t>
      </w:r>
      <w:r w:rsidRPr="00C41DD0">
        <w:rPr>
          <w:rFonts w:ascii="Bookman Old Style" w:hAnsi="Bookman Old Style"/>
          <w:sz w:val="16"/>
          <w:szCs w:val="16"/>
          <w:lang w:val="es-ES"/>
        </w:rPr>
        <w:t>Tipo de cambio según el BCCR al día 20 de julio 1 EUR= 682</w:t>
      </w:r>
    </w:p>
  </w:footnote>
  <w:footnote w:id="10">
    <w:p w:rsidR="004934AD" w:rsidRPr="008F6C2C" w:rsidRDefault="004934AD" w:rsidP="004934AD">
      <w:pPr>
        <w:spacing w:after="0" w:line="240" w:lineRule="auto"/>
        <w:jc w:val="both"/>
        <w:rPr>
          <w:rFonts w:ascii="Bookman Old Style" w:eastAsia="Times New Roman" w:hAnsi="Bookman Old Style" w:cstheme="minorHAnsi"/>
          <w:sz w:val="16"/>
          <w:szCs w:val="16"/>
          <w:lang w:eastAsia="es-CR"/>
        </w:rPr>
      </w:pPr>
      <w:r w:rsidRPr="00C41DD0">
        <w:rPr>
          <w:rStyle w:val="Refdenotaalpie"/>
          <w:rFonts w:ascii="Bookman Old Style" w:hAnsi="Bookman Old Style"/>
          <w:sz w:val="16"/>
          <w:szCs w:val="16"/>
        </w:rPr>
        <w:footnoteRef/>
      </w:r>
      <w:r w:rsidRPr="00C41DD0">
        <w:rPr>
          <w:rFonts w:ascii="Bookman Old Style" w:hAnsi="Bookman Old Style"/>
          <w:sz w:val="16"/>
          <w:szCs w:val="16"/>
        </w:rPr>
        <w:t xml:space="preserve"> </w:t>
      </w:r>
      <w:r w:rsidRPr="00C41DD0">
        <w:rPr>
          <w:rFonts w:ascii="Bookman Old Style" w:hAnsi="Bookman Old Style" w:cstheme="minorHAnsi"/>
          <w:sz w:val="16"/>
          <w:szCs w:val="16"/>
          <w:lang w:val="es-ES"/>
        </w:rPr>
        <w:t>Este indicador se obtiene mediante la fórmula elaborada por el Subproceso de Elaboración de Presupuesto y Elaboración de Proyectos Institucional, que consiste en la división del c</w:t>
      </w:r>
      <w:r w:rsidRPr="00C41DD0">
        <w:rPr>
          <w:rFonts w:ascii="Bookman Old Style" w:eastAsia="Times New Roman" w:hAnsi="Bookman Old Style" w:cstheme="minorHAnsi"/>
          <w:sz w:val="16"/>
          <w:szCs w:val="16"/>
          <w:lang w:eastAsia="es-CR"/>
        </w:rPr>
        <w:t>osto de operación del recurso humano / cantidad de asuntos atendido.</w:t>
      </w:r>
    </w:p>
  </w:footnote>
  <w:footnote w:id="11">
    <w:p w:rsidR="00B66DE6" w:rsidRPr="008F6C2C" w:rsidRDefault="00B66DE6" w:rsidP="00B66DE6">
      <w:pPr>
        <w:pStyle w:val="Textonotapie"/>
        <w:jc w:val="both"/>
        <w:rPr>
          <w:rFonts w:ascii="Bookman Old Style" w:hAnsi="Bookman Old Style"/>
          <w:sz w:val="16"/>
          <w:szCs w:val="16"/>
          <w:lang w:val="es-ES"/>
        </w:rPr>
      </w:pPr>
      <w:r w:rsidRPr="008F6C2C">
        <w:rPr>
          <w:rStyle w:val="Refdenotaalpie"/>
          <w:rFonts w:ascii="Bookman Old Style" w:hAnsi="Bookman Old Style"/>
          <w:sz w:val="16"/>
          <w:szCs w:val="16"/>
        </w:rPr>
        <w:footnoteRef/>
      </w:r>
      <w:r w:rsidRPr="008F6C2C">
        <w:rPr>
          <w:rFonts w:ascii="Bookman Old Style" w:hAnsi="Bookman Old Style"/>
          <w:sz w:val="16"/>
          <w:szCs w:val="16"/>
        </w:rPr>
        <w:t xml:space="preserve"> </w:t>
      </w:r>
      <w:r w:rsidRPr="008F6C2C">
        <w:rPr>
          <w:rFonts w:ascii="Bookman Old Style" w:hAnsi="Bookman Old Style"/>
          <w:sz w:val="16"/>
          <w:szCs w:val="16"/>
          <w:lang w:val="es-ES"/>
        </w:rPr>
        <w:t>Según el oficio CSJ-423-2021 que detallas las gestiones hechas por personas indígenas ante la Contraloría de Servicios de Poder Judicial para el año 2018 se presentaron 24 denuncias, 2019 se presentaron 42 y en el año 2020 se presentaron 35, para un total de 101 denuncias.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8"/>
      <w:gridCol w:w="1615"/>
      <w:gridCol w:w="3262"/>
      <w:gridCol w:w="1658"/>
      <w:gridCol w:w="1692"/>
    </w:tblGrid>
    <w:tr w:rsidR="003D1DAC" w:rsidRPr="003531C9" w:rsidTr="00B37EE8">
      <w:trPr>
        <w:cantSplit/>
        <w:trHeight w:val="280"/>
        <w:jc w:val="center"/>
      </w:trPr>
      <w:tc>
        <w:tcPr>
          <w:tcW w:w="1828" w:type="dxa"/>
          <w:vMerge w:val="restart"/>
          <w:tcBorders>
            <w:top w:val="single" w:sz="4" w:space="0" w:color="auto"/>
            <w:left w:val="single" w:sz="4" w:space="0" w:color="auto"/>
            <w:right w:val="single" w:sz="4" w:space="0" w:color="auto"/>
          </w:tcBorders>
          <w:vAlign w:val="center"/>
          <w:hideMark/>
        </w:tcPr>
        <w:p w:rsidR="003D1DAC" w:rsidRPr="003531C9" w:rsidRDefault="003D1DAC" w:rsidP="003D1DAC">
          <w:pPr>
            <w:pStyle w:val="Encabezado"/>
            <w:spacing w:line="276" w:lineRule="auto"/>
            <w:ind w:left="-70" w:right="-70"/>
            <w:jc w:val="center"/>
            <w:rPr>
              <w:rFonts w:ascii="Arial" w:hAnsi="Arial" w:cs="Arial"/>
              <w:b/>
              <w:sz w:val="20"/>
            </w:rPr>
          </w:pPr>
          <w:r>
            <w:rPr>
              <w:rFonts w:ascii="Arial" w:hAnsi="Arial" w:cs="Arial"/>
              <w:noProof/>
              <w:sz w:val="20"/>
              <w:lang w:eastAsia="es-CR"/>
            </w:rPr>
            <w:drawing>
              <wp:inline distT="0" distB="0" distL="0" distR="0" wp14:anchorId="6F14B507" wp14:editId="0871BD6A">
                <wp:extent cx="1047750" cy="520700"/>
                <wp:effectExtent l="19050" t="0" r="0" b="0"/>
                <wp:docPr id="2" name="Imagen 2" descr="PODERJUDICI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ODERJUDICIAL300x300"/>
                        <pic:cNvPicPr>
                          <a:picLocks noChangeAspect="1" noChangeArrowheads="1"/>
                        </pic:cNvPicPr>
                      </pic:nvPicPr>
                      <pic:blipFill>
                        <a:blip r:embed="rId1"/>
                        <a:srcRect l="3876" t="25999" b="25667"/>
                        <a:stretch>
                          <a:fillRect/>
                        </a:stretch>
                      </pic:blipFill>
                      <pic:spPr bwMode="auto">
                        <a:xfrm>
                          <a:off x="0" y="0"/>
                          <a:ext cx="1047750" cy="520700"/>
                        </a:xfrm>
                        <a:prstGeom prst="rect">
                          <a:avLst/>
                        </a:prstGeom>
                        <a:noFill/>
                        <a:ln w="9525">
                          <a:noFill/>
                          <a:miter lim="800000"/>
                          <a:headEnd/>
                          <a:tailEnd/>
                        </a:ln>
                      </pic:spPr>
                    </pic:pic>
                  </a:graphicData>
                </a:graphic>
              </wp:inline>
            </w:drawing>
          </w:r>
        </w:p>
      </w:tc>
      <w:tc>
        <w:tcPr>
          <w:tcW w:w="6535" w:type="dxa"/>
          <w:gridSpan w:val="3"/>
          <w:tcBorders>
            <w:top w:val="single" w:sz="4" w:space="0" w:color="auto"/>
            <w:left w:val="nil"/>
            <w:bottom w:val="single" w:sz="4" w:space="0" w:color="auto"/>
            <w:right w:val="single" w:sz="4" w:space="0" w:color="auto"/>
          </w:tcBorders>
          <w:hideMark/>
        </w:tcPr>
        <w:p w:rsidR="003D1DAC" w:rsidRPr="00451A05" w:rsidRDefault="003D1DAC" w:rsidP="003D1DAC">
          <w:pPr>
            <w:pStyle w:val="Encabezado"/>
            <w:spacing w:line="276" w:lineRule="auto"/>
            <w:jc w:val="center"/>
            <w:rPr>
              <w:rFonts w:ascii="Arial" w:eastAsia="Times New Roman" w:hAnsi="Arial" w:cs="Arial"/>
              <w:b/>
              <w:sz w:val="20"/>
              <w:lang w:eastAsia="es-ES"/>
            </w:rPr>
          </w:pPr>
          <w:r w:rsidRPr="003531C9">
            <w:rPr>
              <w:rFonts w:ascii="Arial" w:hAnsi="Arial" w:cs="Arial"/>
              <w:b/>
              <w:sz w:val="20"/>
            </w:rPr>
            <w:t>PODER JUDICIAL</w:t>
          </w:r>
        </w:p>
        <w:p w:rsidR="003D1DAC" w:rsidRPr="003531C9" w:rsidRDefault="003D1DAC" w:rsidP="003D1DAC">
          <w:pPr>
            <w:pStyle w:val="Encabezado"/>
            <w:spacing w:line="276" w:lineRule="auto"/>
            <w:jc w:val="center"/>
            <w:rPr>
              <w:rFonts w:ascii="Arial" w:hAnsi="Arial" w:cs="Arial"/>
              <w:b/>
              <w:sz w:val="20"/>
            </w:rPr>
          </w:pPr>
          <w:r w:rsidRPr="003531C9">
            <w:rPr>
              <w:rFonts w:ascii="Arial" w:hAnsi="Arial" w:cs="Arial"/>
              <w:b/>
              <w:sz w:val="20"/>
            </w:rPr>
            <w:t>REPÚBLICA DE COSTA RICA</w:t>
          </w:r>
        </w:p>
      </w:tc>
      <w:tc>
        <w:tcPr>
          <w:tcW w:w="1692" w:type="dxa"/>
          <w:vMerge w:val="restart"/>
          <w:tcBorders>
            <w:top w:val="single" w:sz="4" w:space="0" w:color="auto"/>
            <w:left w:val="single" w:sz="4" w:space="0" w:color="auto"/>
            <w:right w:val="single" w:sz="4" w:space="0" w:color="auto"/>
          </w:tcBorders>
          <w:vAlign w:val="center"/>
          <w:hideMark/>
        </w:tcPr>
        <w:p w:rsidR="003D1DAC" w:rsidRPr="003531C9" w:rsidRDefault="003D1DAC" w:rsidP="003D1DAC">
          <w:pPr>
            <w:pStyle w:val="Encabezado"/>
            <w:spacing w:line="276" w:lineRule="auto"/>
            <w:jc w:val="center"/>
            <w:rPr>
              <w:rFonts w:ascii="Arial" w:hAnsi="Arial" w:cs="Arial"/>
              <w:b/>
              <w:sz w:val="20"/>
            </w:rPr>
          </w:pPr>
          <w:r w:rsidRPr="003531C9">
            <w:rPr>
              <w:rFonts w:ascii="Arial" w:hAnsi="Arial" w:cs="Arial"/>
              <w:sz w:val="20"/>
            </w:rPr>
            <w:t>Código</w:t>
          </w:r>
          <w:r w:rsidRPr="003531C9">
            <w:rPr>
              <w:rFonts w:ascii="Arial" w:hAnsi="Arial" w:cs="Arial"/>
              <w:b/>
              <w:sz w:val="20"/>
            </w:rPr>
            <w:t>:</w:t>
          </w:r>
        </w:p>
        <w:p w:rsidR="003D1DAC" w:rsidRPr="00451A05" w:rsidRDefault="003D1DAC" w:rsidP="003D1DAC">
          <w:pPr>
            <w:spacing w:after="0"/>
            <w:jc w:val="center"/>
            <w:rPr>
              <w:rFonts w:ascii="Arial" w:eastAsia="Times New Roman" w:hAnsi="Arial" w:cs="Arial"/>
              <w:b/>
              <w:sz w:val="20"/>
              <w:szCs w:val="24"/>
              <w:lang w:val="es-ES" w:eastAsia="es-ES"/>
            </w:rPr>
          </w:pPr>
          <w:r w:rsidRPr="003531C9">
            <w:rPr>
              <w:rFonts w:ascii="Arial" w:hAnsi="Arial" w:cs="Arial"/>
              <w:b/>
              <w:sz w:val="20"/>
            </w:rPr>
            <w:t>F01</w:t>
          </w:r>
          <w:r w:rsidR="00693E74">
            <w:rPr>
              <w:rFonts w:ascii="Arial" w:hAnsi="Arial" w:cs="Arial"/>
              <w:b/>
              <w:sz w:val="20"/>
            </w:rPr>
            <w:t>.</w:t>
          </w:r>
          <w:r>
            <w:rPr>
              <w:rFonts w:ascii="Arial" w:hAnsi="Arial" w:cs="Arial"/>
              <w:b/>
              <w:sz w:val="20"/>
            </w:rPr>
            <w:t>UEPPI</w:t>
          </w:r>
          <w:r w:rsidR="00693E74">
            <w:rPr>
              <w:rFonts w:ascii="Arial" w:hAnsi="Arial" w:cs="Arial"/>
              <w:b/>
              <w:sz w:val="20"/>
            </w:rPr>
            <w:t>.</w:t>
          </w:r>
          <w:r w:rsidR="00F43621">
            <w:rPr>
              <w:rFonts w:ascii="Arial" w:hAnsi="Arial" w:cs="Arial"/>
              <w:b/>
              <w:sz w:val="20"/>
            </w:rPr>
            <w:t>19</w:t>
          </w:r>
        </w:p>
      </w:tc>
    </w:tr>
    <w:tr w:rsidR="003D1DAC" w:rsidRPr="003531C9" w:rsidTr="00B37EE8">
      <w:trPr>
        <w:cantSplit/>
        <w:trHeight w:val="443"/>
        <w:jc w:val="center"/>
      </w:trPr>
      <w:tc>
        <w:tcPr>
          <w:tcW w:w="1828" w:type="dxa"/>
          <w:vMerge/>
          <w:tcBorders>
            <w:left w:val="single" w:sz="4" w:space="0" w:color="auto"/>
            <w:right w:val="single" w:sz="4" w:space="0" w:color="auto"/>
          </w:tcBorders>
          <w:vAlign w:val="center"/>
          <w:hideMark/>
        </w:tcPr>
        <w:p w:rsidR="003D1DAC" w:rsidRPr="00451A05" w:rsidRDefault="003D1DAC" w:rsidP="003D1DAC">
          <w:pPr>
            <w:spacing w:after="0" w:line="240" w:lineRule="auto"/>
            <w:rPr>
              <w:rFonts w:ascii="Arial" w:eastAsia="Times New Roman" w:hAnsi="Arial" w:cs="Arial"/>
              <w:b/>
              <w:sz w:val="20"/>
              <w:szCs w:val="24"/>
              <w:lang w:val="es-ES" w:eastAsia="es-ES"/>
            </w:rPr>
          </w:pPr>
        </w:p>
      </w:tc>
      <w:tc>
        <w:tcPr>
          <w:tcW w:w="6535" w:type="dxa"/>
          <w:gridSpan w:val="3"/>
          <w:vMerge w:val="restart"/>
          <w:tcBorders>
            <w:top w:val="single" w:sz="4" w:space="0" w:color="auto"/>
            <w:left w:val="nil"/>
            <w:right w:val="single" w:sz="4" w:space="0" w:color="auto"/>
          </w:tcBorders>
          <w:vAlign w:val="center"/>
          <w:hideMark/>
        </w:tcPr>
        <w:p w:rsidR="003D1DAC" w:rsidRDefault="003D1DAC" w:rsidP="003D1DAC">
          <w:pPr>
            <w:spacing w:after="0" w:line="240" w:lineRule="auto"/>
            <w:jc w:val="center"/>
            <w:rPr>
              <w:rFonts w:ascii="Arial" w:eastAsia="Times New Roman" w:hAnsi="Arial" w:cs="Arial"/>
              <w:b/>
              <w:sz w:val="20"/>
              <w:szCs w:val="24"/>
              <w:lang w:val="es-ES" w:eastAsia="es-ES"/>
            </w:rPr>
          </w:pPr>
          <w:r>
            <w:rPr>
              <w:rFonts w:ascii="Arial" w:eastAsia="Times New Roman" w:hAnsi="Arial" w:cs="Arial"/>
              <w:b/>
              <w:sz w:val="20"/>
              <w:szCs w:val="24"/>
              <w:lang w:val="es-ES" w:eastAsia="es-ES"/>
            </w:rPr>
            <w:t xml:space="preserve">ESTUDIO DE </w:t>
          </w:r>
          <w:r w:rsidR="00C04A7D">
            <w:rPr>
              <w:rFonts w:ascii="Arial" w:eastAsia="Times New Roman" w:hAnsi="Arial" w:cs="Arial"/>
              <w:b/>
              <w:sz w:val="20"/>
              <w:szCs w:val="24"/>
              <w:lang w:val="es-ES" w:eastAsia="es-ES"/>
            </w:rPr>
            <w:t>FACTIBILIDAD</w:t>
          </w:r>
          <w:r>
            <w:rPr>
              <w:rFonts w:ascii="Arial" w:eastAsia="Times New Roman" w:hAnsi="Arial" w:cs="Arial"/>
              <w:b/>
              <w:sz w:val="20"/>
              <w:szCs w:val="24"/>
              <w:lang w:val="es-ES" w:eastAsia="es-ES"/>
            </w:rPr>
            <w:t xml:space="preserve"> DEL PROYECTO </w:t>
          </w:r>
        </w:p>
        <w:p w:rsidR="003D1DAC" w:rsidRPr="00451A05" w:rsidRDefault="003D1DAC" w:rsidP="003D1DAC">
          <w:pPr>
            <w:spacing w:after="0" w:line="240" w:lineRule="auto"/>
            <w:jc w:val="center"/>
            <w:rPr>
              <w:rFonts w:ascii="Arial" w:eastAsia="Times New Roman" w:hAnsi="Arial" w:cs="Arial"/>
              <w:b/>
              <w:sz w:val="20"/>
              <w:szCs w:val="24"/>
              <w:lang w:val="es-ES" w:eastAsia="es-ES"/>
            </w:rPr>
          </w:pPr>
          <w:r w:rsidRPr="003D1DAC">
            <w:rPr>
              <w:rFonts w:ascii="Arial" w:eastAsia="Times New Roman" w:hAnsi="Arial" w:cs="Arial"/>
              <w:b/>
              <w:sz w:val="16"/>
              <w:szCs w:val="24"/>
              <w:lang w:val="es-ES" w:eastAsia="es-ES"/>
            </w:rPr>
            <w:t xml:space="preserve">(ESTUDIOS DE </w:t>
          </w:r>
          <w:r w:rsidR="00C04A7D">
            <w:rPr>
              <w:rFonts w:ascii="Arial" w:eastAsia="Times New Roman" w:hAnsi="Arial" w:cs="Arial"/>
              <w:b/>
              <w:sz w:val="16"/>
              <w:szCs w:val="24"/>
              <w:lang w:val="es-ES" w:eastAsia="es-ES"/>
            </w:rPr>
            <w:t>V</w:t>
          </w:r>
          <w:r w:rsidRPr="003D1DAC">
            <w:rPr>
              <w:rFonts w:ascii="Arial" w:eastAsia="Times New Roman" w:hAnsi="Arial" w:cs="Arial"/>
              <w:b/>
              <w:sz w:val="16"/>
              <w:szCs w:val="24"/>
              <w:lang w:val="es-ES" w:eastAsia="es-ES"/>
            </w:rPr>
            <w:t>I</w:t>
          </w:r>
          <w:r w:rsidR="00C04A7D">
            <w:rPr>
              <w:rFonts w:ascii="Arial" w:eastAsia="Times New Roman" w:hAnsi="Arial" w:cs="Arial"/>
              <w:b/>
              <w:sz w:val="16"/>
              <w:szCs w:val="24"/>
              <w:lang w:val="es-ES" w:eastAsia="es-ES"/>
            </w:rPr>
            <w:t>A</w:t>
          </w:r>
          <w:r w:rsidRPr="003D1DAC">
            <w:rPr>
              <w:rFonts w:ascii="Arial" w:eastAsia="Times New Roman" w:hAnsi="Arial" w:cs="Arial"/>
              <w:b/>
              <w:sz w:val="16"/>
              <w:szCs w:val="24"/>
              <w:lang w:val="es-ES" w:eastAsia="es-ES"/>
            </w:rPr>
            <w:t xml:space="preserve">BILIDAD Y CASO DE NEGOCIO) </w:t>
          </w:r>
        </w:p>
      </w:tc>
      <w:tc>
        <w:tcPr>
          <w:tcW w:w="1692" w:type="dxa"/>
          <w:vMerge/>
          <w:tcBorders>
            <w:left w:val="single" w:sz="4" w:space="0" w:color="auto"/>
            <w:bottom w:val="single" w:sz="4" w:space="0" w:color="auto"/>
            <w:right w:val="single" w:sz="4" w:space="0" w:color="auto"/>
          </w:tcBorders>
          <w:vAlign w:val="center"/>
          <w:hideMark/>
        </w:tcPr>
        <w:p w:rsidR="003D1DAC" w:rsidRPr="00451A05" w:rsidRDefault="003D1DAC" w:rsidP="003D1DAC">
          <w:pPr>
            <w:spacing w:after="0" w:line="240" w:lineRule="auto"/>
            <w:rPr>
              <w:rFonts w:ascii="Arial" w:eastAsia="Times New Roman" w:hAnsi="Arial" w:cs="Arial"/>
              <w:b/>
              <w:sz w:val="20"/>
              <w:szCs w:val="24"/>
              <w:lang w:val="es-ES" w:eastAsia="es-ES"/>
            </w:rPr>
          </w:pPr>
        </w:p>
      </w:tc>
    </w:tr>
    <w:tr w:rsidR="003D1DAC" w:rsidRPr="003531C9" w:rsidTr="00B37EE8">
      <w:trPr>
        <w:cantSplit/>
        <w:trHeight w:val="562"/>
        <w:jc w:val="center"/>
      </w:trPr>
      <w:tc>
        <w:tcPr>
          <w:tcW w:w="1828" w:type="dxa"/>
          <w:vMerge/>
          <w:tcBorders>
            <w:left w:val="single" w:sz="4" w:space="0" w:color="auto"/>
            <w:bottom w:val="single" w:sz="4" w:space="0" w:color="auto"/>
            <w:right w:val="single" w:sz="4" w:space="0" w:color="auto"/>
          </w:tcBorders>
          <w:vAlign w:val="center"/>
          <w:hideMark/>
        </w:tcPr>
        <w:p w:rsidR="003D1DAC" w:rsidRPr="00451A05" w:rsidRDefault="003D1DAC" w:rsidP="003D1DAC">
          <w:pPr>
            <w:spacing w:after="0" w:line="240" w:lineRule="auto"/>
            <w:rPr>
              <w:rFonts w:ascii="Arial" w:eastAsia="Times New Roman" w:hAnsi="Arial" w:cs="Arial"/>
              <w:b/>
              <w:sz w:val="20"/>
              <w:szCs w:val="24"/>
              <w:lang w:val="es-ES" w:eastAsia="es-ES"/>
            </w:rPr>
          </w:pPr>
        </w:p>
      </w:tc>
      <w:tc>
        <w:tcPr>
          <w:tcW w:w="6535" w:type="dxa"/>
          <w:gridSpan w:val="3"/>
          <w:vMerge/>
          <w:tcBorders>
            <w:left w:val="nil"/>
            <w:bottom w:val="single" w:sz="4" w:space="0" w:color="auto"/>
            <w:right w:val="single" w:sz="4" w:space="0" w:color="auto"/>
          </w:tcBorders>
          <w:vAlign w:val="center"/>
          <w:hideMark/>
        </w:tcPr>
        <w:p w:rsidR="003D1DAC" w:rsidRPr="00451A05" w:rsidRDefault="003D1DAC" w:rsidP="003D1DAC">
          <w:pPr>
            <w:spacing w:after="0" w:line="240" w:lineRule="auto"/>
            <w:rPr>
              <w:rFonts w:ascii="Arial" w:eastAsia="Times New Roman" w:hAnsi="Arial" w:cs="Arial"/>
              <w:b/>
              <w:sz w:val="20"/>
              <w:szCs w:val="24"/>
              <w:lang w:val="es-ES" w:eastAsia="es-ES"/>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3D1DAC" w:rsidRPr="00451A05" w:rsidRDefault="003D1DAC" w:rsidP="003D1DAC">
          <w:pPr>
            <w:pStyle w:val="Encabezado"/>
            <w:spacing w:line="276" w:lineRule="auto"/>
            <w:jc w:val="center"/>
            <w:rPr>
              <w:rFonts w:ascii="Arial" w:eastAsia="Times New Roman" w:hAnsi="Arial" w:cs="Arial"/>
              <w:b/>
              <w:sz w:val="20"/>
              <w:lang w:eastAsia="es-ES"/>
            </w:rPr>
          </w:pPr>
          <w:r w:rsidRPr="003531C9">
            <w:rPr>
              <w:rFonts w:ascii="Arial" w:hAnsi="Arial" w:cs="Arial"/>
              <w:sz w:val="20"/>
            </w:rPr>
            <w:t>Versión</w:t>
          </w:r>
          <w:r w:rsidRPr="003531C9">
            <w:rPr>
              <w:rFonts w:ascii="Arial" w:hAnsi="Arial" w:cs="Arial"/>
              <w:b/>
              <w:sz w:val="20"/>
            </w:rPr>
            <w:t>:</w:t>
          </w:r>
        </w:p>
        <w:p w:rsidR="003D1DAC" w:rsidRPr="00D16E08" w:rsidRDefault="00693E74" w:rsidP="003D1DAC">
          <w:pPr>
            <w:spacing w:after="0" w:line="240" w:lineRule="auto"/>
            <w:jc w:val="center"/>
            <w:rPr>
              <w:rFonts w:ascii="Arial" w:eastAsia="Times New Roman" w:hAnsi="Arial" w:cs="Arial"/>
              <w:sz w:val="20"/>
              <w:szCs w:val="24"/>
              <w:lang w:val="es-ES" w:eastAsia="es-ES"/>
            </w:rPr>
          </w:pPr>
          <w:r>
            <w:rPr>
              <w:rFonts w:ascii="Arial" w:hAnsi="Arial" w:cs="Arial"/>
              <w:b/>
              <w:sz w:val="20"/>
            </w:rPr>
            <w:t>2</w:t>
          </w:r>
        </w:p>
      </w:tc>
    </w:tr>
    <w:tr w:rsidR="003D1DAC" w:rsidRPr="003531C9" w:rsidTr="00B37EE8">
      <w:trPr>
        <w:cantSplit/>
        <w:trHeight w:val="276"/>
        <w:jc w:val="center"/>
      </w:trPr>
      <w:tc>
        <w:tcPr>
          <w:tcW w:w="3443" w:type="dxa"/>
          <w:gridSpan w:val="2"/>
          <w:tcBorders>
            <w:top w:val="single" w:sz="4" w:space="0" w:color="auto"/>
            <w:left w:val="single" w:sz="4" w:space="0" w:color="auto"/>
            <w:bottom w:val="single" w:sz="4" w:space="0" w:color="auto"/>
            <w:right w:val="single" w:sz="4" w:space="0" w:color="auto"/>
          </w:tcBorders>
          <w:vAlign w:val="center"/>
          <w:hideMark/>
        </w:tcPr>
        <w:p w:rsidR="003D1DAC" w:rsidRDefault="003D1DAC" w:rsidP="003D1DAC">
          <w:pPr>
            <w:spacing w:after="0" w:line="240" w:lineRule="auto"/>
            <w:rPr>
              <w:rFonts w:ascii="Arial" w:eastAsia="Times New Roman" w:hAnsi="Arial" w:cs="Arial"/>
              <w:b/>
              <w:bCs/>
              <w:sz w:val="18"/>
              <w:szCs w:val="18"/>
              <w:lang w:val="es-ES" w:eastAsia="es-ES"/>
            </w:rPr>
          </w:pPr>
          <w:r w:rsidRPr="00451A05">
            <w:rPr>
              <w:rFonts w:ascii="Arial" w:eastAsia="Times New Roman" w:hAnsi="Arial" w:cs="Arial"/>
              <w:b/>
              <w:bCs/>
              <w:sz w:val="18"/>
              <w:szCs w:val="18"/>
              <w:lang w:val="es-ES" w:eastAsia="es-ES"/>
            </w:rPr>
            <w:t>Elaborado por:</w:t>
          </w:r>
          <w:r>
            <w:rPr>
              <w:rFonts w:ascii="Arial" w:eastAsia="Times New Roman" w:hAnsi="Arial" w:cs="Arial"/>
              <w:b/>
              <w:bCs/>
              <w:sz w:val="18"/>
              <w:szCs w:val="18"/>
              <w:lang w:val="es-ES" w:eastAsia="es-ES"/>
            </w:rPr>
            <w:t xml:space="preserve"> </w:t>
          </w:r>
        </w:p>
        <w:p w:rsidR="003D1DAC" w:rsidRPr="00451A05" w:rsidRDefault="003D1DAC" w:rsidP="003D1DAC">
          <w:pPr>
            <w:spacing w:after="0" w:line="240" w:lineRule="auto"/>
            <w:rPr>
              <w:rFonts w:ascii="Arial" w:eastAsia="Times New Roman" w:hAnsi="Arial" w:cs="Arial"/>
              <w:b/>
              <w:bCs/>
              <w:sz w:val="18"/>
              <w:szCs w:val="18"/>
              <w:lang w:val="es-ES" w:eastAsia="es-ES"/>
            </w:rPr>
          </w:pPr>
          <w:r w:rsidRPr="00451A05">
            <w:rPr>
              <w:rFonts w:ascii="Arial" w:eastAsia="Times New Roman" w:hAnsi="Arial" w:cs="Arial"/>
              <w:bCs/>
              <w:sz w:val="18"/>
              <w:szCs w:val="18"/>
              <w:lang w:val="es-ES" w:eastAsia="es-ES"/>
            </w:rPr>
            <w:t>Unidad</w:t>
          </w:r>
          <w:r w:rsidR="00C04A7D">
            <w:rPr>
              <w:rFonts w:ascii="Arial" w:eastAsia="Times New Roman" w:hAnsi="Arial" w:cs="Arial"/>
              <w:bCs/>
              <w:sz w:val="18"/>
              <w:szCs w:val="18"/>
              <w:lang w:val="es-ES" w:eastAsia="es-ES"/>
            </w:rPr>
            <w:t xml:space="preserve"> Estratégica del</w:t>
          </w:r>
          <w:r w:rsidRPr="00451A05">
            <w:rPr>
              <w:rFonts w:ascii="Arial" w:eastAsia="Times New Roman" w:hAnsi="Arial" w:cs="Arial"/>
              <w:bCs/>
              <w:sz w:val="18"/>
              <w:szCs w:val="18"/>
              <w:lang w:val="es-ES" w:eastAsia="es-ES"/>
            </w:rPr>
            <w:t xml:space="preserve"> Portafolio de Proyectos</w:t>
          </w:r>
          <w:r w:rsidR="00C04A7D">
            <w:rPr>
              <w:rFonts w:ascii="Arial" w:eastAsia="Times New Roman" w:hAnsi="Arial" w:cs="Arial"/>
              <w:bCs/>
              <w:sz w:val="18"/>
              <w:szCs w:val="18"/>
              <w:lang w:val="es-ES" w:eastAsia="es-ES"/>
            </w:rPr>
            <w:t xml:space="preserve"> Institucional</w:t>
          </w:r>
        </w:p>
      </w:tc>
      <w:tc>
        <w:tcPr>
          <w:tcW w:w="3262" w:type="dxa"/>
          <w:tcBorders>
            <w:left w:val="nil"/>
            <w:right w:val="single" w:sz="4" w:space="0" w:color="auto"/>
          </w:tcBorders>
          <w:vAlign w:val="center"/>
        </w:tcPr>
        <w:p w:rsidR="003D1DAC" w:rsidRDefault="003D1DAC" w:rsidP="003D1DAC">
          <w:pPr>
            <w:spacing w:after="0"/>
            <w:rPr>
              <w:rFonts w:ascii="Arial" w:eastAsia="Times New Roman" w:hAnsi="Arial" w:cs="Arial"/>
              <w:b/>
              <w:bCs/>
              <w:sz w:val="18"/>
              <w:szCs w:val="18"/>
              <w:lang w:val="es-ES" w:eastAsia="es-ES"/>
            </w:rPr>
          </w:pPr>
          <w:r w:rsidRPr="00451A05">
            <w:rPr>
              <w:rFonts w:ascii="Arial" w:eastAsia="Times New Roman" w:hAnsi="Arial" w:cs="Arial"/>
              <w:b/>
              <w:bCs/>
              <w:sz w:val="18"/>
              <w:szCs w:val="18"/>
              <w:lang w:val="es-ES" w:eastAsia="es-ES"/>
            </w:rPr>
            <w:t>Aprobado:</w:t>
          </w:r>
        </w:p>
        <w:p w:rsidR="003D1DAC" w:rsidRPr="00C04A7D" w:rsidRDefault="00C04A7D" w:rsidP="003D1DAC">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Dirección de Planificación</w:t>
          </w:r>
        </w:p>
      </w:tc>
      <w:tc>
        <w:tcPr>
          <w:tcW w:w="1658" w:type="dxa"/>
          <w:tcBorders>
            <w:top w:val="single" w:sz="4" w:space="0" w:color="auto"/>
            <w:left w:val="single" w:sz="4" w:space="0" w:color="auto"/>
            <w:bottom w:val="single" w:sz="4" w:space="0" w:color="auto"/>
            <w:right w:val="single" w:sz="4" w:space="0" w:color="auto"/>
          </w:tcBorders>
          <w:vAlign w:val="center"/>
        </w:tcPr>
        <w:p w:rsidR="003D1DAC" w:rsidRPr="003531C9" w:rsidRDefault="003D1DAC" w:rsidP="003D1DAC">
          <w:pPr>
            <w:spacing w:after="0"/>
            <w:jc w:val="center"/>
            <w:rPr>
              <w:rFonts w:ascii="Arial" w:hAnsi="Arial" w:cs="Arial"/>
              <w:b/>
              <w:sz w:val="18"/>
              <w:szCs w:val="18"/>
            </w:rPr>
          </w:pPr>
          <w:r w:rsidRPr="003531C9">
            <w:rPr>
              <w:rFonts w:ascii="Arial" w:hAnsi="Arial" w:cs="Arial"/>
              <w:b/>
              <w:sz w:val="18"/>
              <w:szCs w:val="18"/>
            </w:rPr>
            <w:t>Rige a partir de:</w:t>
          </w:r>
        </w:p>
        <w:p w:rsidR="003D1DAC" w:rsidRPr="00451A05" w:rsidRDefault="003D1DAC" w:rsidP="003D1DAC">
          <w:pPr>
            <w:spacing w:after="0"/>
            <w:jc w:val="center"/>
            <w:rPr>
              <w:rFonts w:ascii="Arial" w:eastAsia="Times New Roman" w:hAnsi="Arial" w:cs="Arial"/>
              <w:b/>
              <w:sz w:val="18"/>
              <w:szCs w:val="18"/>
              <w:lang w:val="es-ES" w:eastAsia="es-ES"/>
            </w:rPr>
          </w:pPr>
        </w:p>
      </w:tc>
      <w:tc>
        <w:tcPr>
          <w:tcW w:w="1692" w:type="dxa"/>
          <w:tcBorders>
            <w:top w:val="single" w:sz="4" w:space="0" w:color="auto"/>
            <w:left w:val="single" w:sz="4" w:space="0" w:color="auto"/>
            <w:bottom w:val="single" w:sz="4" w:space="0" w:color="auto"/>
            <w:right w:val="single" w:sz="4" w:space="0" w:color="auto"/>
          </w:tcBorders>
          <w:vAlign w:val="center"/>
        </w:tcPr>
        <w:p w:rsidR="003D1DAC" w:rsidRPr="00FD04C1" w:rsidRDefault="003D1DAC" w:rsidP="003D1DAC">
          <w:pPr>
            <w:pStyle w:val="Encabezado"/>
            <w:spacing w:line="276" w:lineRule="auto"/>
            <w:jc w:val="center"/>
            <w:rPr>
              <w:rFonts w:ascii="Arial" w:eastAsia="Times New Roman" w:hAnsi="Arial" w:cs="Arial"/>
              <w:b/>
              <w:sz w:val="18"/>
              <w:lang w:eastAsia="es-ES"/>
            </w:rPr>
          </w:pPr>
          <w:r w:rsidRPr="003531C9">
            <w:rPr>
              <w:rFonts w:ascii="Arial" w:hAnsi="Arial" w:cs="Arial"/>
              <w:sz w:val="18"/>
            </w:rPr>
            <w:t>Página</w:t>
          </w:r>
        </w:p>
        <w:p w:rsidR="003D1DAC" w:rsidRPr="00451A05" w:rsidRDefault="003D1DAC" w:rsidP="003D1DAC">
          <w:pPr>
            <w:pStyle w:val="Encabezado"/>
            <w:spacing w:line="276" w:lineRule="auto"/>
            <w:jc w:val="center"/>
            <w:rPr>
              <w:rFonts w:ascii="Arial" w:eastAsia="Times New Roman" w:hAnsi="Arial" w:cs="Arial"/>
              <w:b/>
              <w:sz w:val="18"/>
              <w:szCs w:val="18"/>
              <w:lang w:val="es-ES" w:eastAsia="es-ES"/>
            </w:rPr>
          </w:pPr>
          <w:r w:rsidRPr="00D16E08">
            <w:rPr>
              <w:rStyle w:val="Nmerodepgina"/>
              <w:sz w:val="18"/>
            </w:rPr>
            <w:fldChar w:fldCharType="begin"/>
          </w:r>
          <w:r w:rsidRPr="00D16E08">
            <w:rPr>
              <w:rStyle w:val="Nmerodepgina"/>
              <w:sz w:val="18"/>
            </w:rPr>
            <w:instrText xml:space="preserve"> PAGE </w:instrText>
          </w:r>
          <w:r w:rsidRPr="00D16E08">
            <w:rPr>
              <w:rStyle w:val="Nmerodepgina"/>
              <w:sz w:val="18"/>
            </w:rPr>
            <w:fldChar w:fldCharType="separate"/>
          </w:r>
          <w:r>
            <w:rPr>
              <w:rStyle w:val="Nmerodepgina"/>
              <w:sz w:val="18"/>
            </w:rPr>
            <w:t>1</w:t>
          </w:r>
          <w:r w:rsidRPr="00D16E08">
            <w:rPr>
              <w:rStyle w:val="Nmerodepgina"/>
              <w:sz w:val="18"/>
            </w:rPr>
            <w:fldChar w:fldCharType="end"/>
          </w:r>
          <w:r w:rsidRPr="00D16E08">
            <w:rPr>
              <w:rStyle w:val="Nmerodepgina"/>
              <w:sz w:val="18"/>
            </w:rPr>
            <w:t xml:space="preserve"> de </w:t>
          </w:r>
          <w:r w:rsidRPr="00D16E08">
            <w:rPr>
              <w:rStyle w:val="Nmerodepgina"/>
              <w:sz w:val="18"/>
            </w:rPr>
            <w:fldChar w:fldCharType="begin"/>
          </w:r>
          <w:r w:rsidRPr="00D16E08">
            <w:rPr>
              <w:rStyle w:val="Nmerodepgina"/>
              <w:sz w:val="18"/>
            </w:rPr>
            <w:instrText xml:space="preserve"> NUMPAGES </w:instrText>
          </w:r>
          <w:r w:rsidRPr="00D16E08">
            <w:rPr>
              <w:rStyle w:val="Nmerodepgina"/>
              <w:sz w:val="18"/>
            </w:rPr>
            <w:fldChar w:fldCharType="separate"/>
          </w:r>
          <w:r>
            <w:rPr>
              <w:rStyle w:val="Nmerodepgina"/>
              <w:sz w:val="18"/>
            </w:rPr>
            <w:t>4</w:t>
          </w:r>
          <w:r w:rsidRPr="00D16E08">
            <w:rPr>
              <w:rStyle w:val="Nmerodepgina"/>
              <w:sz w:val="18"/>
            </w:rPr>
            <w:fldChar w:fldCharType="end"/>
          </w:r>
          <w:r>
            <w:rPr>
              <w:rStyle w:val="Nmerodepgina"/>
              <w:sz w:val="18"/>
            </w:rPr>
            <w:t xml:space="preserve"> </w:t>
          </w:r>
        </w:p>
      </w:tc>
    </w:tr>
  </w:tbl>
  <w:p w:rsidR="00BC7872" w:rsidRDefault="00BC78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8"/>
      <w:gridCol w:w="1615"/>
      <w:gridCol w:w="3262"/>
      <w:gridCol w:w="1658"/>
      <w:gridCol w:w="1692"/>
    </w:tblGrid>
    <w:tr w:rsidR="007455C4" w:rsidRPr="003531C9" w:rsidTr="00BC7872">
      <w:trPr>
        <w:cantSplit/>
        <w:trHeight w:val="280"/>
        <w:jc w:val="center"/>
      </w:trPr>
      <w:tc>
        <w:tcPr>
          <w:tcW w:w="1828" w:type="dxa"/>
          <w:vMerge w:val="restart"/>
          <w:tcBorders>
            <w:top w:val="single" w:sz="4" w:space="0" w:color="auto"/>
            <w:left w:val="single" w:sz="4" w:space="0" w:color="auto"/>
            <w:right w:val="single" w:sz="4" w:space="0" w:color="auto"/>
          </w:tcBorders>
          <w:vAlign w:val="center"/>
          <w:hideMark/>
        </w:tcPr>
        <w:p w:rsidR="007455C4" w:rsidRPr="003531C9" w:rsidRDefault="007455C4" w:rsidP="00BC7872">
          <w:pPr>
            <w:pStyle w:val="Encabezado"/>
            <w:spacing w:line="276" w:lineRule="auto"/>
            <w:ind w:left="-70" w:right="-70"/>
            <w:jc w:val="center"/>
            <w:rPr>
              <w:rFonts w:ascii="Arial" w:hAnsi="Arial" w:cs="Arial"/>
              <w:b/>
              <w:sz w:val="20"/>
            </w:rPr>
          </w:pPr>
          <w:r>
            <w:rPr>
              <w:rFonts w:ascii="Arial" w:hAnsi="Arial" w:cs="Arial"/>
              <w:noProof/>
              <w:sz w:val="20"/>
              <w:lang w:eastAsia="es-CR"/>
            </w:rPr>
            <w:drawing>
              <wp:inline distT="0" distB="0" distL="0" distR="0" wp14:anchorId="0E7C4654" wp14:editId="50A2CE8B">
                <wp:extent cx="1047750" cy="520700"/>
                <wp:effectExtent l="19050" t="0" r="0" b="0"/>
                <wp:docPr id="1" name="Imagen 1" descr="PODERJUDICI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ODERJUDICIAL300x300"/>
                        <pic:cNvPicPr>
                          <a:picLocks noChangeAspect="1" noChangeArrowheads="1"/>
                        </pic:cNvPicPr>
                      </pic:nvPicPr>
                      <pic:blipFill>
                        <a:blip r:embed="rId1"/>
                        <a:srcRect l="3876" t="25999" b="25667"/>
                        <a:stretch>
                          <a:fillRect/>
                        </a:stretch>
                      </pic:blipFill>
                      <pic:spPr bwMode="auto">
                        <a:xfrm>
                          <a:off x="0" y="0"/>
                          <a:ext cx="1047750" cy="520700"/>
                        </a:xfrm>
                        <a:prstGeom prst="rect">
                          <a:avLst/>
                        </a:prstGeom>
                        <a:noFill/>
                        <a:ln w="9525">
                          <a:noFill/>
                          <a:miter lim="800000"/>
                          <a:headEnd/>
                          <a:tailEnd/>
                        </a:ln>
                      </pic:spPr>
                    </pic:pic>
                  </a:graphicData>
                </a:graphic>
              </wp:inline>
            </w:drawing>
          </w:r>
        </w:p>
      </w:tc>
      <w:tc>
        <w:tcPr>
          <w:tcW w:w="6535" w:type="dxa"/>
          <w:gridSpan w:val="3"/>
          <w:tcBorders>
            <w:top w:val="single" w:sz="4" w:space="0" w:color="auto"/>
            <w:left w:val="nil"/>
            <w:bottom w:val="single" w:sz="4" w:space="0" w:color="auto"/>
            <w:right w:val="single" w:sz="4" w:space="0" w:color="auto"/>
          </w:tcBorders>
          <w:hideMark/>
        </w:tcPr>
        <w:p w:rsidR="007455C4" w:rsidRPr="00451A05" w:rsidRDefault="007455C4" w:rsidP="00BC7872">
          <w:pPr>
            <w:pStyle w:val="Encabezado"/>
            <w:spacing w:line="276" w:lineRule="auto"/>
            <w:jc w:val="center"/>
            <w:rPr>
              <w:rFonts w:ascii="Arial" w:eastAsia="Times New Roman" w:hAnsi="Arial" w:cs="Arial"/>
              <w:b/>
              <w:sz w:val="20"/>
              <w:lang w:eastAsia="es-ES"/>
            </w:rPr>
          </w:pPr>
          <w:r w:rsidRPr="003531C9">
            <w:rPr>
              <w:rFonts w:ascii="Arial" w:hAnsi="Arial" w:cs="Arial"/>
              <w:b/>
              <w:sz w:val="20"/>
            </w:rPr>
            <w:t>PODER JUDICIAL</w:t>
          </w:r>
        </w:p>
        <w:p w:rsidR="007455C4" w:rsidRPr="003531C9" w:rsidRDefault="007455C4" w:rsidP="00BC7872">
          <w:pPr>
            <w:pStyle w:val="Encabezado"/>
            <w:spacing w:line="276" w:lineRule="auto"/>
            <w:jc w:val="center"/>
            <w:rPr>
              <w:rFonts w:ascii="Arial" w:hAnsi="Arial" w:cs="Arial"/>
              <w:b/>
              <w:sz w:val="20"/>
            </w:rPr>
          </w:pPr>
          <w:r w:rsidRPr="003531C9">
            <w:rPr>
              <w:rFonts w:ascii="Arial" w:hAnsi="Arial" w:cs="Arial"/>
              <w:b/>
              <w:sz w:val="20"/>
            </w:rPr>
            <w:t>REPÚBLICA DE COSTA RICA</w:t>
          </w:r>
        </w:p>
      </w:tc>
      <w:tc>
        <w:tcPr>
          <w:tcW w:w="1692" w:type="dxa"/>
          <w:vMerge w:val="restart"/>
          <w:tcBorders>
            <w:top w:val="single" w:sz="4" w:space="0" w:color="auto"/>
            <w:left w:val="single" w:sz="4" w:space="0" w:color="auto"/>
            <w:right w:val="single" w:sz="4" w:space="0" w:color="auto"/>
          </w:tcBorders>
          <w:vAlign w:val="center"/>
          <w:hideMark/>
        </w:tcPr>
        <w:p w:rsidR="007455C4" w:rsidRPr="003531C9" w:rsidRDefault="007455C4" w:rsidP="007455C4">
          <w:pPr>
            <w:pStyle w:val="Encabezado"/>
            <w:spacing w:line="276" w:lineRule="auto"/>
            <w:jc w:val="center"/>
            <w:rPr>
              <w:rFonts w:ascii="Arial" w:hAnsi="Arial" w:cs="Arial"/>
              <w:b/>
              <w:sz w:val="20"/>
            </w:rPr>
          </w:pPr>
          <w:r w:rsidRPr="003531C9">
            <w:rPr>
              <w:rFonts w:ascii="Arial" w:hAnsi="Arial" w:cs="Arial"/>
              <w:sz w:val="20"/>
            </w:rPr>
            <w:t>Código</w:t>
          </w:r>
          <w:r w:rsidRPr="003531C9">
            <w:rPr>
              <w:rFonts w:ascii="Arial" w:hAnsi="Arial" w:cs="Arial"/>
              <w:b/>
              <w:sz w:val="20"/>
            </w:rPr>
            <w:t>:</w:t>
          </w:r>
        </w:p>
        <w:p w:rsidR="007455C4" w:rsidRPr="00451A05" w:rsidRDefault="007455C4" w:rsidP="007455C4">
          <w:pPr>
            <w:spacing w:after="0"/>
            <w:jc w:val="center"/>
            <w:rPr>
              <w:rFonts w:ascii="Arial" w:eastAsia="Times New Roman" w:hAnsi="Arial" w:cs="Arial"/>
              <w:b/>
              <w:sz w:val="20"/>
              <w:szCs w:val="24"/>
              <w:lang w:val="es-ES" w:eastAsia="es-ES"/>
            </w:rPr>
          </w:pPr>
          <w:r w:rsidRPr="003531C9">
            <w:rPr>
              <w:rFonts w:ascii="Arial" w:hAnsi="Arial" w:cs="Arial"/>
              <w:b/>
              <w:sz w:val="20"/>
            </w:rPr>
            <w:t>F01-</w:t>
          </w:r>
          <w:r>
            <w:rPr>
              <w:rFonts w:ascii="Arial" w:hAnsi="Arial" w:cs="Arial"/>
              <w:b/>
              <w:sz w:val="20"/>
            </w:rPr>
            <w:t>UEPPI-01</w:t>
          </w:r>
        </w:p>
      </w:tc>
    </w:tr>
    <w:tr w:rsidR="007455C4" w:rsidRPr="003531C9" w:rsidTr="00F81EF3">
      <w:trPr>
        <w:cantSplit/>
        <w:trHeight w:val="443"/>
        <w:jc w:val="center"/>
      </w:trPr>
      <w:tc>
        <w:tcPr>
          <w:tcW w:w="1828" w:type="dxa"/>
          <w:vMerge/>
          <w:tcBorders>
            <w:left w:val="single" w:sz="4" w:space="0" w:color="auto"/>
            <w:right w:val="single" w:sz="4" w:space="0" w:color="auto"/>
          </w:tcBorders>
          <w:vAlign w:val="center"/>
          <w:hideMark/>
        </w:tcPr>
        <w:p w:rsidR="007455C4" w:rsidRPr="00451A05" w:rsidRDefault="007455C4" w:rsidP="00BC7872">
          <w:pPr>
            <w:spacing w:after="0" w:line="240" w:lineRule="auto"/>
            <w:rPr>
              <w:rFonts w:ascii="Arial" w:eastAsia="Times New Roman" w:hAnsi="Arial" w:cs="Arial"/>
              <w:b/>
              <w:sz w:val="20"/>
              <w:szCs w:val="24"/>
              <w:lang w:val="es-ES" w:eastAsia="es-ES"/>
            </w:rPr>
          </w:pPr>
        </w:p>
      </w:tc>
      <w:tc>
        <w:tcPr>
          <w:tcW w:w="6535" w:type="dxa"/>
          <w:gridSpan w:val="3"/>
          <w:vMerge w:val="restart"/>
          <w:tcBorders>
            <w:top w:val="single" w:sz="4" w:space="0" w:color="auto"/>
            <w:left w:val="nil"/>
            <w:right w:val="single" w:sz="4" w:space="0" w:color="auto"/>
          </w:tcBorders>
          <w:vAlign w:val="center"/>
          <w:hideMark/>
        </w:tcPr>
        <w:p w:rsidR="007455C4" w:rsidRDefault="007455C4" w:rsidP="00A21F5B">
          <w:pPr>
            <w:spacing w:after="0" w:line="240" w:lineRule="auto"/>
            <w:jc w:val="center"/>
            <w:rPr>
              <w:rFonts w:ascii="Arial" w:eastAsia="Times New Roman" w:hAnsi="Arial" w:cs="Arial"/>
              <w:b/>
              <w:sz w:val="20"/>
              <w:szCs w:val="24"/>
              <w:lang w:val="es-ES" w:eastAsia="es-ES"/>
            </w:rPr>
          </w:pPr>
          <w:r>
            <w:rPr>
              <w:rFonts w:ascii="Arial" w:eastAsia="Times New Roman" w:hAnsi="Arial" w:cs="Arial"/>
              <w:b/>
              <w:sz w:val="20"/>
              <w:szCs w:val="24"/>
              <w:lang w:val="es-ES" w:eastAsia="es-ES"/>
            </w:rPr>
            <w:t xml:space="preserve">ESTUDIO DE VIABILIDAD DEL PROYECTO </w:t>
          </w:r>
        </w:p>
        <w:p w:rsidR="007455C4" w:rsidRPr="00451A05" w:rsidRDefault="007455C4" w:rsidP="00A21F5B">
          <w:pPr>
            <w:spacing w:after="0" w:line="240" w:lineRule="auto"/>
            <w:jc w:val="center"/>
            <w:rPr>
              <w:rFonts w:ascii="Arial" w:eastAsia="Times New Roman" w:hAnsi="Arial" w:cs="Arial"/>
              <w:b/>
              <w:sz w:val="20"/>
              <w:szCs w:val="24"/>
              <w:lang w:val="es-ES" w:eastAsia="es-ES"/>
            </w:rPr>
          </w:pPr>
          <w:r w:rsidRPr="003D1DAC">
            <w:rPr>
              <w:rFonts w:ascii="Arial" w:eastAsia="Times New Roman" w:hAnsi="Arial" w:cs="Arial"/>
              <w:b/>
              <w:sz w:val="16"/>
              <w:szCs w:val="24"/>
              <w:lang w:val="es-ES" w:eastAsia="es-ES"/>
            </w:rPr>
            <w:t>(</w:t>
          </w:r>
          <w:r w:rsidR="003D1DAC" w:rsidRPr="003D1DAC">
            <w:rPr>
              <w:rFonts w:ascii="Arial" w:eastAsia="Times New Roman" w:hAnsi="Arial" w:cs="Arial"/>
              <w:b/>
              <w:sz w:val="16"/>
              <w:szCs w:val="24"/>
              <w:lang w:val="es-ES" w:eastAsia="es-ES"/>
            </w:rPr>
            <w:t xml:space="preserve">ESTUDIOS DE FACTIBILIDAD Y </w:t>
          </w:r>
          <w:r w:rsidRPr="003D1DAC">
            <w:rPr>
              <w:rFonts w:ascii="Arial" w:eastAsia="Times New Roman" w:hAnsi="Arial" w:cs="Arial"/>
              <w:b/>
              <w:sz w:val="16"/>
              <w:szCs w:val="24"/>
              <w:lang w:val="es-ES" w:eastAsia="es-ES"/>
            </w:rPr>
            <w:t xml:space="preserve">CASO DE NEGOCIO) </w:t>
          </w:r>
        </w:p>
      </w:tc>
      <w:tc>
        <w:tcPr>
          <w:tcW w:w="1692" w:type="dxa"/>
          <w:vMerge/>
          <w:tcBorders>
            <w:left w:val="single" w:sz="4" w:space="0" w:color="auto"/>
            <w:bottom w:val="single" w:sz="4" w:space="0" w:color="auto"/>
            <w:right w:val="single" w:sz="4" w:space="0" w:color="auto"/>
          </w:tcBorders>
          <w:vAlign w:val="center"/>
          <w:hideMark/>
        </w:tcPr>
        <w:p w:rsidR="007455C4" w:rsidRPr="00451A05" w:rsidRDefault="007455C4" w:rsidP="00BC7872">
          <w:pPr>
            <w:spacing w:after="0" w:line="240" w:lineRule="auto"/>
            <w:rPr>
              <w:rFonts w:ascii="Arial" w:eastAsia="Times New Roman" w:hAnsi="Arial" w:cs="Arial"/>
              <w:b/>
              <w:sz w:val="20"/>
              <w:szCs w:val="24"/>
              <w:lang w:val="es-ES" w:eastAsia="es-ES"/>
            </w:rPr>
          </w:pPr>
        </w:p>
      </w:tc>
    </w:tr>
    <w:tr w:rsidR="007455C4" w:rsidRPr="003531C9" w:rsidTr="00BC7872">
      <w:trPr>
        <w:cantSplit/>
        <w:trHeight w:val="562"/>
        <w:jc w:val="center"/>
      </w:trPr>
      <w:tc>
        <w:tcPr>
          <w:tcW w:w="1828" w:type="dxa"/>
          <w:vMerge/>
          <w:tcBorders>
            <w:left w:val="single" w:sz="4" w:space="0" w:color="auto"/>
            <w:bottom w:val="single" w:sz="4" w:space="0" w:color="auto"/>
            <w:right w:val="single" w:sz="4" w:space="0" w:color="auto"/>
          </w:tcBorders>
          <w:vAlign w:val="center"/>
          <w:hideMark/>
        </w:tcPr>
        <w:p w:rsidR="007455C4" w:rsidRPr="00451A05" w:rsidRDefault="007455C4" w:rsidP="00352AA7">
          <w:pPr>
            <w:spacing w:after="0" w:line="240" w:lineRule="auto"/>
            <w:rPr>
              <w:rFonts w:ascii="Arial" w:eastAsia="Times New Roman" w:hAnsi="Arial" w:cs="Arial"/>
              <w:b/>
              <w:sz w:val="20"/>
              <w:szCs w:val="24"/>
              <w:lang w:val="es-ES" w:eastAsia="es-ES"/>
            </w:rPr>
          </w:pPr>
        </w:p>
      </w:tc>
      <w:tc>
        <w:tcPr>
          <w:tcW w:w="6535" w:type="dxa"/>
          <w:gridSpan w:val="3"/>
          <w:vMerge/>
          <w:tcBorders>
            <w:left w:val="nil"/>
            <w:bottom w:val="single" w:sz="4" w:space="0" w:color="auto"/>
            <w:right w:val="single" w:sz="4" w:space="0" w:color="auto"/>
          </w:tcBorders>
          <w:vAlign w:val="center"/>
          <w:hideMark/>
        </w:tcPr>
        <w:p w:rsidR="007455C4" w:rsidRPr="00451A05" w:rsidRDefault="007455C4" w:rsidP="00BC7872">
          <w:pPr>
            <w:spacing w:after="0" w:line="240" w:lineRule="auto"/>
            <w:rPr>
              <w:rFonts w:ascii="Arial" w:eastAsia="Times New Roman" w:hAnsi="Arial" w:cs="Arial"/>
              <w:b/>
              <w:sz w:val="20"/>
              <w:szCs w:val="24"/>
              <w:lang w:val="es-ES" w:eastAsia="es-ES"/>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7455C4" w:rsidRPr="00451A05" w:rsidRDefault="007455C4" w:rsidP="007455C4">
          <w:pPr>
            <w:pStyle w:val="Encabezado"/>
            <w:spacing w:line="276" w:lineRule="auto"/>
            <w:jc w:val="center"/>
            <w:rPr>
              <w:rFonts w:ascii="Arial" w:eastAsia="Times New Roman" w:hAnsi="Arial" w:cs="Arial"/>
              <w:b/>
              <w:sz w:val="20"/>
              <w:lang w:eastAsia="es-ES"/>
            </w:rPr>
          </w:pPr>
          <w:r w:rsidRPr="003531C9">
            <w:rPr>
              <w:rFonts w:ascii="Arial" w:hAnsi="Arial" w:cs="Arial"/>
              <w:sz w:val="20"/>
            </w:rPr>
            <w:t>Versión</w:t>
          </w:r>
          <w:r w:rsidRPr="003531C9">
            <w:rPr>
              <w:rFonts w:ascii="Arial" w:hAnsi="Arial" w:cs="Arial"/>
              <w:b/>
              <w:sz w:val="20"/>
            </w:rPr>
            <w:t>:</w:t>
          </w:r>
        </w:p>
        <w:p w:rsidR="007455C4" w:rsidRPr="00D16E08" w:rsidRDefault="007455C4" w:rsidP="007455C4">
          <w:pPr>
            <w:spacing w:after="0" w:line="240" w:lineRule="auto"/>
            <w:jc w:val="center"/>
            <w:rPr>
              <w:rFonts w:ascii="Arial" w:eastAsia="Times New Roman" w:hAnsi="Arial" w:cs="Arial"/>
              <w:sz w:val="20"/>
              <w:szCs w:val="24"/>
              <w:lang w:val="es-ES" w:eastAsia="es-ES"/>
            </w:rPr>
          </w:pPr>
          <w:r w:rsidRPr="003531C9">
            <w:rPr>
              <w:rFonts w:ascii="Arial" w:hAnsi="Arial" w:cs="Arial"/>
              <w:b/>
              <w:sz w:val="20"/>
            </w:rPr>
            <w:t>1</w:t>
          </w:r>
        </w:p>
      </w:tc>
    </w:tr>
    <w:tr w:rsidR="00BC7872" w:rsidRPr="003531C9" w:rsidTr="00BC7872">
      <w:trPr>
        <w:cantSplit/>
        <w:trHeight w:val="276"/>
        <w:jc w:val="center"/>
      </w:trPr>
      <w:tc>
        <w:tcPr>
          <w:tcW w:w="3443" w:type="dxa"/>
          <w:gridSpan w:val="2"/>
          <w:tcBorders>
            <w:top w:val="single" w:sz="4" w:space="0" w:color="auto"/>
            <w:left w:val="single" w:sz="4" w:space="0" w:color="auto"/>
            <w:bottom w:val="single" w:sz="4" w:space="0" w:color="auto"/>
            <w:right w:val="single" w:sz="4" w:space="0" w:color="auto"/>
          </w:tcBorders>
          <w:vAlign w:val="center"/>
          <w:hideMark/>
        </w:tcPr>
        <w:p w:rsidR="00352EEC" w:rsidRDefault="00BC7872" w:rsidP="00BC7872">
          <w:pPr>
            <w:spacing w:after="0" w:line="240" w:lineRule="auto"/>
            <w:rPr>
              <w:rFonts w:ascii="Arial" w:eastAsia="Times New Roman" w:hAnsi="Arial" w:cs="Arial"/>
              <w:b/>
              <w:bCs/>
              <w:sz w:val="18"/>
              <w:szCs w:val="18"/>
              <w:lang w:val="es-ES" w:eastAsia="es-ES"/>
            </w:rPr>
          </w:pPr>
          <w:r w:rsidRPr="00451A05">
            <w:rPr>
              <w:rFonts w:ascii="Arial" w:eastAsia="Times New Roman" w:hAnsi="Arial" w:cs="Arial"/>
              <w:b/>
              <w:bCs/>
              <w:sz w:val="18"/>
              <w:szCs w:val="18"/>
              <w:lang w:val="es-ES" w:eastAsia="es-ES"/>
            </w:rPr>
            <w:t>Elaborado por:</w:t>
          </w:r>
          <w:r>
            <w:rPr>
              <w:rFonts w:ascii="Arial" w:eastAsia="Times New Roman" w:hAnsi="Arial" w:cs="Arial"/>
              <w:b/>
              <w:bCs/>
              <w:sz w:val="18"/>
              <w:szCs w:val="18"/>
              <w:lang w:val="es-ES" w:eastAsia="es-ES"/>
            </w:rPr>
            <w:t xml:space="preserve"> </w:t>
          </w:r>
        </w:p>
        <w:p w:rsidR="00BC7872" w:rsidRPr="00451A05" w:rsidRDefault="00BC7872" w:rsidP="00352EEC">
          <w:pPr>
            <w:spacing w:after="0" w:line="240" w:lineRule="auto"/>
            <w:rPr>
              <w:rFonts w:ascii="Arial" w:eastAsia="Times New Roman" w:hAnsi="Arial" w:cs="Arial"/>
              <w:b/>
              <w:bCs/>
              <w:sz w:val="18"/>
              <w:szCs w:val="18"/>
              <w:lang w:val="es-ES" w:eastAsia="es-ES"/>
            </w:rPr>
          </w:pPr>
          <w:r w:rsidRPr="00451A05">
            <w:rPr>
              <w:rFonts w:ascii="Arial" w:eastAsia="Times New Roman" w:hAnsi="Arial" w:cs="Arial"/>
              <w:bCs/>
              <w:sz w:val="18"/>
              <w:szCs w:val="18"/>
              <w:lang w:val="es-ES" w:eastAsia="es-ES"/>
            </w:rPr>
            <w:t>Unidad de Portafolio de Proyectos del PJ</w:t>
          </w:r>
        </w:p>
      </w:tc>
      <w:tc>
        <w:tcPr>
          <w:tcW w:w="3262" w:type="dxa"/>
          <w:tcBorders>
            <w:left w:val="nil"/>
            <w:right w:val="single" w:sz="4" w:space="0" w:color="auto"/>
          </w:tcBorders>
          <w:vAlign w:val="center"/>
        </w:tcPr>
        <w:p w:rsidR="00BC7872" w:rsidRDefault="00BC7872" w:rsidP="00352EEC">
          <w:pPr>
            <w:spacing w:after="0"/>
            <w:rPr>
              <w:rFonts w:ascii="Arial" w:eastAsia="Times New Roman" w:hAnsi="Arial" w:cs="Arial"/>
              <w:b/>
              <w:bCs/>
              <w:sz w:val="18"/>
              <w:szCs w:val="18"/>
              <w:lang w:val="es-ES" w:eastAsia="es-ES"/>
            </w:rPr>
          </w:pPr>
          <w:r w:rsidRPr="00451A05">
            <w:rPr>
              <w:rFonts w:ascii="Arial" w:eastAsia="Times New Roman" w:hAnsi="Arial" w:cs="Arial"/>
              <w:b/>
              <w:bCs/>
              <w:sz w:val="18"/>
              <w:szCs w:val="18"/>
              <w:lang w:val="es-ES" w:eastAsia="es-ES"/>
            </w:rPr>
            <w:t>Aprobado:</w:t>
          </w:r>
        </w:p>
        <w:p w:rsidR="00352EEC" w:rsidRPr="00451A05" w:rsidRDefault="007455C4" w:rsidP="00352EEC">
          <w:pPr>
            <w:spacing w:after="0"/>
            <w:rPr>
              <w:rFonts w:ascii="Arial" w:eastAsia="Times New Roman" w:hAnsi="Arial" w:cs="Arial"/>
              <w:b/>
              <w:sz w:val="18"/>
              <w:szCs w:val="18"/>
              <w:lang w:val="es-ES" w:eastAsia="es-ES"/>
            </w:rPr>
          </w:pPr>
          <w:r>
            <w:rPr>
              <w:rFonts w:ascii="Arial" w:eastAsia="Times New Roman" w:hAnsi="Arial" w:cs="Arial"/>
              <w:b/>
              <w:sz w:val="18"/>
              <w:szCs w:val="18"/>
              <w:lang w:val="es-ES" w:eastAsia="es-ES"/>
            </w:rPr>
            <w:t>Consejo Superior</w:t>
          </w:r>
        </w:p>
      </w:tc>
      <w:tc>
        <w:tcPr>
          <w:tcW w:w="1658" w:type="dxa"/>
          <w:tcBorders>
            <w:top w:val="single" w:sz="4" w:space="0" w:color="auto"/>
            <w:left w:val="single" w:sz="4" w:space="0" w:color="auto"/>
            <w:bottom w:val="single" w:sz="4" w:space="0" w:color="auto"/>
            <w:right w:val="single" w:sz="4" w:space="0" w:color="auto"/>
          </w:tcBorders>
          <w:vAlign w:val="center"/>
        </w:tcPr>
        <w:p w:rsidR="00BC7872" w:rsidRPr="003531C9" w:rsidRDefault="00BC7872" w:rsidP="00BC7872">
          <w:pPr>
            <w:spacing w:after="0"/>
            <w:jc w:val="center"/>
            <w:rPr>
              <w:rFonts w:ascii="Arial" w:hAnsi="Arial" w:cs="Arial"/>
              <w:b/>
              <w:sz w:val="18"/>
              <w:szCs w:val="18"/>
            </w:rPr>
          </w:pPr>
          <w:r w:rsidRPr="003531C9">
            <w:rPr>
              <w:rFonts w:ascii="Arial" w:hAnsi="Arial" w:cs="Arial"/>
              <w:b/>
              <w:sz w:val="18"/>
              <w:szCs w:val="18"/>
            </w:rPr>
            <w:t>Rige a partir de:</w:t>
          </w:r>
        </w:p>
        <w:p w:rsidR="00BC7872" w:rsidRPr="00451A05" w:rsidRDefault="007455C4" w:rsidP="00BC7872">
          <w:pPr>
            <w:spacing w:after="0"/>
            <w:jc w:val="center"/>
            <w:rPr>
              <w:rFonts w:ascii="Arial" w:eastAsia="Times New Roman" w:hAnsi="Arial" w:cs="Arial"/>
              <w:b/>
              <w:sz w:val="18"/>
              <w:szCs w:val="18"/>
              <w:lang w:val="es-ES" w:eastAsia="es-ES"/>
            </w:rPr>
          </w:pPr>
          <w:r>
            <w:rPr>
              <w:rFonts w:ascii="Arial" w:eastAsia="Times New Roman" w:hAnsi="Arial" w:cs="Arial"/>
              <w:sz w:val="18"/>
              <w:szCs w:val="18"/>
              <w:lang w:val="es-ES" w:eastAsia="es-ES"/>
            </w:rPr>
            <w:t>1</w:t>
          </w:r>
          <w:r w:rsidR="00BC7872" w:rsidRPr="00451A05">
            <w:rPr>
              <w:rFonts w:ascii="Arial" w:eastAsia="Times New Roman" w:hAnsi="Arial" w:cs="Arial"/>
              <w:sz w:val="18"/>
              <w:szCs w:val="18"/>
              <w:lang w:val="es-ES" w:eastAsia="es-ES"/>
            </w:rPr>
            <w:t>-</w:t>
          </w:r>
          <w:r>
            <w:rPr>
              <w:rFonts w:ascii="Arial" w:eastAsia="Times New Roman" w:hAnsi="Arial" w:cs="Arial"/>
              <w:sz w:val="18"/>
              <w:szCs w:val="18"/>
              <w:lang w:val="es-ES" w:eastAsia="es-ES"/>
            </w:rPr>
            <w:t>5</w:t>
          </w:r>
          <w:r w:rsidR="00BC7872" w:rsidRPr="00451A05">
            <w:rPr>
              <w:rFonts w:ascii="Arial" w:eastAsia="Times New Roman" w:hAnsi="Arial" w:cs="Arial"/>
              <w:sz w:val="18"/>
              <w:szCs w:val="18"/>
              <w:lang w:val="es-ES" w:eastAsia="es-ES"/>
            </w:rPr>
            <w:t>-2018</w:t>
          </w:r>
        </w:p>
      </w:tc>
      <w:tc>
        <w:tcPr>
          <w:tcW w:w="1692" w:type="dxa"/>
          <w:tcBorders>
            <w:top w:val="single" w:sz="4" w:space="0" w:color="auto"/>
            <w:left w:val="single" w:sz="4" w:space="0" w:color="auto"/>
            <w:bottom w:val="single" w:sz="4" w:space="0" w:color="auto"/>
            <w:right w:val="single" w:sz="4" w:space="0" w:color="auto"/>
          </w:tcBorders>
          <w:vAlign w:val="center"/>
        </w:tcPr>
        <w:p w:rsidR="007455C4" w:rsidRPr="00FD04C1" w:rsidRDefault="007455C4" w:rsidP="007455C4">
          <w:pPr>
            <w:pStyle w:val="Encabezado"/>
            <w:spacing w:line="276" w:lineRule="auto"/>
            <w:jc w:val="center"/>
            <w:rPr>
              <w:rFonts w:ascii="Arial" w:eastAsia="Times New Roman" w:hAnsi="Arial" w:cs="Arial"/>
              <w:b/>
              <w:sz w:val="18"/>
              <w:lang w:eastAsia="es-ES"/>
            </w:rPr>
          </w:pPr>
          <w:r w:rsidRPr="003531C9">
            <w:rPr>
              <w:rFonts w:ascii="Arial" w:hAnsi="Arial" w:cs="Arial"/>
              <w:sz w:val="18"/>
            </w:rPr>
            <w:t>Página</w:t>
          </w:r>
        </w:p>
        <w:p w:rsidR="00BC7872" w:rsidRPr="00451A05" w:rsidRDefault="007455C4" w:rsidP="007455C4">
          <w:pPr>
            <w:pStyle w:val="Encabezado"/>
            <w:spacing w:line="276" w:lineRule="auto"/>
            <w:jc w:val="center"/>
            <w:rPr>
              <w:rFonts w:ascii="Arial" w:eastAsia="Times New Roman" w:hAnsi="Arial" w:cs="Arial"/>
              <w:b/>
              <w:sz w:val="18"/>
              <w:szCs w:val="18"/>
              <w:lang w:val="es-ES" w:eastAsia="es-ES"/>
            </w:rPr>
          </w:pPr>
          <w:r w:rsidRPr="00D16E08">
            <w:rPr>
              <w:rStyle w:val="Nmerodepgina"/>
              <w:sz w:val="18"/>
            </w:rPr>
            <w:fldChar w:fldCharType="begin"/>
          </w:r>
          <w:r w:rsidRPr="00D16E08">
            <w:rPr>
              <w:rStyle w:val="Nmerodepgina"/>
              <w:sz w:val="18"/>
            </w:rPr>
            <w:instrText xml:space="preserve"> PAGE </w:instrText>
          </w:r>
          <w:r w:rsidRPr="00D16E08">
            <w:rPr>
              <w:rStyle w:val="Nmerodepgina"/>
              <w:sz w:val="18"/>
            </w:rPr>
            <w:fldChar w:fldCharType="separate"/>
          </w:r>
          <w:r>
            <w:rPr>
              <w:rStyle w:val="Nmerodepgina"/>
              <w:sz w:val="18"/>
            </w:rPr>
            <w:t>1</w:t>
          </w:r>
          <w:r w:rsidRPr="00D16E08">
            <w:rPr>
              <w:rStyle w:val="Nmerodepgina"/>
              <w:sz w:val="18"/>
            </w:rPr>
            <w:fldChar w:fldCharType="end"/>
          </w:r>
          <w:r w:rsidRPr="00D16E08">
            <w:rPr>
              <w:rStyle w:val="Nmerodepgina"/>
              <w:sz w:val="18"/>
            </w:rPr>
            <w:t xml:space="preserve"> de </w:t>
          </w:r>
          <w:r w:rsidRPr="00D16E08">
            <w:rPr>
              <w:rStyle w:val="Nmerodepgina"/>
              <w:sz w:val="18"/>
            </w:rPr>
            <w:fldChar w:fldCharType="begin"/>
          </w:r>
          <w:r w:rsidRPr="00D16E08">
            <w:rPr>
              <w:rStyle w:val="Nmerodepgina"/>
              <w:sz w:val="18"/>
            </w:rPr>
            <w:instrText xml:space="preserve"> NUMPAGES </w:instrText>
          </w:r>
          <w:r w:rsidRPr="00D16E08">
            <w:rPr>
              <w:rStyle w:val="Nmerodepgina"/>
              <w:sz w:val="18"/>
            </w:rPr>
            <w:fldChar w:fldCharType="separate"/>
          </w:r>
          <w:r>
            <w:rPr>
              <w:rStyle w:val="Nmerodepgina"/>
              <w:sz w:val="18"/>
            </w:rPr>
            <w:t>4</w:t>
          </w:r>
          <w:r w:rsidRPr="00D16E08">
            <w:rPr>
              <w:rStyle w:val="Nmerodepgina"/>
              <w:sz w:val="18"/>
            </w:rPr>
            <w:fldChar w:fldCharType="end"/>
          </w:r>
          <w:r>
            <w:rPr>
              <w:rStyle w:val="Nmerodepgina"/>
              <w:sz w:val="18"/>
            </w:rPr>
            <w:t xml:space="preserve"> </w:t>
          </w:r>
        </w:p>
      </w:tc>
    </w:tr>
  </w:tbl>
  <w:p w:rsidR="00BC7872" w:rsidRDefault="00BC78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EE8"/>
    <w:multiLevelType w:val="hybridMultilevel"/>
    <w:tmpl w:val="3FF4CB24"/>
    <w:lvl w:ilvl="0" w:tplc="DE446D94">
      <w:start w:val="1"/>
      <w:numFmt w:val="upperRoman"/>
      <w:lvlText w:val="%1."/>
      <w:lvlJc w:val="left"/>
      <w:pPr>
        <w:ind w:left="720" w:hanging="720"/>
      </w:pPr>
      <w:rPr>
        <w:rFonts w:hint="default"/>
        <w:sz w:val="22"/>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60C2AA9"/>
    <w:multiLevelType w:val="multilevel"/>
    <w:tmpl w:val="6F94FF52"/>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DB7CA9"/>
    <w:multiLevelType w:val="hybridMultilevel"/>
    <w:tmpl w:val="5A3E6B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5035DF"/>
    <w:multiLevelType w:val="hybridMultilevel"/>
    <w:tmpl w:val="F5D48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DE5471D"/>
    <w:multiLevelType w:val="hybridMultilevel"/>
    <w:tmpl w:val="F32C900E"/>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E9F215E"/>
    <w:multiLevelType w:val="hybridMultilevel"/>
    <w:tmpl w:val="2EF61B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B333BF3"/>
    <w:multiLevelType w:val="hybridMultilevel"/>
    <w:tmpl w:val="BFAE0852"/>
    <w:lvl w:ilvl="0" w:tplc="4F249B06">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CC85424"/>
    <w:multiLevelType w:val="hybridMultilevel"/>
    <w:tmpl w:val="9F18CB8E"/>
    <w:lvl w:ilvl="0" w:tplc="AFD653F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8B7E87"/>
    <w:multiLevelType w:val="hybridMultilevel"/>
    <w:tmpl w:val="BDE2192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57D7253"/>
    <w:multiLevelType w:val="multilevel"/>
    <w:tmpl w:val="B7AE3824"/>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b/>
        <w:i w:val="0"/>
        <w:color w:val="auto"/>
        <w:sz w:val="18"/>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175449"/>
    <w:multiLevelType w:val="hybridMultilevel"/>
    <w:tmpl w:val="AC582024"/>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DC47236"/>
    <w:multiLevelType w:val="hybridMultilevel"/>
    <w:tmpl w:val="16D08CE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32424E79"/>
    <w:multiLevelType w:val="hybridMultilevel"/>
    <w:tmpl w:val="7FC8C12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35F76E5"/>
    <w:multiLevelType w:val="hybridMultilevel"/>
    <w:tmpl w:val="DA66F2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AEC38FD"/>
    <w:multiLevelType w:val="hybridMultilevel"/>
    <w:tmpl w:val="CAE6793A"/>
    <w:lvl w:ilvl="0" w:tplc="1CBCC7FA">
      <w:start w:val="1"/>
      <w:numFmt w:val="decimal"/>
      <w:lvlText w:val="%1."/>
      <w:lvlJc w:val="left"/>
      <w:pPr>
        <w:ind w:left="720" w:hanging="360"/>
      </w:pPr>
      <w:rPr>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D7909A6"/>
    <w:multiLevelType w:val="hybridMultilevel"/>
    <w:tmpl w:val="5E94CD68"/>
    <w:lvl w:ilvl="0" w:tplc="CB96C436">
      <w:start w:val="1"/>
      <w:numFmt w:val="decimal"/>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FE208B3"/>
    <w:multiLevelType w:val="hybridMultilevel"/>
    <w:tmpl w:val="82AA132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8B0453D"/>
    <w:multiLevelType w:val="hybridMultilevel"/>
    <w:tmpl w:val="A0E4B556"/>
    <w:lvl w:ilvl="0" w:tplc="140A000B">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9061CCB"/>
    <w:multiLevelType w:val="hybridMultilevel"/>
    <w:tmpl w:val="3FF4CB24"/>
    <w:lvl w:ilvl="0" w:tplc="DE446D94">
      <w:start w:val="1"/>
      <w:numFmt w:val="upperRoman"/>
      <w:lvlText w:val="%1."/>
      <w:lvlJc w:val="left"/>
      <w:pPr>
        <w:ind w:left="1080" w:hanging="72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4546963"/>
    <w:multiLevelType w:val="hybridMultilevel"/>
    <w:tmpl w:val="8A0443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9276839"/>
    <w:multiLevelType w:val="multilevel"/>
    <w:tmpl w:val="29CE4456"/>
    <w:lvl w:ilvl="0">
      <w:start w:val="1"/>
      <w:numFmt w:val="decimal"/>
      <w:lvlText w:val="%1."/>
      <w:lvlJc w:val="left"/>
      <w:pPr>
        <w:ind w:left="720" w:hanging="360"/>
      </w:pPr>
      <w:rPr>
        <w:rFonts w:hint="default"/>
        <w:b/>
      </w:rPr>
    </w:lvl>
    <w:lvl w:ilvl="1">
      <w:start w:val="1"/>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ED3DB1"/>
    <w:multiLevelType w:val="hybridMultilevel"/>
    <w:tmpl w:val="7FCC2E4E"/>
    <w:lvl w:ilvl="0" w:tplc="272C17D0">
      <w:start w:val="1"/>
      <w:numFmt w:val="upperRoman"/>
      <w:lvlText w:val="%1."/>
      <w:lvlJc w:val="left"/>
      <w:pPr>
        <w:ind w:left="1003" w:hanging="720"/>
      </w:pPr>
      <w:rPr>
        <w:rFonts w:hint="default"/>
        <w:b/>
      </w:rPr>
    </w:lvl>
    <w:lvl w:ilvl="1" w:tplc="D55E1B22" w:tentative="1">
      <w:start w:val="1"/>
      <w:numFmt w:val="lowerLetter"/>
      <w:lvlText w:val="%2."/>
      <w:lvlJc w:val="left"/>
      <w:pPr>
        <w:ind w:left="1363" w:hanging="360"/>
      </w:pPr>
    </w:lvl>
    <w:lvl w:ilvl="2" w:tplc="63F04336" w:tentative="1">
      <w:start w:val="1"/>
      <w:numFmt w:val="lowerRoman"/>
      <w:lvlText w:val="%3."/>
      <w:lvlJc w:val="right"/>
      <w:pPr>
        <w:ind w:left="2083" w:hanging="180"/>
      </w:pPr>
    </w:lvl>
    <w:lvl w:ilvl="3" w:tplc="FA0E90B4" w:tentative="1">
      <w:start w:val="1"/>
      <w:numFmt w:val="decimal"/>
      <w:lvlText w:val="%4."/>
      <w:lvlJc w:val="left"/>
      <w:pPr>
        <w:ind w:left="2803" w:hanging="360"/>
      </w:pPr>
    </w:lvl>
    <w:lvl w:ilvl="4" w:tplc="C704728C" w:tentative="1">
      <w:start w:val="1"/>
      <w:numFmt w:val="lowerLetter"/>
      <w:lvlText w:val="%5."/>
      <w:lvlJc w:val="left"/>
      <w:pPr>
        <w:ind w:left="3523" w:hanging="360"/>
      </w:pPr>
    </w:lvl>
    <w:lvl w:ilvl="5" w:tplc="CC8838CC" w:tentative="1">
      <w:start w:val="1"/>
      <w:numFmt w:val="lowerRoman"/>
      <w:lvlText w:val="%6."/>
      <w:lvlJc w:val="right"/>
      <w:pPr>
        <w:ind w:left="4243" w:hanging="180"/>
      </w:pPr>
    </w:lvl>
    <w:lvl w:ilvl="6" w:tplc="40C06606" w:tentative="1">
      <w:start w:val="1"/>
      <w:numFmt w:val="decimal"/>
      <w:lvlText w:val="%7."/>
      <w:lvlJc w:val="left"/>
      <w:pPr>
        <w:ind w:left="4963" w:hanging="360"/>
      </w:pPr>
    </w:lvl>
    <w:lvl w:ilvl="7" w:tplc="6ED67922" w:tentative="1">
      <w:start w:val="1"/>
      <w:numFmt w:val="lowerLetter"/>
      <w:lvlText w:val="%8."/>
      <w:lvlJc w:val="left"/>
      <w:pPr>
        <w:ind w:left="5683" w:hanging="360"/>
      </w:pPr>
    </w:lvl>
    <w:lvl w:ilvl="8" w:tplc="B066B8B0" w:tentative="1">
      <w:start w:val="1"/>
      <w:numFmt w:val="lowerRoman"/>
      <w:lvlText w:val="%9."/>
      <w:lvlJc w:val="right"/>
      <w:pPr>
        <w:ind w:left="6403" w:hanging="180"/>
      </w:pPr>
    </w:lvl>
  </w:abstractNum>
  <w:abstractNum w:abstractNumId="22" w15:restartNumberingAfterBreak="0">
    <w:nsid w:val="68F72795"/>
    <w:multiLevelType w:val="hybridMultilevel"/>
    <w:tmpl w:val="F6F22EE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934401E"/>
    <w:multiLevelType w:val="hybridMultilevel"/>
    <w:tmpl w:val="DDD24984"/>
    <w:lvl w:ilvl="0" w:tplc="575CF44C">
      <w:start w:val="1"/>
      <w:numFmt w:val="bullet"/>
      <w:lvlText w:val=""/>
      <w:lvlJc w:val="left"/>
      <w:pPr>
        <w:ind w:left="720" w:hanging="360"/>
      </w:pPr>
      <w:rPr>
        <w:rFonts w:ascii="Symbol" w:hAnsi="Symbol" w:hint="default"/>
      </w:rPr>
    </w:lvl>
    <w:lvl w:ilvl="1" w:tplc="D22A4442" w:tentative="1">
      <w:start w:val="1"/>
      <w:numFmt w:val="bullet"/>
      <w:lvlText w:val="o"/>
      <w:lvlJc w:val="left"/>
      <w:pPr>
        <w:ind w:left="1440" w:hanging="360"/>
      </w:pPr>
      <w:rPr>
        <w:rFonts w:ascii="Courier New" w:hAnsi="Courier New" w:cs="Courier New" w:hint="default"/>
      </w:rPr>
    </w:lvl>
    <w:lvl w:ilvl="2" w:tplc="13842060" w:tentative="1">
      <w:start w:val="1"/>
      <w:numFmt w:val="bullet"/>
      <w:lvlText w:val=""/>
      <w:lvlJc w:val="left"/>
      <w:pPr>
        <w:ind w:left="2160" w:hanging="360"/>
      </w:pPr>
      <w:rPr>
        <w:rFonts w:ascii="Wingdings" w:hAnsi="Wingdings" w:hint="default"/>
      </w:rPr>
    </w:lvl>
    <w:lvl w:ilvl="3" w:tplc="730C1BDC" w:tentative="1">
      <w:start w:val="1"/>
      <w:numFmt w:val="bullet"/>
      <w:lvlText w:val=""/>
      <w:lvlJc w:val="left"/>
      <w:pPr>
        <w:ind w:left="2880" w:hanging="360"/>
      </w:pPr>
      <w:rPr>
        <w:rFonts w:ascii="Symbol" w:hAnsi="Symbol" w:hint="default"/>
      </w:rPr>
    </w:lvl>
    <w:lvl w:ilvl="4" w:tplc="14E2A52E" w:tentative="1">
      <w:start w:val="1"/>
      <w:numFmt w:val="bullet"/>
      <w:lvlText w:val="o"/>
      <w:lvlJc w:val="left"/>
      <w:pPr>
        <w:ind w:left="3600" w:hanging="360"/>
      </w:pPr>
      <w:rPr>
        <w:rFonts w:ascii="Courier New" w:hAnsi="Courier New" w:cs="Courier New" w:hint="default"/>
      </w:rPr>
    </w:lvl>
    <w:lvl w:ilvl="5" w:tplc="70CE06D8" w:tentative="1">
      <w:start w:val="1"/>
      <w:numFmt w:val="bullet"/>
      <w:lvlText w:val=""/>
      <w:lvlJc w:val="left"/>
      <w:pPr>
        <w:ind w:left="4320" w:hanging="360"/>
      </w:pPr>
      <w:rPr>
        <w:rFonts w:ascii="Wingdings" w:hAnsi="Wingdings" w:hint="default"/>
      </w:rPr>
    </w:lvl>
    <w:lvl w:ilvl="6" w:tplc="EDD0F8BE" w:tentative="1">
      <w:start w:val="1"/>
      <w:numFmt w:val="bullet"/>
      <w:lvlText w:val=""/>
      <w:lvlJc w:val="left"/>
      <w:pPr>
        <w:ind w:left="5040" w:hanging="360"/>
      </w:pPr>
      <w:rPr>
        <w:rFonts w:ascii="Symbol" w:hAnsi="Symbol" w:hint="default"/>
      </w:rPr>
    </w:lvl>
    <w:lvl w:ilvl="7" w:tplc="3B8AAA10" w:tentative="1">
      <w:start w:val="1"/>
      <w:numFmt w:val="bullet"/>
      <w:lvlText w:val="o"/>
      <w:lvlJc w:val="left"/>
      <w:pPr>
        <w:ind w:left="5760" w:hanging="360"/>
      </w:pPr>
      <w:rPr>
        <w:rFonts w:ascii="Courier New" w:hAnsi="Courier New" w:cs="Courier New" w:hint="default"/>
      </w:rPr>
    </w:lvl>
    <w:lvl w:ilvl="8" w:tplc="C5C21818" w:tentative="1">
      <w:start w:val="1"/>
      <w:numFmt w:val="bullet"/>
      <w:lvlText w:val=""/>
      <w:lvlJc w:val="left"/>
      <w:pPr>
        <w:ind w:left="6480" w:hanging="360"/>
      </w:pPr>
      <w:rPr>
        <w:rFonts w:ascii="Wingdings" w:hAnsi="Wingdings" w:hint="default"/>
      </w:rPr>
    </w:lvl>
  </w:abstractNum>
  <w:abstractNum w:abstractNumId="24" w15:restartNumberingAfterBreak="0">
    <w:nsid w:val="6B350C3C"/>
    <w:multiLevelType w:val="hybridMultilevel"/>
    <w:tmpl w:val="F830D77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6C0969D9"/>
    <w:multiLevelType w:val="hybridMultilevel"/>
    <w:tmpl w:val="CEE26C9C"/>
    <w:lvl w:ilvl="0" w:tplc="3CCCC6D6">
      <w:start w:val="1"/>
      <w:numFmt w:val="bullet"/>
      <w:lvlText w:val=""/>
      <w:lvlJc w:val="left"/>
      <w:pPr>
        <w:ind w:left="720" w:hanging="360"/>
      </w:pPr>
      <w:rPr>
        <w:rFonts w:ascii="Symbol" w:hAnsi="Symbol" w:hint="default"/>
      </w:rPr>
    </w:lvl>
    <w:lvl w:ilvl="1" w:tplc="140A0019" w:tentative="1">
      <w:start w:val="1"/>
      <w:numFmt w:val="bullet"/>
      <w:lvlText w:val="o"/>
      <w:lvlJc w:val="left"/>
      <w:pPr>
        <w:ind w:left="1440" w:hanging="360"/>
      </w:pPr>
      <w:rPr>
        <w:rFonts w:ascii="Courier New" w:hAnsi="Courier New" w:cs="Courier New" w:hint="default"/>
      </w:rPr>
    </w:lvl>
    <w:lvl w:ilvl="2" w:tplc="140A001B" w:tentative="1">
      <w:start w:val="1"/>
      <w:numFmt w:val="bullet"/>
      <w:lvlText w:val=""/>
      <w:lvlJc w:val="left"/>
      <w:pPr>
        <w:ind w:left="2160" w:hanging="360"/>
      </w:pPr>
      <w:rPr>
        <w:rFonts w:ascii="Wingdings" w:hAnsi="Wingdings" w:hint="default"/>
      </w:rPr>
    </w:lvl>
    <w:lvl w:ilvl="3" w:tplc="140A000F" w:tentative="1">
      <w:start w:val="1"/>
      <w:numFmt w:val="bullet"/>
      <w:lvlText w:val=""/>
      <w:lvlJc w:val="left"/>
      <w:pPr>
        <w:ind w:left="2880" w:hanging="360"/>
      </w:pPr>
      <w:rPr>
        <w:rFonts w:ascii="Symbol" w:hAnsi="Symbol" w:hint="default"/>
      </w:rPr>
    </w:lvl>
    <w:lvl w:ilvl="4" w:tplc="140A0019" w:tentative="1">
      <w:start w:val="1"/>
      <w:numFmt w:val="bullet"/>
      <w:lvlText w:val="o"/>
      <w:lvlJc w:val="left"/>
      <w:pPr>
        <w:ind w:left="3600" w:hanging="360"/>
      </w:pPr>
      <w:rPr>
        <w:rFonts w:ascii="Courier New" w:hAnsi="Courier New" w:cs="Courier New" w:hint="default"/>
      </w:rPr>
    </w:lvl>
    <w:lvl w:ilvl="5" w:tplc="140A001B" w:tentative="1">
      <w:start w:val="1"/>
      <w:numFmt w:val="bullet"/>
      <w:lvlText w:val=""/>
      <w:lvlJc w:val="left"/>
      <w:pPr>
        <w:ind w:left="4320" w:hanging="360"/>
      </w:pPr>
      <w:rPr>
        <w:rFonts w:ascii="Wingdings" w:hAnsi="Wingdings" w:hint="default"/>
      </w:rPr>
    </w:lvl>
    <w:lvl w:ilvl="6" w:tplc="140A000F" w:tentative="1">
      <w:start w:val="1"/>
      <w:numFmt w:val="bullet"/>
      <w:lvlText w:val=""/>
      <w:lvlJc w:val="left"/>
      <w:pPr>
        <w:ind w:left="5040" w:hanging="360"/>
      </w:pPr>
      <w:rPr>
        <w:rFonts w:ascii="Symbol" w:hAnsi="Symbol" w:hint="default"/>
      </w:rPr>
    </w:lvl>
    <w:lvl w:ilvl="7" w:tplc="140A0019" w:tentative="1">
      <w:start w:val="1"/>
      <w:numFmt w:val="bullet"/>
      <w:lvlText w:val="o"/>
      <w:lvlJc w:val="left"/>
      <w:pPr>
        <w:ind w:left="5760" w:hanging="360"/>
      </w:pPr>
      <w:rPr>
        <w:rFonts w:ascii="Courier New" w:hAnsi="Courier New" w:cs="Courier New" w:hint="default"/>
      </w:rPr>
    </w:lvl>
    <w:lvl w:ilvl="8" w:tplc="140A001B" w:tentative="1">
      <w:start w:val="1"/>
      <w:numFmt w:val="bullet"/>
      <w:lvlText w:val=""/>
      <w:lvlJc w:val="left"/>
      <w:pPr>
        <w:ind w:left="6480" w:hanging="360"/>
      </w:pPr>
      <w:rPr>
        <w:rFonts w:ascii="Wingdings" w:hAnsi="Wingdings" w:hint="default"/>
      </w:rPr>
    </w:lvl>
  </w:abstractNum>
  <w:abstractNum w:abstractNumId="26" w15:restartNumberingAfterBreak="0">
    <w:nsid w:val="6C2D3CA8"/>
    <w:multiLevelType w:val="hybridMultilevel"/>
    <w:tmpl w:val="055E3D6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75B90424"/>
    <w:multiLevelType w:val="hybridMultilevel"/>
    <w:tmpl w:val="55D674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C080F26"/>
    <w:multiLevelType w:val="hybridMultilevel"/>
    <w:tmpl w:val="B16ACE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EF957D2"/>
    <w:multiLevelType w:val="hybridMultilevel"/>
    <w:tmpl w:val="5E94CD68"/>
    <w:lvl w:ilvl="0" w:tplc="CB96C436">
      <w:start w:val="1"/>
      <w:numFmt w:val="decimal"/>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3"/>
  </w:num>
  <w:num w:numId="3">
    <w:abstractNumId w:val="27"/>
  </w:num>
  <w:num w:numId="4">
    <w:abstractNumId w:val="5"/>
  </w:num>
  <w:num w:numId="5">
    <w:abstractNumId w:val="16"/>
  </w:num>
  <w:num w:numId="6">
    <w:abstractNumId w:val="20"/>
  </w:num>
  <w:num w:numId="7">
    <w:abstractNumId w:val="11"/>
  </w:num>
  <w:num w:numId="8">
    <w:abstractNumId w:val="7"/>
  </w:num>
  <w:num w:numId="9">
    <w:abstractNumId w:val="0"/>
  </w:num>
  <w:num w:numId="10">
    <w:abstractNumId w:val="14"/>
  </w:num>
  <w:num w:numId="11">
    <w:abstractNumId w:val="25"/>
  </w:num>
  <w:num w:numId="12">
    <w:abstractNumId w:val="6"/>
  </w:num>
  <w:num w:numId="13">
    <w:abstractNumId w:val="23"/>
  </w:num>
  <w:num w:numId="14">
    <w:abstractNumId w:val="21"/>
  </w:num>
  <w:num w:numId="15">
    <w:abstractNumId w:val="1"/>
  </w:num>
  <w:num w:numId="16">
    <w:abstractNumId w:val="12"/>
  </w:num>
  <w:num w:numId="17">
    <w:abstractNumId w:val="18"/>
  </w:num>
  <w:num w:numId="18">
    <w:abstractNumId w:val="15"/>
  </w:num>
  <w:num w:numId="19">
    <w:abstractNumId w:val="3"/>
  </w:num>
  <w:num w:numId="20">
    <w:abstractNumId w:val="19"/>
  </w:num>
  <w:num w:numId="21">
    <w:abstractNumId w:val="28"/>
  </w:num>
  <w:num w:numId="22">
    <w:abstractNumId w:val="29"/>
  </w:num>
  <w:num w:numId="23">
    <w:abstractNumId w:val="22"/>
  </w:num>
  <w:num w:numId="24">
    <w:abstractNumId w:val="9"/>
  </w:num>
  <w:num w:numId="25">
    <w:abstractNumId w:val="26"/>
  </w:num>
  <w:num w:numId="26">
    <w:abstractNumId w:val="4"/>
  </w:num>
  <w:num w:numId="27">
    <w:abstractNumId w:val="10"/>
  </w:num>
  <w:num w:numId="28">
    <w:abstractNumId w:val="17"/>
  </w:num>
  <w:num w:numId="29">
    <w:abstractNumId w:val="2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0C"/>
    <w:rsid w:val="00003B84"/>
    <w:rsid w:val="00023B2F"/>
    <w:rsid w:val="000259A5"/>
    <w:rsid w:val="000275BF"/>
    <w:rsid w:val="00037B07"/>
    <w:rsid w:val="00041A4F"/>
    <w:rsid w:val="00044663"/>
    <w:rsid w:val="0005304D"/>
    <w:rsid w:val="00054BB4"/>
    <w:rsid w:val="0005550E"/>
    <w:rsid w:val="000566E0"/>
    <w:rsid w:val="00063206"/>
    <w:rsid w:val="00064DDA"/>
    <w:rsid w:val="00064F68"/>
    <w:rsid w:val="00070146"/>
    <w:rsid w:val="000807BF"/>
    <w:rsid w:val="00080AB4"/>
    <w:rsid w:val="00092B19"/>
    <w:rsid w:val="000A10EF"/>
    <w:rsid w:val="000A56AB"/>
    <w:rsid w:val="000B0358"/>
    <w:rsid w:val="000B0E92"/>
    <w:rsid w:val="000C65D6"/>
    <w:rsid w:val="000C6F42"/>
    <w:rsid w:val="000C72D5"/>
    <w:rsid w:val="000D38F8"/>
    <w:rsid w:val="000D73A7"/>
    <w:rsid w:val="000E7689"/>
    <w:rsid w:val="000F1C16"/>
    <w:rsid w:val="000F29FB"/>
    <w:rsid w:val="000F5BD4"/>
    <w:rsid w:val="00105852"/>
    <w:rsid w:val="00114419"/>
    <w:rsid w:val="001177D0"/>
    <w:rsid w:val="001235A9"/>
    <w:rsid w:val="001269A1"/>
    <w:rsid w:val="00135A4E"/>
    <w:rsid w:val="00140E2F"/>
    <w:rsid w:val="00141199"/>
    <w:rsid w:val="0014270C"/>
    <w:rsid w:val="00146AA4"/>
    <w:rsid w:val="00147919"/>
    <w:rsid w:val="00150205"/>
    <w:rsid w:val="001530A1"/>
    <w:rsid w:val="0015596C"/>
    <w:rsid w:val="001627EC"/>
    <w:rsid w:val="00162D00"/>
    <w:rsid w:val="00171C37"/>
    <w:rsid w:val="00172209"/>
    <w:rsid w:val="00176867"/>
    <w:rsid w:val="001824D3"/>
    <w:rsid w:val="00191FDC"/>
    <w:rsid w:val="001946CA"/>
    <w:rsid w:val="0019630E"/>
    <w:rsid w:val="001A2415"/>
    <w:rsid w:val="001A5548"/>
    <w:rsid w:val="001B3A58"/>
    <w:rsid w:val="001C7806"/>
    <w:rsid w:val="001D031F"/>
    <w:rsid w:val="001D0EB9"/>
    <w:rsid w:val="001D5327"/>
    <w:rsid w:val="001E300B"/>
    <w:rsid w:val="001F195B"/>
    <w:rsid w:val="00205908"/>
    <w:rsid w:val="00206934"/>
    <w:rsid w:val="00212F15"/>
    <w:rsid w:val="00214610"/>
    <w:rsid w:val="00237922"/>
    <w:rsid w:val="002430DF"/>
    <w:rsid w:val="00257EC1"/>
    <w:rsid w:val="0027112D"/>
    <w:rsid w:val="00273289"/>
    <w:rsid w:val="002749C4"/>
    <w:rsid w:val="00280C70"/>
    <w:rsid w:val="002837FE"/>
    <w:rsid w:val="00287114"/>
    <w:rsid w:val="00292B50"/>
    <w:rsid w:val="002974B4"/>
    <w:rsid w:val="002C315B"/>
    <w:rsid w:val="002C3460"/>
    <w:rsid w:val="002D28AE"/>
    <w:rsid w:val="002E2898"/>
    <w:rsid w:val="002E45DB"/>
    <w:rsid w:val="002F3F25"/>
    <w:rsid w:val="003027D9"/>
    <w:rsid w:val="00311B86"/>
    <w:rsid w:val="003223A1"/>
    <w:rsid w:val="00327268"/>
    <w:rsid w:val="00337E1F"/>
    <w:rsid w:val="00342BE8"/>
    <w:rsid w:val="00344386"/>
    <w:rsid w:val="00352AA7"/>
    <w:rsid w:val="00352EEC"/>
    <w:rsid w:val="003531C9"/>
    <w:rsid w:val="003649F2"/>
    <w:rsid w:val="00376E7C"/>
    <w:rsid w:val="00381812"/>
    <w:rsid w:val="003826B3"/>
    <w:rsid w:val="00387595"/>
    <w:rsid w:val="00390773"/>
    <w:rsid w:val="003B0E4A"/>
    <w:rsid w:val="003B2731"/>
    <w:rsid w:val="003B3885"/>
    <w:rsid w:val="003C068D"/>
    <w:rsid w:val="003C3594"/>
    <w:rsid w:val="003C4F2F"/>
    <w:rsid w:val="003C607A"/>
    <w:rsid w:val="003D02C6"/>
    <w:rsid w:val="003D1DAC"/>
    <w:rsid w:val="003D41C5"/>
    <w:rsid w:val="003D72CA"/>
    <w:rsid w:val="003E2221"/>
    <w:rsid w:val="003E53FF"/>
    <w:rsid w:val="003E6AA0"/>
    <w:rsid w:val="003E7B8E"/>
    <w:rsid w:val="003F5520"/>
    <w:rsid w:val="003F65A4"/>
    <w:rsid w:val="00402467"/>
    <w:rsid w:val="00407837"/>
    <w:rsid w:val="00410A8E"/>
    <w:rsid w:val="004121DA"/>
    <w:rsid w:val="00430149"/>
    <w:rsid w:val="004328E6"/>
    <w:rsid w:val="00432DAE"/>
    <w:rsid w:val="00434E33"/>
    <w:rsid w:val="00436C05"/>
    <w:rsid w:val="004417AB"/>
    <w:rsid w:val="0044654E"/>
    <w:rsid w:val="00451B0C"/>
    <w:rsid w:val="00452F3D"/>
    <w:rsid w:val="004676DB"/>
    <w:rsid w:val="00470F22"/>
    <w:rsid w:val="00471D37"/>
    <w:rsid w:val="00480BC3"/>
    <w:rsid w:val="004847AC"/>
    <w:rsid w:val="004934AD"/>
    <w:rsid w:val="00494E9D"/>
    <w:rsid w:val="0049568D"/>
    <w:rsid w:val="00495A3C"/>
    <w:rsid w:val="004A07ED"/>
    <w:rsid w:val="004A73C4"/>
    <w:rsid w:val="004B340A"/>
    <w:rsid w:val="004B4C76"/>
    <w:rsid w:val="004C362E"/>
    <w:rsid w:val="004C4266"/>
    <w:rsid w:val="004C5C8A"/>
    <w:rsid w:val="004C5F19"/>
    <w:rsid w:val="004D1CD2"/>
    <w:rsid w:val="004E3461"/>
    <w:rsid w:val="004E600D"/>
    <w:rsid w:val="004E60F8"/>
    <w:rsid w:val="004F0FC6"/>
    <w:rsid w:val="004F44B4"/>
    <w:rsid w:val="005013C6"/>
    <w:rsid w:val="00505318"/>
    <w:rsid w:val="00530281"/>
    <w:rsid w:val="005378D8"/>
    <w:rsid w:val="00540616"/>
    <w:rsid w:val="005407DB"/>
    <w:rsid w:val="00547CC3"/>
    <w:rsid w:val="0055504A"/>
    <w:rsid w:val="0056255F"/>
    <w:rsid w:val="0056498F"/>
    <w:rsid w:val="00570150"/>
    <w:rsid w:val="00571DC9"/>
    <w:rsid w:val="00572962"/>
    <w:rsid w:val="005773FE"/>
    <w:rsid w:val="00577ADA"/>
    <w:rsid w:val="00581C2F"/>
    <w:rsid w:val="005844C4"/>
    <w:rsid w:val="00597DB2"/>
    <w:rsid w:val="005A3CAD"/>
    <w:rsid w:val="005B507E"/>
    <w:rsid w:val="005C076E"/>
    <w:rsid w:val="005C0BEF"/>
    <w:rsid w:val="005C3352"/>
    <w:rsid w:val="005D0FF8"/>
    <w:rsid w:val="005D1ED3"/>
    <w:rsid w:val="005D481F"/>
    <w:rsid w:val="005E1244"/>
    <w:rsid w:val="005E12F6"/>
    <w:rsid w:val="005E139B"/>
    <w:rsid w:val="005E1B91"/>
    <w:rsid w:val="005E1E49"/>
    <w:rsid w:val="005E358E"/>
    <w:rsid w:val="005E7D20"/>
    <w:rsid w:val="005E7E00"/>
    <w:rsid w:val="005F02DD"/>
    <w:rsid w:val="005F153D"/>
    <w:rsid w:val="006068D7"/>
    <w:rsid w:val="00616321"/>
    <w:rsid w:val="0061768B"/>
    <w:rsid w:val="006201C3"/>
    <w:rsid w:val="00622CF7"/>
    <w:rsid w:val="0062712C"/>
    <w:rsid w:val="006412A7"/>
    <w:rsid w:val="00662870"/>
    <w:rsid w:val="0066509E"/>
    <w:rsid w:val="00674F52"/>
    <w:rsid w:val="006804EC"/>
    <w:rsid w:val="00680C8A"/>
    <w:rsid w:val="00693E74"/>
    <w:rsid w:val="00695204"/>
    <w:rsid w:val="00696750"/>
    <w:rsid w:val="006A2E10"/>
    <w:rsid w:val="006A53BF"/>
    <w:rsid w:val="006B2B15"/>
    <w:rsid w:val="006C0B95"/>
    <w:rsid w:val="006C5CE6"/>
    <w:rsid w:val="006C62E6"/>
    <w:rsid w:val="006D011B"/>
    <w:rsid w:val="006D5227"/>
    <w:rsid w:val="006D781C"/>
    <w:rsid w:val="006E2E94"/>
    <w:rsid w:val="006E4389"/>
    <w:rsid w:val="006F356F"/>
    <w:rsid w:val="006F3D3B"/>
    <w:rsid w:val="006F5709"/>
    <w:rsid w:val="006F6A16"/>
    <w:rsid w:val="007245FC"/>
    <w:rsid w:val="007265BC"/>
    <w:rsid w:val="00727FAB"/>
    <w:rsid w:val="00730464"/>
    <w:rsid w:val="00732C26"/>
    <w:rsid w:val="007347A6"/>
    <w:rsid w:val="00735A3C"/>
    <w:rsid w:val="007363D0"/>
    <w:rsid w:val="00737443"/>
    <w:rsid w:val="007455C4"/>
    <w:rsid w:val="00747AE9"/>
    <w:rsid w:val="007649DE"/>
    <w:rsid w:val="00764E65"/>
    <w:rsid w:val="00767515"/>
    <w:rsid w:val="00772C7E"/>
    <w:rsid w:val="007849E8"/>
    <w:rsid w:val="007A580E"/>
    <w:rsid w:val="007A7B54"/>
    <w:rsid w:val="007B6C11"/>
    <w:rsid w:val="007C0D73"/>
    <w:rsid w:val="007C2D99"/>
    <w:rsid w:val="007C59C6"/>
    <w:rsid w:val="007D02F4"/>
    <w:rsid w:val="007D5240"/>
    <w:rsid w:val="007E45F4"/>
    <w:rsid w:val="007E4E26"/>
    <w:rsid w:val="008105A4"/>
    <w:rsid w:val="008340A8"/>
    <w:rsid w:val="0083798F"/>
    <w:rsid w:val="00850AB5"/>
    <w:rsid w:val="00854C03"/>
    <w:rsid w:val="0086238A"/>
    <w:rsid w:val="008722D1"/>
    <w:rsid w:val="0087481C"/>
    <w:rsid w:val="00876375"/>
    <w:rsid w:val="00877A1D"/>
    <w:rsid w:val="00877CF3"/>
    <w:rsid w:val="00881265"/>
    <w:rsid w:val="008A3BF9"/>
    <w:rsid w:val="008A6F0A"/>
    <w:rsid w:val="008B292E"/>
    <w:rsid w:val="008B311E"/>
    <w:rsid w:val="008B64C6"/>
    <w:rsid w:val="008C18B5"/>
    <w:rsid w:val="008D0159"/>
    <w:rsid w:val="008D4E2A"/>
    <w:rsid w:val="008D614B"/>
    <w:rsid w:val="008E035E"/>
    <w:rsid w:val="008E4058"/>
    <w:rsid w:val="008E7C71"/>
    <w:rsid w:val="008F33B2"/>
    <w:rsid w:val="008F5911"/>
    <w:rsid w:val="008F5BA6"/>
    <w:rsid w:val="008F6C2C"/>
    <w:rsid w:val="008F7E5F"/>
    <w:rsid w:val="00913029"/>
    <w:rsid w:val="009219DE"/>
    <w:rsid w:val="00931AA0"/>
    <w:rsid w:val="009505F2"/>
    <w:rsid w:val="00950AE5"/>
    <w:rsid w:val="009656E4"/>
    <w:rsid w:val="009658DD"/>
    <w:rsid w:val="009829E1"/>
    <w:rsid w:val="009840AD"/>
    <w:rsid w:val="0098750D"/>
    <w:rsid w:val="00990F1E"/>
    <w:rsid w:val="00993139"/>
    <w:rsid w:val="009B77F5"/>
    <w:rsid w:val="009C0FB3"/>
    <w:rsid w:val="009C4DFD"/>
    <w:rsid w:val="009C4ED8"/>
    <w:rsid w:val="009D7AC3"/>
    <w:rsid w:val="009F2215"/>
    <w:rsid w:val="009F5D83"/>
    <w:rsid w:val="00A06C15"/>
    <w:rsid w:val="00A1167F"/>
    <w:rsid w:val="00A21F5B"/>
    <w:rsid w:val="00A31FA5"/>
    <w:rsid w:val="00A344B2"/>
    <w:rsid w:val="00A34CFC"/>
    <w:rsid w:val="00A360BF"/>
    <w:rsid w:val="00A433FB"/>
    <w:rsid w:val="00A67153"/>
    <w:rsid w:val="00A76BEF"/>
    <w:rsid w:val="00A76E72"/>
    <w:rsid w:val="00A855C4"/>
    <w:rsid w:val="00A86275"/>
    <w:rsid w:val="00A9082D"/>
    <w:rsid w:val="00A95308"/>
    <w:rsid w:val="00A95D7B"/>
    <w:rsid w:val="00A9684D"/>
    <w:rsid w:val="00AA1771"/>
    <w:rsid w:val="00AB43F0"/>
    <w:rsid w:val="00AC06B6"/>
    <w:rsid w:val="00AC0BB2"/>
    <w:rsid w:val="00AC6B6A"/>
    <w:rsid w:val="00AD2622"/>
    <w:rsid w:val="00AD703D"/>
    <w:rsid w:val="00AD7D28"/>
    <w:rsid w:val="00AE54DC"/>
    <w:rsid w:val="00AE58D2"/>
    <w:rsid w:val="00AF3B87"/>
    <w:rsid w:val="00AF77B0"/>
    <w:rsid w:val="00AF7D40"/>
    <w:rsid w:val="00B00F3B"/>
    <w:rsid w:val="00B12661"/>
    <w:rsid w:val="00B163D9"/>
    <w:rsid w:val="00B25520"/>
    <w:rsid w:val="00B259BD"/>
    <w:rsid w:val="00B32D61"/>
    <w:rsid w:val="00B33285"/>
    <w:rsid w:val="00B37205"/>
    <w:rsid w:val="00B45418"/>
    <w:rsid w:val="00B51497"/>
    <w:rsid w:val="00B52A02"/>
    <w:rsid w:val="00B532F0"/>
    <w:rsid w:val="00B533C7"/>
    <w:rsid w:val="00B66DE6"/>
    <w:rsid w:val="00B67A5A"/>
    <w:rsid w:val="00B7062E"/>
    <w:rsid w:val="00B70836"/>
    <w:rsid w:val="00B7359D"/>
    <w:rsid w:val="00B76455"/>
    <w:rsid w:val="00B856A0"/>
    <w:rsid w:val="00B92498"/>
    <w:rsid w:val="00B93A29"/>
    <w:rsid w:val="00BB21FB"/>
    <w:rsid w:val="00BB2AE0"/>
    <w:rsid w:val="00BB3368"/>
    <w:rsid w:val="00BB5709"/>
    <w:rsid w:val="00BC17A1"/>
    <w:rsid w:val="00BC6CD6"/>
    <w:rsid w:val="00BC7872"/>
    <w:rsid w:val="00BD6816"/>
    <w:rsid w:val="00BE4F8A"/>
    <w:rsid w:val="00BE5328"/>
    <w:rsid w:val="00BE65FF"/>
    <w:rsid w:val="00BF7A05"/>
    <w:rsid w:val="00C04A7D"/>
    <w:rsid w:val="00C16C54"/>
    <w:rsid w:val="00C1763B"/>
    <w:rsid w:val="00C264FE"/>
    <w:rsid w:val="00C26DA7"/>
    <w:rsid w:val="00C27338"/>
    <w:rsid w:val="00C30E8D"/>
    <w:rsid w:val="00C32B99"/>
    <w:rsid w:val="00C41340"/>
    <w:rsid w:val="00C413A6"/>
    <w:rsid w:val="00C41872"/>
    <w:rsid w:val="00C41DD0"/>
    <w:rsid w:val="00C44A7C"/>
    <w:rsid w:val="00C557AE"/>
    <w:rsid w:val="00C64483"/>
    <w:rsid w:val="00C73F01"/>
    <w:rsid w:val="00C75C20"/>
    <w:rsid w:val="00C775ED"/>
    <w:rsid w:val="00C8412F"/>
    <w:rsid w:val="00C90FF2"/>
    <w:rsid w:val="00C914C2"/>
    <w:rsid w:val="00CA4EB5"/>
    <w:rsid w:val="00CB5306"/>
    <w:rsid w:val="00CC6881"/>
    <w:rsid w:val="00CD2347"/>
    <w:rsid w:val="00CD44CB"/>
    <w:rsid w:val="00CD7601"/>
    <w:rsid w:val="00CE26CA"/>
    <w:rsid w:val="00CE52CD"/>
    <w:rsid w:val="00CF3C6C"/>
    <w:rsid w:val="00CF4EF3"/>
    <w:rsid w:val="00D00C29"/>
    <w:rsid w:val="00D04DFF"/>
    <w:rsid w:val="00D14B75"/>
    <w:rsid w:val="00D16E08"/>
    <w:rsid w:val="00D2219F"/>
    <w:rsid w:val="00D3196A"/>
    <w:rsid w:val="00D376C9"/>
    <w:rsid w:val="00D500FF"/>
    <w:rsid w:val="00D6198A"/>
    <w:rsid w:val="00D6324F"/>
    <w:rsid w:val="00D6375C"/>
    <w:rsid w:val="00D737A2"/>
    <w:rsid w:val="00D73EED"/>
    <w:rsid w:val="00D859E4"/>
    <w:rsid w:val="00D92EB8"/>
    <w:rsid w:val="00D93FF9"/>
    <w:rsid w:val="00D95B2A"/>
    <w:rsid w:val="00D95BC8"/>
    <w:rsid w:val="00DA0438"/>
    <w:rsid w:val="00DA15DB"/>
    <w:rsid w:val="00DA1F57"/>
    <w:rsid w:val="00DA3D11"/>
    <w:rsid w:val="00DC1A90"/>
    <w:rsid w:val="00DC21F8"/>
    <w:rsid w:val="00DC36B4"/>
    <w:rsid w:val="00DC6DEC"/>
    <w:rsid w:val="00DD32E7"/>
    <w:rsid w:val="00DD438A"/>
    <w:rsid w:val="00DD5EA1"/>
    <w:rsid w:val="00DE5F9E"/>
    <w:rsid w:val="00DE7926"/>
    <w:rsid w:val="00DF1E37"/>
    <w:rsid w:val="00DF41A9"/>
    <w:rsid w:val="00E007B4"/>
    <w:rsid w:val="00E025AC"/>
    <w:rsid w:val="00E07C85"/>
    <w:rsid w:val="00E1015B"/>
    <w:rsid w:val="00E11815"/>
    <w:rsid w:val="00E20231"/>
    <w:rsid w:val="00E223FA"/>
    <w:rsid w:val="00E30D9E"/>
    <w:rsid w:val="00E31123"/>
    <w:rsid w:val="00E32C1E"/>
    <w:rsid w:val="00E3394B"/>
    <w:rsid w:val="00E34292"/>
    <w:rsid w:val="00E4752E"/>
    <w:rsid w:val="00E54531"/>
    <w:rsid w:val="00E56CE1"/>
    <w:rsid w:val="00E60BDD"/>
    <w:rsid w:val="00E646E6"/>
    <w:rsid w:val="00E6538D"/>
    <w:rsid w:val="00E66424"/>
    <w:rsid w:val="00E72C92"/>
    <w:rsid w:val="00E75FEB"/>
    <w:rsid w:val="00E86770"/>
    <w:rsid w:val="00E9653D"/>
    <w:rsid w:val="00EA0335"/>
    <w:rsid w:val="00EA27E9"/>
    <w:rsid w:val="00EB126D"/>
    <w:rsid w:val="00EB5244"/>
    <w:rsid w:val="00EC34E2"/>
    <w:rsid w:val="00EC3C92"/>
    <w:rsid w:val="00ED0180"/>
    <w:rsid w:val="00ED3687"/>
    <w:rsid w:val="00ED71C9"/>
    <w:rsid w:val="00EE100E"/>
    <w:rsid w:val="00EE29C0"/>
    <w:rsid w:val="00EE3356"/>
    <w:rsid w:val="00EE3EE2"/>
    <w:rsid w:val="00EE4DAE"/>
    <w:rsid w:val="00EE6E80"/>
    <w:rsid w:val="00EF4647"/>
    <w:rsid w:val="00EF6DFB"/>
    <w:rsid w:val="00F00E9A"/>
    <w:rsid w:val="00F05AA2"/>
    <w:rsid w:val="00F10400"/>
    <w:rsid w:val="00F12B51"/>
    <w:rsid w:val="00F12F0E"/>
    <w:rsid w:val="00F1698B"/>
    <w:rsid w:val="00F2102C"/>
    <w:rsid w:val="00F2171C"/>
    <w:rsid w:val="00F241D6"/>
    <w:rsid w:val="00F25441"/>
    <w:rsid w:val="00F2608C"/>
    <w:rsid w:val="00F27899"/>
    <w:rsid w:val="00F300C0"/>
    <w:rsid w:val="00F30ED9"/>
    <w:rsid w:val="00F322C2"/>
    <w:rsid w:val="00F32438"/>
    <w:rsid w:val="00F37F90"/>
    <w:rsid w:val="00F43621"/>
    <w:rsid w:val="00F457F9"/>
    <w:rsid w:val="00F50A2E"/>
    <w:rsid w:val="00F56784"/>
    <w:rsid w:val="00F60892"/>
    <w:rsid w:val="00F65334"/>
    <w:rsid w:val="00F71CDC"/>
    <w:rsid w:val="00F72BD1"/>
    <w:rsid w:val="00F85067"/>
    <w:rsid w:val="00F85D06"/>
    <w:rsid w:val="00F87B46"/>
    <w:rsid w:val="00FA1FEE"/>
    <w:rsid w:val="00FA4557"/>
    <w:rsid w:val="00FB126C"/>
    <w:rsid w:val="00FB2438"/>
    <w:rsid w:val="00FB39A9"/>
    <w:rsid w:val="00FB53E8"/>
    <w:rsid w:val="00FB79C7"/>
    <w:rsid w:val="00FC47F6"/>
    <w:rsid w:val="00FC4EBD"/>
    <w:rsid w:val="00FD410B"/>
    <w:rsid w:val="00FE010B"/>
    <w:rsid w:val="00FE0278"/>
    <w:rsid w:val="00FE0EA4"/>
    <w:rsid w:val="00FE5017"/>
    <w:rsid w:val="00FF55BE"/>
    <w:rsid w:val="00FF7B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A0A65"/>
  <w15:docId w15:val="{A05E2590-6EB4-4463-BAA4-4FCC81A9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1F"/>
    <w:pPr>
      <w:spacing w:after="200" w:line="276" w:lineRule="auto"/>
    </w:pPr>
    <w:rPr>
      <w:sz w:val="22"/>
      <w:szCs w:val="22"/>
      <w:lang w:eastAsia="en-US"/>
    </w:rPr>
  </w:style>
  <w:style w:type="paragraph" w:styleId="Ttulo1">
    <w:name w:val="heading 1"/>
    <w:basedOn w:val="Normal"/>
    <w:next w:val="Normal"/>
    <w:link w:val="Ttulo1Car"/>
    <w:uiPriority w:val="9"/>
    <w:qFormat/>
    <w:rsid w:val="00EE100E"/>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7"/>
    <w:unhideWhenUsed/>
    <w:qFormat/>
    <w:rsid w:val="00FB126C"/>
    <w:pPr>
      <w:keepNext/>
      <w:spacing w:before="240" w:after="60"/>
      <w:outlineLvl w:val="1"/>
    </w:pPr>
    <w:rPr>
      <w:rFonts w:ascii="Cambria" w:eastAsia="Times New Roman" w:hAnsi="Cambria"/>
      <w:b/>
      <w:bCs/>
      <w:i/>
      <w:iCs/>
      <w:sz w:val="28"/>
      <w:szCs w:val="28"/>
    </w:rPr>
  </w:style>
  <w:style w:type="paragraph" w:styleId="Ttulo3">
    <w:name w:val="heading 3"/>
    <w:next w:val="BodyTextArial"/>
    <w:link w:val="Ttulo3Car"/>
    <w:uiPriority w:val="8"/>
    <w:qFormat/>
    <w:rsid w:val="00D737A2"/>
    <w:pPr>
      <w:keepNext/>
      <w:keepLines/>
      <w:tabs>
        <w:tab w:val="left" w:pos="720"/>
      </w:tabs>
      <w:spacing w:before="360" w:after="120"/>
      <w:ind w:left="720" w:hanging="720"/>
      <w:outlineLvl w:val="2"/>
    </w:pPr>
    <w:rPr>
      <w:rFonts w:ascii="Arial" w:eastAsia="Times New Roman" w:hAnsi="Arial"/>
      <w:b/>
      <w:bCs/>
      <w:noProof/>
      <w:sz w:val="22"/>
      <w:szCs w:val="26"/>
      <w:lang w:val="en-US" w:eastAsia="en-US"/>
    </w:rPr>
  </w:style>
  <w:style w:type="paragraph" w:styleId="Ttulo6">
    <w:name w:val="heading 6"/>
    <w:basedOn w:val="Normal"/>
    <w:next w:val="Normal"/>
    <w:link w:val="Ttulo6Car"/>
    <w:uiPriority w:val="9"/>
    <w:qFormat/>
    <w:rsid w:val="00D737A2"/>
    <w:pPr>
      <w:spacing w:before="240" w:after="60" w:line="240" w:lineRule="auto"/>
      <w:ind w:left="1152" w:hanging="1152"/>
      <w:outlineLvl w:val="5"/>
    </w:pPr>
    <w:rPr>
      <w:rFonts w:ascii="Times New Roman" w:eastAsia="Times New Roman" w:hAnsi="Times New Roman"/>
      <w:b/>
      <w:bCs/>
      <w:sz w:val="20"/>
      <w:szCs w:val="20"/>
    </w:rPr>
  </w:style>
  <w:style w:type="paragraph" w:styleId="Ttulo7">
    <w:name w:val="heading 7"/>
    <w:basedOn w:val="Normal"/>
    <w:next w:val="Normal"/>
    <w:link w:val="Ttulo7Car"/>
    <w:uiPriority w:val="9"/>
    <w:qFormat/>
    <w:rsid w:val="00D737A2"/>
    <w:pPr>
      <w:spacing w:before="240" w:after="60" w:line="240" w:lineRule="auto"/>
      <w:ind w:left="1296" w:hanging="1296"/>
      <w:outlineLvl w:val="6"/>
    </w:pPr>
    <w:rPr>
      <w:rFonts w:ascii="Times New Roman" w:eastAsia="Times New Roman" w:hAnsi="Times New Roman"/>
      <w:sz w:val="24"/>
      <w:szCs w:val="24"/>
    </w:rPr>
  </w:style>
  <w:style w:type="paragraph" w:styleId="Ttulo8">
    <w:name w:val="heading 8"/>
    <w:basedOn w:val="Normal"/>
    <w:next w:val="Normal"/>
    <w:link w:val="Ttulo8Car"/>
    <w:uiPriority w:val="9"/>
    <w:qFormat/>
    <w:rsid w:val="00D737A2"/>
    <w:pPr>
      <w:pBdr>
        <w:bottom w:val="single" w:sz="24" w:space="1" w:color="C8221A"/>
      </w:pBdr>
      <w:spacing w:before="240" w:after="60" w:line="240" w:lineRule="auto"/>
      <w:ind w:left="1440" w:hanging="1440"/>
      <w:outlineLvl w:val="7"/>
    </w:pPr>
    <w:rPr>
      <w:rFonts w:ascii="Times New Roman" w:eastAsia="Times New Roman" w:hAnsi="Times New Roman"/>
      <w:b/>
      <w:iCs/>
      <w:caps/>
      <w:sz w:val="20"/>
      <w:szCs w:val="24"/>
    </w:rPr>
  </w:style>
  <w:style w:type="paragraph" w:styleId="Ttulo9">
    <w:name w:val="heading 9"/>
    <w:basedOn w:val="Normal"/>
    <w:next w:val="Normal"/>
    <w:link w:val="Ttulo9Car"/>
    <w:uiPriority w:val="9"/>
    <w:qFormat/>
    <w:rsid w:val="00D737A2"/>
    <w:pPr>
      <w:spacing w:before="240" w:after="60" w:line="240" w:lineRule="auto"/>
      <w:ind w:left="1584" w:hanging="1584"/>
      <w:outlineLvl w:val="8"/>
    </w:pPr>
    <w:rPr>
      <w:rFonts w:ascii="Times New Roman" w:eastAsia="Times New Roman" w:hAnsi="Times New Roman"/>
      <w:b/>
      <w:cap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C78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9F5D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5D83"/>
  </w:style>
  <w:style w:type="paragraph" w:styleId="Piedepgina">
    <w:name w:val="footer"/>
    <w:basedOn w:val="Normal"/>
    <w:link w:val="PiedepginaCar"/>
    <w:uiPriority w:val="99"/>
    <w:unhideWhenUsed/>
    <w:rsid w:val="009F5D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5D83"/>
  </w:style>
  <w:style w:type="character" w:styleId="Nmerodepgina">
    <w:name w:val="page number"/>
    <w:basedOn w:val="Fuentedeprrafopredeter"/>
    <w:rsid w:val="009F5D83"/>
  </w:style>
  <w:style w:type="paragraph" w:styleId="Textodeglobo">
    <w:name w:val="Balloon Text"/>
    <w:basedOn w:val="Normal"/>
    <w:link w:val="TextodegloboCar"/>
    <w:uiPriority w:val="99"/>
    <w:semiHidden/>
    <w:unhideWhenUsed/>
    <w:rsid w:val="009F5D8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F5D83"/>
    <w:rPr>
      <w:rFonts w:ascii="Tahoma" w:hAnsi="Tahoma" w:cs="Tahoma"/>
      <w:sz w:val="16"/>
      <w:szCs w:val="16"/>
    </w:rPr>
  </w:style>
  <w:style w:type="paragraph" w:styleId="Prrafodelista">
    <w:name w:val="List Paragraph"/>
    <w:basedOn w:val="Normal"/>
    <w:uiPriority w:val="34"/>
    <w:qFormat/>
    <w:rsid w:val="004676DB"/>
    <w:pPr>
      <w:ind w:left="720"/>
      <w:contextualSpacing/>
    </w:pPr>
  </w:style>
  <w:style w:type="paragraph" w:styleId="Mapadeldocumento">
    <w:name w:val="Document Map"/>
    <w:basedOn w:val="Normal"/>
    <w:link w:val="MapadeldocumentoCar"/>
    <w:uiPriority w:val="99"/>
    <w:semiHidden/>
    <w:unhideWhenUsed/>
    <w:rsid w:val="00EE100E"/>
    <w:pPr>
      <w:spacing w:after="0" w:line="240" w:lineRule="auto"/>
    </w:pPr>
    <w:rPr>
      <w:rFonts w:ascii="Tahoma" w:hAnsi="Tahoma" w:cs="Tahoma"/>
      <w:sz w:val="16"/>
      <w:szCs w:val="16"/>
    </w:rPr>
  </w:style>
  <w:style w:type="character" w:customStyle="1" w:styleId="MapadeldocumentoCar">
    <w:name w:val="Mapa del documento Car"/>
    <w:link w:val="Mapadeldocumento"/>
    <w:uiPriority w:val="99"/>
    <w:semiHidden/>
    <w:rsid w:val="00EE100E"/>
    <w:rPr>
      <w:rFonts w:ascii="Tahoma" w:hAnsi="Tahoma" w:cs="Tahoma"/>
      <w:sz w:val="16"/>
      <w:szCs w:val="16"/>
    </w:rPr>
  </w:style>
  <w:style w:type="character" w:customStyle="1" w:styleId="Ttulo1Car">
    <w:name w:val="Título 1 Car"/>
    <w:link w:val="Ttulo1"/>
    <w:uiPriority w:val="9"/>
    <w:rsid w:val="00EE100E"/>
    <w:rPr>
      <w:rFonts w:ascii="Cambria" w:eastAsia="Times New Roman" w:hAnsi="Cambria" w:cs="Times New Roman"/>
      <w:b/>
      <w:bCs/>
      <w:color w:val="365F91"/>
      <w:sz w:val="28"/>
      <w:szCs w:val="28"/>
    </w:rPr>
  </w:style>
  <w:style w:type="paragraph" w:styleId="TtuloTDC">
    <w:name w:val="TOC Heading"/>
    <w:basedOn w:val="Ttulo1"/>
    <w:next w:val="Normal"/>
    <w:uiPriority w:val="39"/>
    <w:semiHidden/>
    <w:unhideWhenUsed/>
    <w:qFormat/>
    <w:rsid w:val="00EE100E"/>
    <w:pPr>
      <w:outlineLvl w:val="9"/>
    </w:pPr>
    <w:rPr>
      <w:lang w:val="es-ES"/>
    </w:rPr>
  </w:style>
  <w:style w:type="paragraph" w:styleId="TDC1">
    <w:name w:val="toc 1"/>
    <w:basedOn w:val="Normal"/>
    <w:next w:val="Normal"/>
    <w:autoRedefine/>
    <w:uiPriority w:val="39"/>
    <w:unhideWhenUsed/>
    <w:rsid w:val="00EE100E"/>
    <w:pPr>
      <w:spacing w:after="100"/>
    </w:pPr>
  </w:style>
  <w:style w:type="character" w:styleId="Hipervnculo">
    <w:name w:val="Hyperlink"/>
    <w:uiPriority w:val="99"/>
    <w:unhideWhenUsed/>
    <w:rsid w:val="00EE100E"/>
    <w:rPr>
      <w:color w:val="0000FF"/>
      <w:u w:val="single"/>
    </w:rPr>
  </w:style>
  <w:style w:type="paragraph" w:customStyle="1" w:styleId="Textodecampo">
    <w:name w:val="Texto de campo"/>
    <w:basedOn w:val="Normal"/>
    <w:rsid w:val="00AD7D28"/>
    <w:pPr>
      <w:spacing w:before="60" w:after="60" w:line="240" w:lineRule="auto"/>
    </w:pPr>
    <w:rPr>
      <w:rFonts w:ascii="Arial" w:eastAsia="Times New Roman" w:hAnsi="Arial" w:cs="Arial"/>
      <w:sz w:val="19"/>
      <w:szCs w:val="19"/>
      <w:lang w:val="en-US" w:bidi="en-US"/>
    </w:rPr>
  </w:style>
  <w:style w:type="table" w:customStyle="1" w:styleId="Tablanormal1">
    <w:name w:val="Tabla normal1"/>
    <w:semiHidden/>
    <w:rsid w:val="00AD7D28"/>
    <w:rPr>
      <w:rFonts w:ascii="Times New Roman" w:eastAsia="Times New Roman" w:hAnsi="Times New Roman"/>
      <w:lang w:val="en-US" w:eastAsia="en-US" w:bidi="en-US"/>
    </w:rPr>
    <w:tblPr>
      <w:tblCellMar>
        <w:top w:w="0" w:type="dxa"/>
        <w:left w:w="108" w:type="dxa"/>
        <w:bottom w:w="0" w:type="dxa"/>
        <w:right w:w="108" w:type="dxa"/>
      </w:tblCellMar>
    </w:tblPr>
  </w:style>
  <w:style w:type="character" w:customStyle="1" w:styleId="Ttulo2Car">
    <w:name w:val="Título 2 Car"/>
    <w:link w:val="Ttulo2"/>
    <w:uiPriority w:val="9"/>
    <w:rsid w:val="00FB126C"/>
    <w:rPr>
      <w:rFonts w:ascii="Cambria" w:eastAsia="Times New Roman" w:hAnsi="Cambria" w:cs="Times New Roman"/>
      <w:b/>
      <w:bCs/>
      <w:i/>
      <w:iCs/>
      <w:sz w:val="28"/>
      <w:szCs w:val="28"/>
      <w:lang w:eastAsia="en-US"/>
    </w:rPr>
  </w:style>
  <w:style w:type="paragraph" w:customStyle="1" w:styleId="Etiquetadecampo">
    <w:name w:val="Etiqueta de campo"/>
    <w:basedOn w:val="Normal"/>
    <w:rsid w:val="00DC1A90"/>
    <w:pPr>
      <w:spacing w:before="60" w:after="60" w:line="240" w:lineRule="auto"/>
    </w:pPr>
    <w:rPr>
      <w:rFonts w:ascii="Arial" w:eastAsia="Times New Roman" w:hAnsi="Arial" w:cs="Arial"/>
      <w:b/>
      <w:sz w:val="19"/>
      <w:szCs w:val="19"/>
      <w:lang w:val="en-US" w:bidi="en-US"/>
    </w:rPr>
  </w:style>
  <w:style w:type="character" w:customStyle="1" w:styleId="Ttulo3Car">
    <w:name w:val="Título 3 Car"/>
    <w:link w:val="Ttulo3"/>
    <w:uiPriority w:val="8"/>
    <w:rsid w:val="00D737A2"/>
    <w:rPr>
      <w:rFonts w:ascii="Arial" w:eastAsia="Times New Roman" w:hAnsi="Arial"/>
      <w:b/>
      <w:bCs/>
      <w:noProof/>
      <w:sz w:val="22"/>
      <w:szCs w:val="26"/>
      <w:lang w:val="en-US" w:eastAsia="en-US" w:bidi="ar-SA"/>
    </w:rPr>
  </w:style>
  <w:style w:type="character" w:customStyle="1" w:styleId="Ttulo6Car">
    <w:name w:val="Título 6 Car"/>
    <w:link w:val="Ttulo6"/>
    <w:uiPriority w:val="9"/>
    <w:rsid w:val="00D737A2"/>
    <w:rPr>
      <w:rFonts w:ascii="Times New Roman" w:eastAsia="Times New Roman" w:hAnsi="Times New Roman"/>
      <w:b/>
      <w:bCs/>
      <w:lang w:eastAsia="en-US"/>
    </w:rPr>
  </w:style>
  <w:style w:type="character" w:customStyle="1" w:styleId="Ttulo7Car">
    <w:name w:val="Título 7 Car"/>
    <w:link w:val="Ttulo7"/>
    <w:uiPriority w:val="9"/>
    <w:rsid w:val="00D737A2"/>
    <w:rPr>
      <w:rFonts w:ascii="Times New Roman" w:eastAsia="Times New Roman" w:hAnsi="Times New Roman"/>
      <w:sz w:val="24"/>
      <w:szCs w:val="24"/>
      <w:lang w:eastAsia="en-US"/>
    </w:rPr>
  </w:style>
  <w:style w:type="character" w:customStyle="1" w:styleId="Ttulo8Car">
    <w:name w:val="Título 8 Car"/>
    <w:link w:val="Ttulo8"/>
    <w:uiPriority w:val="9"/>
    <w:rsid w:val="00D737A2"/>
    <w:rPr>
      <w:rFonts w:ascii="Times New Roman" w:eastAsia="Times New Roman" w:hAnsi="Times New Roman"/>
      <w:b/>
      <w:iCs/>
      <w:caps/>
      <w:szCs w:val="24"/>
      <w:lang w:eastAsia="en-US"/>
    </w:rPr>
  </w:style>
  <w:style w:type="character" w:customStyle="1" w:styleId="Ttulo9Car">
    <w:name w:val="Título 9 Car"/>
    <w:link w:val="Ttulo9"/>
    <w:uiPriority w:val="9"/>
    <w:rsid w:val="00D737A2"/>
    <w:rPr>
      <w:rFonts w:ascii="Times New Roman" w:eastAsia="Times New Roman" w:hAnsi="Times New Roman"/>
      <w:b/>
      <w:caps/>
      <w:lang w:eastAsia="en-US"/>
    </w:rPr>
  </w:style>
  <w:style w:type="paragraph" w:customStyle="1" w:styleId="BodyTextArial">
    <w:name w:val="Body Text_Arial"/>
    <w:rsid w:val="00D737A2"/>
    <w:pPr>
      <w:spacing w:before="60" w:after="180" w:line="312" w:lineRule="auto"/>
    </w:pPr>
    <w:rPr>
      <w:rFonts w:ascii="Arial" w:hAnsi="Arial"/>
      <w:szCs w:val="22"/>
      <w:lang w:val="en-US" w:eastAsia="en-US"/>
    </w:rPr>
  </w:style>
  <w:style w:type="paragraph" w:customStyle="1" w:styleId="H-Subtitle01Italics">
    <w:name w:val="H-Subtitle 01_Italics"/>
    <w:next w:val="BodyTextArial"/>
    <w:uiPriority w:val="10"/>
    <w:rsid w:val="00D737A2"/>
    <w:pPr>
      <w:keepNext/>
      <w:keepLines/>
      <w:spacing w:before="240" w:after="120"/>
    </w:pPr>
    <w:rPr>
      <w:rFonts w:ascii="Arial" w:eastAsia="Times New Roman" w:hAnsi="Arial"/>
      <w:i/>
      <w:szCs w:val="24"/>
      <w:lang w:val="en-US" w:eastAsia="en-US"/>
    </w:rPr>
  </w:style>
  <w:style w:type="paragraph" w:customStyle="1" w:styleId="H-Subtitle02Bold">
    <w:name w:val="H-Subtitle 02_Bold"/>
    <w:next w:val="BodyTextArial"/>
    <w:uiPriority w:val="11"/>
    <w:rsid w:val="00D737A2"/>
    <w:pPr>
      <w:keepNext/>
      <w:keepLines/>
      <w:spacing w:before="240" w:after="120"/>
    </w:pPr>
    <w:rPr>
      <w:rFonts w:ascii="Arial" w:hAnsi="Arial" w:cs="Arial"/>
      <w:b/>
      <w:lang w:val="en-US" w:eastAsia="en-US"/>
    </w:rPr>
  </w:style>
  <w:style w:type="paragraph" w:customStyle="1" w:styleId="Table01Header">
    <w:name w:val="Table 01_Header"/>
    <w:uiPriority w:val="20"/>
    <w:rsid w:val="00D737A2"/>
    <w:pPr>
      <w:keepNext/>
      <w:keepLines/>
      <w:spacing w:before="40" w:after="20"/>
    </w:pPr>
    <w:rPr>
      <w:rFonts w:ascii="Arial" w:hAnsi="Arial" w:cs="Arial"/>
      <w:b/>
      <w:sz w:val="18"/>
      <w:lang w:val="en-US" w:eastAsia="en-US"/>
    </w:rPr>
  </w:style>
  <w:style w:type="paragraph" w:customStyle="1" w:styleId="Table02Body">
    <w:name w:val="Table 02_Body"/>
    <w:uiPriority w:val="21"/>
    <w:rsid w:val="00D737A2"/>
    <w:pPr>
      <w:spacing w:before="40" w:after="20" w:line="271" w:lineRule="auto"/>
    </w:pPr>
    <w:rPr>
      <w:rFonts w:ascii="Arial" w:hAnsi="Arial" w:cs="Arial"/>
      <w:sz w:val="18"/>
      <w:lang w:val="en-US" w:eastAsia="en-US"/>
    </w:rPr>
  </w:style>
  <w:style w:type="character" w:styleId="Textodelmarcadordeposicin">
    <w:name w:val="Placeholder Text"/>
    <w:uiPriority w:val="99"/>
    <w:semiHidden/>
    <w:rsid w:val="00D737A2"/>
    <w:rPr>
      <w:color w:val="808080"/>
    </w:rPr>
  </w:style>
  <w:style w:type="paragraph" w:styleId="NormalWeb">
    <w:name w:val="Normal (Web)"/>
    <w:basedOn w:val="Normal"/>
    <w:link w:val="NormalWebCar"/>
    <w:rsid w:val="00D737A2"/>
    <w:pPr>
      <w:spacing w:after="0" w:line="240" w:lineRule="auto"/>
    </w:pPr>
    <w:rPr>
      <w:rFonts w:ascii="Times New Roman" w:eastAsia="Times New Roman" w:hAnsi="Times New Roman"/>
      <w:sz w:val="24"/>
      <w:szCs w:val="24"/>
    </w:rPr>
  </w:style>
  <w:style w:type="character" w:customStyle="1" w:styleId="NormalWebCar">
    <w:name w:val="Normal (Web) Car"/>
    <w:link w:val="NormalWeb"/>
    <w:rsid w:val="00D737A2"/>
    <w:rPr>
      <w:rFonts w:ascii="Times New Roman" w:eastAsia="Times New Roman" w:hAnsi="Times New Roman"/>
      <w:sz w:val="24"/>
      <w:szCs w:val="24"/>
      <w:lang w:eastAsia="en-US"/>
    </w:rPr>
  </w:style>
  <w:style w:type="paragraph" w:styleId="Textonotapie">
    <w:name w:val="footnote text"/>
    <w:basedOn w:val="Normal"/>
    <w:link w:val="TextonotapieCar"/>
    <w:semiHidden/>
    <w:rsid w:val="00AF77B0"/>
    <w:pPr>
      <w:spacing w:after="120" w:line="240" w:lineRule="auto"/>
    </w:pPr>
    <w:rPr>
      <w:rFonts w:ascii="Arial" w:eastAsia="Times New Roman" w:hAnsi="Arial"/>
      <w:sz w:val="20"/>
      <w:szCs w:val="20"/>
    </w:rPr>
  </w:style>
  <w:style w:type="character" w:customStyle="1" w:styleId="TextonotapieCar">
    <w:name w:val="Texto nota pie Car"/>
    <w:basedOn w:val="Fuentedeprrafopredeter"/>
    <w:link w:val="Textonotapie"/>
    <w:semiHidden/>
    <w:rsid w:val="00AF77B0"/>
    <w:rPr>
      <w:rFonts w:ascii="Arial" w:eastAsia="Times New Roman" w:hAnsi="Arial"/>
      <w:lang w:eastAsia="en-US"/>
    </w:rPr>
  </w:style>
  <w:style w:type="character" w:styleId="Refdenotaalpie">
    <w:name w:val="footnote reference"/>
    <w:aliases w:val="ƒ89,^ƒ89,Footnotes refss,Texto de nota al pie,Appel note de bas de page,Referencia nota al pie,Footnote number,referencia nota al pie,BVI fnr,f,Ref,de nota al pie,FC,Footnote Reference"/>
    <w:uiPriority w:val="99"/>
    <w:qFormat/>
    <w:rsid w:val="00AF77B0"/>
    <w:rPr>
      <w:vertAlign w:val="superscript"/>
    </w:rPr>
  </w:style>
  <w:style w:type="character" w:styleId="Mencinsinresolver">
    <w:name w:val="Unresolved Mention"/>
    <w:basedOn w:val="Fuentedeprrafopredeter"/>
    <w:uiPriority w:val="99"/>
    <w:semiHidden/>
    <w:unhideWhenUsed/>
    <w:rsid w:val="008F5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723">
      <w:bodyDiv w:val="1"/>
      <w:marLeft w:val="0"/>
      <w:marRight w:val="0"/>
      <w:marTop w:val="0"/>
      <w:marBottom w:val="0"/>
      <w:divBdr>
        <w:top w:val="none" w:sz="0" w:space="0" w:color="auto"/>
        <w:left w:val="none" w:sz="0" w:space="0" w:color="auto"/>
        <w:bottom w:val="none" w:sz="0" w:space="0" w:color="auto"/>
        <w:right w:val="none" w:sz="0" w:space="0" w:color="auto"/>
      </w:divBdr>
    </w:div>
    <w:div w:id="150951270">
      <w:bodyDiv w:val="1"/>
      <w:marLeft w:val="0"/>
      <w:marRight w:val="0"/>
      <w:marTop w:val="0"/>
      <w:marBottom w:val="0"/>
      <w:divBdr>
        <w:top w:val="none" w:sz="0" w:space="0" w:color="auto"/>
        <w:left w:val="none" w:sz="0" w:space="0" w:color="auto"/>
        <w:bottom w:val="none" w:sz="0" w:space="0" w:color="auto"/>
        <w:right w:val="none" w:sz="0" w:space="0" w:color="auto"/>
      </w:divBdr>
    </w:div>
    <w:div w:id="224537069">
      <w:bodyDiv w:val="1"/>
      <w:marLeft w:val="0"/>
      <w:marRight w:val="0"/>
      <w:marTop w:val="0"/>
      <w:marBottom w:val="0"/>
      <w:divBdr>
        <w:top w:val="none" w:sz="0" w:space="0" w:color="auto"/>
        <w:left w:val="none" w:sz="0" w:space="0" w:color="auto"/>
        <w:bottom w:val="none" w:sz="0" w:space="0" w:color="auto"/>
        <w:right w:val="none" w:sz="0" w:space="0" w:color="auto"/>
      </w:divBdr>
    </w:div>
    <w:div w:id="302084839">
      <w:bodyDiv w:val="1"/>
      <w:marLeft w:val="0"/>
      <w:marRight w:val="0"/>
      <w:marTop w:val="0"/>
      <w:marBottom w:val="0"/>
      <w:divBdr>
        <w:top w:val="none" w:sz="0" w:space="0" w:color="auto"/>
        <w:left w:val="none" w:sz="0" w:space="0" w:color="auto"/>
        <w:bottom w:val="none" w:sz="0" w:space="0" w:color="auto"/>
        <w:right w:val="none" w:sz="0" w:space="0" w:color="auto"/>
      </w:divBdr>
    </w:div>
    <w:div w:id="390468685">
      <w:bodyDiv w:val="1"/>
      <w:marLeft w:val="0"/>
      <w:marRight w:val="0"/>
      <w:marTop w:val="0"/>
      <w:marBottom w:val="0"/>
      <w:divBdr>
        <w:top w:val="none" w:sz="0" w:space="0" w:color="auto"/>
        <w:left w:val="none" w:sz="0" w:space="0" w:color="auto"/>
        <w:bottom w:val="none" w:sz="0" w:space="0" w:color="auto"/>
        <w:right w:val="none" w:sz="0" w:space="0" w:color="auto"/>
      </w:divBdr>
    </w:div>
    <w:div w:id="549734397">
      <w:bodyDiv w:val="1"/>
      <w:marLeft w:val="0"/>
      <w:marRight w:val="0"/>
      <w:marTop w:val="0"/>
      <w:marBottom w:val="0"/>
      <w:divBdr>
        <w:top w:val="none" w:sz="0" w:space="0" w:color="auto"/>
        <w:left w:val="none" w:sz="0" w:space="0" w:color="auto"/>
        <w:bottom w:val="none" w:sz="0" w:space="0" w:color="auto"/>
        <w:right w:val="none" w:sz="0" w:space="0" w:color="auto"/>
      </w:divBdr>
    </w:div>
    <w:div w:id="584386642">
      <w:bodyDiv w:val="1"/>
      <w:marLeft w:val="0"/>
      <w:marRight w:val="0"/>
      <w:marTop w:val="0"/>
      <w:marBottom w:val="0"/>
      <w:divBdr>
        <w:top w:val="none" w:sz="0" w:space="0" w:color="auto"/>
        <w:left w:val="none" w:sz="0" w:space="0" w:color="auto"/>
        <w:bottom w:val="none" w:sz="0" w:space="0" w:color="auto"/>
        <w:right w:val="none" w:sz="0" w:space="0" w:color="auto"/>
      </w:divBdr>
    </w:div>
    <w:div w:id="659306389">
      <w:bodyDiv w:val="1"/>
      <w:marLeft w:val="0"/>
      <w:marRight w:val="0"/>
      <w:marTop w:val="0"/>
      <w:marBottom w:val="0"/>
      <w:divBdr>
        <w:top w:val="none" w:sz="0" w:space="0" w:color="auto"/>
        <w:left w:val="none" w:sz="0" w:space="0" w:color="auto"/>
        <w:bottom w:val="none" w:sz="0" w:space="0" w:color="auto"/>
        <w:right w:val="none" w:sz="0" w:space="0" w:color="auto"/>
      </w:divBdr>
    </w:div>
    <w:div w:id="782767730">
      <w:bodyDiv w:val="1"/>
      <w:marLeft w:val="0"/>
      <w:marRight w:val="0"/>
      <w:marTop w:val="0"/>
      <w:marBottom w:val="0"/>
      <w:divBdr>
        <w:top w:val="none" w:sz="0" w:space="0" w:color="auto"/>
        <w:left w:val="none" w:sz="0" w:space="0" w:color="auto"/>
        <w:bottom w:val="none" w:sz="0" w:space="0" w:color="auto"/>
        <w:right w:val="none" w:sz="0" w:space="0" w:color="auto"/>
      </w:divBdr>
    </w:div>
    <w:div w:id="954409662">
      <w:bodyDiv w:val="1"/>
      <w:marLeft w:val="0"/>
      <w:marRight w:val="0"/>
      <w:marTop w:val="0"/>
      <w:marBottom w:val="0"/>
      <w:divBdr>
        <w:top w:val="none" w:sz="0" w:space="0" w:color="auto"/>
        <w:left w:val="none" w:sz="0" w:space="0" w:color="auto"/>
        <w:bottom w:val="none" w:sz="0" w:space="0" w:color="auto"/>
        <w:right w:val="none" w:sz="0" w:space="0" w:color="auto"/>
      </w:divBdr>
    </w:div>
    <w:div w:id="962268749">
      <w:bodyDiv w:val="1"/>
      <w:marLeft w:val="0"/>
      <w:marRight w:val="0"/>
      <w:marTop w:val="0"/>
      <w:marBottom w:val="0"/>
      <w:divBdr>
        <w:top w:val="none" w:sz="0" w:space="0" w:color="auto"/>
        <w:left w:val="none" w:sz="0" w:space="0" w:color="auto"/>
        <w:bottom w:val="none" w:sz="0" w:space="0" w:color="auto"/>
        <w:right w:val="none" w:sz="0" w:space="0" w:color="auto"/>
      </w:divBdr>
    </w:div>
    <w:div w:id="1283343264">
      <w:bodyDiv w:val="1"/>
      <w:marLeft w:val="0"/>
      <w:marRight w:val="0"/>
      <w:marTop w:val="0"/>
      <w:marBottom w:val="0"/>
      <w:divBdr>
        <w:top w:val="none" w:sz="0" w:space="0" w:color="auto"/>
        <w:left w:val="none" w:sz="0" w:space="0" w:color="auto"/>
        <w:bottom w:val="none" w:sz="0" w:space="0" w:color="auto"/>
        <w:right w:val="none" w:sz="0" w:space="0" w:color="auto"/>
      </w:divBdr>
    </w:div>
    <w:div w:id="1453280132">
      <w:bodyDiv w:val="1"/>
      <w:marLeft w:val="0"/>
      <w:marRight w:val="0"/>
      <w:marTop w:val="0"/>
      <w:marBottom w:val="0"/>
      <w:divBdr>
        <w:top w:val="none" w:sz="0" w:space="0" w:color="auto"/>
        <w:left w:val="none" w:sz="0" w:space="0" w:color="auto"/>
        <w:bottom w:val="none" w:sz="0" w:space="0" w:color="auto"/>
        <w:right w:val="none" w:sz="0" w:space="0" w:color="auto"/>
      </w:divBdr>
      <w:divsChild>
        <w:div w:id="1733506854">
          <w:marLeft w:val="0"/>
          <w:marRight w:val="0"/>
          <w:marTop w:val="0"/>
          <w:marBottom w:val="0"/>
          <w:divBdr>
            <w:top w:val="none" w:sz="0" w:space="0" w:color="auto"/>
            <w:left w:val="none" w:sz="0" w:space="0" w:color="auto"/>
            <w:bottom w:val="none" w:sz="0" w:space="0" w:color="auto"/>
            <w:right w:val="none" w:sz="0" w:space="0" w:color="auto"/>
          </w:divBdr>
        </w:div>
      </w:divsChild>
    </w:div>
    <w:div w:id="1563102428">
      <w:bodyDiv w:val="1"/>
      <w:marLeft w:val="0"/>
      <w:marRight w:val="0"/>
      <w:marTop w:val="0"/>
      <w:marBottom w:val="0"/>
      <w:divBdr>
        <w:top w:val="none" w:sz="0" w:space="0" w:color="auto"/>
        <w:left w:val="none" w:sz="0" w:space="0" w:color="auto"/>
        <w:bottom w:val="none" w:sz="0" w:space="0" w:color="auto"/>
        <w:right w:val="none" w:sz="0" w:space="0" w:color="auto"/>
      </w:divBdr>
    </w:div>
    <w:div w:id="1664895669">
      <w:bodyDiv w:val="1"/>
      <w:marLeft w:val="0"/>
      <w:marRight w:val="0"/>
      <w:marTop w:val="0"/>
      <w:marBottom w:val="0"/>
      <w:divBdr>
        <w:top w:val="none" w:sz="0" w:space="0" w:color="auto"/>
        <w:left w:val="none" w:sz="0" w:space="0" w:color="auto"/>
        <w:bottom w:val="none" w:sz="0" w:space="0" w:color="auto"/>
        <w:right w:val="none" w:sz="0" w:space="0" w:color="auto"/>
      </w:divBdr>
    </w:div>
    <w:div w:id="1692564613">
      <w:bodyDiv w:val="1"/>
      <w:marLeft w:val="0"/>
      <w:marRight w:val="0"/>
      <w:marTop w:val="0"/>
      <w:marBottom w:val="0"/>
      <w:divBdr>
        <w:top w:val="none" w:sz="0" w:space="0" w:color="auto"/>
        <w:left w:val="none" w:sz="0" w:space="0" w:color="auto"/>
        <w:bottom w:val="none" w:sz="0" w:space="0" w:color="auto"/>
        <w:right w:val="none" w:sz="0" w:space="0" w:color="auto"/>
      </w:divBdr>
    </w:div>
    <w:div w:id="1716851377">
      <w:bodyDiv w:val="1"/>
      <w:marLeft w:val="0"/>
      <w:marRight w:val="0"/>
      <w:marTop w:val="0"/>
      <w:marBottom w:val="0"/>
      <w:divBdr>
        <w:top w:val="none" w:sz="0" w:space="0" w:color="auto"/>
        <w:left w:val="none" w:sz="0" w:space="0" w:color="auto"/>
        <w:bottom w:val="none" w:sz="0" w:space="0" w:color="auto"/>
        <w:right w:val="none" w:sz="0" w:space="0" w:color="auto"/>
      </w:divBdr>
    </w:div>
    <w:div w:id="1858155192">
      <w:bodyDiv w:val="1"/>
      <w:marLeft w:val="0"/>
      <w:marRight w:val="0"/>
      <w:marTop w:val="0"/>
      <w:marBottom w:val="0"/>
      <w:divBdr>
        <w:top w:val="none" w:sz="0" w:space="0" w:color="auto"/>
        <w:left w:val="none" w:sz="0" w:space="0" w:color="auto"/>
        <w:bottom w:val="none" w:sz="0" w:space="0" w:color="auto"/>
        <w:right w:val="none" w:sz="0" w:space="0" w:color="auto"/>
      </w:divBdr>
    </w:div>
    <w:div w:id="1927222228">
      <w:bodyDiv w:val="1"/>
      <w:marLeft w:val="0"/>
      <w:marRight w:val="0"/>
      <w:marTop w:val="0"/>
      <w:marBottom w:val="0"/>
      <w:divBdr>
        <w:top w:val="none" w:sz="0" w:space="0" w:color="auto"/>
        <w:left w:val="none" w:sz="0" w:space="0" w:color="auto"/>
        <w:bottom w:val="none" w:sz="0" w:space="0" w:color="auto"/>
        <w:right w:val="none" w:sz="0" w:space="0" w:color="auto"/>
      </w:divBdr>
    </w:div>
    <w:div w:id="195285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1.xlsx"/><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Excel_Worksheet3.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2.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jpg"/></Relationships>
</file>

<file path=word/_rels/footnotes.xml.rels><?xml version="1.0" encoding="UTF-8" standalone="yes"?>
<Relationships xmlns="http://schemas.openxmlformats.org/package/2006/relationships"><Relationship Id="rId2" Type="http://schemas.openxmlformats.org/officeDocument/2006/relationships/hyperlink" Target="https://planificacion.poder-judicial.go.cr/index.php/formulacion-presupuestaria/costo-de-la-justicia-anual" TargetMode="External"/><Relationship Id="rId1" Type="http://schemas.openxmlformats.org/officeDocument/2006/relationships/hyperlink" Target="https://nexuspj.poder-judicial.go.cr/document/avi-1-0003-67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3BACD-BEE3-41C0-B801-2B528271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3554</Words>
  <Characters>19548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eramirezar</dc:creator>
  <cp:lastModifiedBy>Jorge Brenes Arguedas</cp:lastModifiedBy>
  <cp:revision>1</cp:revision>
  <dcterms:created xsi:type="dcterms:W3CDTF">2021-12-02T14:59:00Z</dcterms:created>
  <dcterms:modified xsi:type="dcterms:W3CDTF">2021-12-02T14:59:00Z</dcterms:modified>
</cp:coreProperties>
</file>