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7B6B" w:rsidRPr="00647B6B" w:rsidRDefault="00647B6B" w:rsidP="00AE109A">
      <w:pPr>
        <w:spacing w:after="0" w:line="240" w:lineRule="auto"/>
        <w:jc w:val="center"/>
        <w:rPr>
          <w:b/>
          <w:sz w:val="72"/>
          <w:szCs w:val="40"/>
          <w:lang w:val="es-CR"/>
        </w:rPr>
      </w:pPr>
      <w:r w:rsidRPr="00647B6B">
        <w:rPr>
          <w:b/>
          <w:sz w:val="72"/>
          <w:szCs w:val="40"/>
          <w:lang w:val="es-CR"/>
        </w:rPr>
        <w:t>Estrategia de comunicación</w:t>
      </w:r>
    </w:p>
    <w:p w:rsidR="00B02CE5" w:rsidRDefault="00AE109A" w:rsidP="00AE109A">
      <w:pPr>
        <w:spacing w:after="0" w:line="240" w:lineRule="auto"/>
        <w:jc w:val="center"/>
        <w:rPr>
          <w:b/>
          <w:sz w:val="72"/>
          <w:szCs w:val="32"/>
          <w:lang w:val="es-CR"/>
        </w:rPr>
      </w:pPr>
      <w:r w:rsidRPr="00DE4923">
        <w:rPr>
          <w:b/>
          <w:sz w:val="72"/>
          <w:szCs w:val="32"/>
          <w:highlight w:val="yellow"/>
          <w:lang w:val="es-CR"/>
        </w:rPr>
        <w:t>Proyecto de creación</w:t>
      </w:r>
      <w:r>
        <w:rPr>
          <w:b/>
          <w:sz w:val="72"/>
          <w:szCs w:val="32"/>
          <w:lang w:val="es-CR"/>
        </w:rPr>
        <w:t xml:space="preserve"> de la </w:t>
      </w:r>
      <w:r w:rsidR="00B84646">
        <w:rPr>
          <w:b/>
          <w:sz w:val="72"/>
          <w:szCs w:val="32"/>
          <w:lang w:val="es-CR"/>
        </w:rPr>
        <w:t xml:space="preserve">Política </w:t>
      </w:r>
      <w:r w:rsidR="002B0980">
        <w:rPr>
          <w:b/>
          <w:sz w:val="72"/>
          <w:szCs w:val="32"/>
          <w:lang w:val="es-CR"/>
        </w:rPr>
        <w:t>para el</w:t>
      </w:r>
      <w:r w:rsidR="00B84646">
        <w:rPr>
          <w:b/>
          <w:sz w:val="72"/>
          <w:szCs w:val="32"/>
          <w:lang w:val="es-CR"/>
        </w:rPr>
        <w:t xml:space="preserve"> Acceso a la Justicia de </w:t>
      </w:r>
      <w:r w:rsidR="002B0980">
        <w:rPr>
          <w:b/>
          <w:sz w:val="72"/>
          <w:szCs w:val="32"/>
          <w:lang w:val="es-CR"/>
        </w:rPr>
        <w:t xml:space="preserve">los </w:t>
      </w:r>
      <w:r w:rsidR="00B84646">
        <w:rPr>
          <w:b/>
          <w:sz w:val="72"/>
          <w:szCs w:val="32"/>
          <w:lang w:val="es-CR"/>
        </w:rPr>
        <w:t>Pueblos Indígenas</w:t>
      </w:r>
      <w:r w:rsidR="002B0980">
        <w:rPr>
          <w:b/>
          <w:sz w:val="72"/>
          <w:szCs w:val="32"/>
          <w:lang w:val="es-CR"/>
        </w:rPr>
        <w:t xml:space="preserve"> en el Poder Judicial</w:t>
      </w:r>
    </w:p>
    <w:p w:rsidR="00C01ACC" w:rsidRDefault="00C01ACC" w:rsidP="00AE109A">
      <w:pPr>
        <w:spacing w:after="0" w:line="240" w:lineRule="auto"/>
        <w:jc w:val="center"/>
        <w:rPr>
          <w:b/>
          <w:sz w:val="48"/>
          <w:lang w:val="es-CR"/>
        </w:rPr>
      </w:pPr>
    </w:p>
    <w:p w:rsidR="00C01ACC" w:rsidRDefault="00C01ACC" w:rsidP="00647B6B">
      <w:pPr>
        <w:spacing w:after="0" w:line="240" w:lineRule="auto"/>
        <w:jc w:val="both"/>
        <w:rPr>
          <w:b/>
          <w:sz w:val="48"/>
          <w:lang w:val="es-CR"/>
        </w:rPr>
      </w:pPr>
    </w:p>
    <w:p w:rsidR="00647B6B" w:rsidRPr="00647B6B" w:rsidRDefault="00647B6B" w:rsidP="00647B6B">
      <w:pPr>
        <w:spacing w:after="0" w:line="240" w:lineRule="auto"/>
        <w:jc w:val="both"/>
        <w:rPr>
          <w:b/>
          <w:sz w:val="44"/>
          <w:szCs w:val="44"/>
          <w:lang w:val="es-CR"/>
        </w:rPr>
      </w:pPr>
      <w:r w:rsidRPr="00647B6B">
        <w:rPr>
          <w:b/>
          <w:sz w:val="44"/>
          <w:szCs w:val="44"/>
          <w:lang w:val="es-CR"/>
        </w:rPr>
        <w:t>Depto. Prensa y Comunicación Organizacional</w:t>
      </w:r>
    </w:p>
    <w:p w:rsidR="00647B6B" w:rsidRPr="00647B6B" w:rsidRDefault="00647B6B" w:rsidP="00647B6B">
      <w:pPr>
        <w:spacing w:after="0" w:line="240" w:lineRule="auto"/>
        <w:jc w:val="both"/>
        <w:rPr>
          <w:b/>
          <w:sz w:val="44"/>
          <w:szCs w:val="44"/>
          <w:lang w:val="es-CR"/>
        </w:rPr>
      </w:pPr>
    </w:p>
    <w:p w:rsidR="00647B6B" w:rsidRDefault="00647B6B" w:rsidP="00647B6B">
      <w:pPr>
        <w:spacing w:after="0" w:line="240" w:lineRule="auto"/>
        <w:jc w:val="both"/>
        <w:rPr>
          <w:b/>
          <w:sz w:val="44"/>
          <w:szCs w:val="44"/>
          <w:lang w:val="es-CR"/>
        </w:rPr>
      </w:pPr>
      <w:r w:rsidRPr="00647B6B">
        <w:rPr>
          <w:b/>
          <w:sz w:val="44"/>
          <w:szCs w:val="44"/>
          <w:lang w:val="es-CR"/>
        </w:rPr>
        <w:t>En coordinación con:</w:t>
      </w:r>
    </w:p>
    <w:p w:rsidR="00647B6B" w:rsidRPr="00647B6B" w:rsidRDefault="00647B6B" w:rsidP="00647B6B">
      <w:pPr>
        <w:spacing w:after="0" w:line="240" w:lineRule="auto"/>
        <w:jc w:val="both"/>
        <w:rPr>
          <w:b/>
          <w:sz w:val="44"/>
          <w:szCs w:val="44"/>
          <w:lang w:val="es-CR"/>
        </w:rPr>
      </w:pPr>
    </w:p>
    <w:p w:rsidR="00DE4923" w:rsidRPr="00DE4923" w:rsidRDefault="00DE4923" w:rsidP="00DE4923">
      <w:pPr>
        <w:pStyle w:val="Prrafodelista"/>
        <w:numPr>
          <w:ilvl w:val="0"/>
          <w:numId w:val="12"/>
        </w:numPr>
        <w:spacing w:after="0" w:line="240" w:lineRule="auto"/>
        <w:jc w:val="both"/>
        <w:rPr>
          <w:b/>
          <w:sz w:val="44"/>
          <w:szCs w:val="44"/>
          <w:highlight w:val="yellow"/>
          <w:lang w:val="es-CR"/>
        </w:rPr>
      </w:pPr>
      <w:r w:rsidRPr="00DE4923">
        <w:rPr>
          <w:b/>
          <w:sz w:val="44"/>
          <w:szCs w:val="44"/>
          <w:highlight w:val="yellow"/>
          <w:lang w:val="es-CR"/>
        </w:rPr>
        <w:t>Comisión de Acceso a la Justicia</w:t>
      </w:r>
    </w:p>
    <w:p w:rsidR="00647B6B" w:rsidRDefault="00B02CE5" w:rsidP="00647B6B">
      <w:pPr>
        <w:pStyle w:val="Prrafodelista"/>
        <w:numPr>
          <w:ilvl w:val="0"/>
          <w:numId w:val="12"/>
        </w:numPr>
        <w:spacing w:after="0" w:line="240" w:lineRule="auto"/>
        <w:jc w:val="both"/>
        <w:rPr>
          <w:b/>
          <w:sz w:val="44"/>
          <w:szCs w:val="44"/>
          <w:lang w:val="es-CR"/>
        </w:rPr>
      </w:pPr>
      <w:r>
        <w:rPr>
          <w:b/>
          <w:sz w:val="44"/>
          <w:szCs w:val="44"/>
          <w:lang w:val="es-CR"/>
        </w:rPr>
        <w:t>Subcomisión de Acceso a la Justicia de Pueblos Indígenas</w:t>
      </w:r>
    </w:p>
    <w:p w:rsidR="00DE4923" w:rsidRPr="00EA1BAC" w:rsidRDefault="00DE4923" w:rsidP="00647B6B">
      <w:pPr>
        <w:pStyle w:val="Prrafodelista"/>
        <w:numPr>
          <w:ilvl w:val="0"/>
          <w:numId w:val="12"/>
        </w:numPr>
        <w:spacing w:after="0" w:line="240" w:lineRule="auto"/>
        <w:jc w:val="both"/>
        <w:rPr>
          <w:b/>
          <w:sz w:val="44"/>
          <w:szCs w:val="44"/>
          <w:highlight w:val="yellow"/>
          <w:lang w:val="es-CR"/>
        </w:rPr>
      </w:pPr>
      <w:r w:rsidRPr="00EA1BAC">
        <w:rPr>
          <w:b/>
          <w:sz w:val="44"/>
          <w:szCs w:val="44"/>
          <w:highlight w:val="yellow"/>
          <w:lang w:val="es-CR"/>
        </w:rPr>
        <w:t>Unidad de Acceso a la Justicia</w:t>
      </w:r>
    </w:p>
    <w:p w:rsidR="00DE4923" w:rsidRPr="00EA1BAC" w:rsidRDefault="00DE4923" w:rsidP="00647B6B">
      <w:pPr>
        <w:pStyle w:val="Prrafodelista"/>
        <w:numPr>
          <w:ilvl w:val="0"/>
          <w:numId w:val="12"/>
        </w:numPr>
        <w:spacing w:after="0" w:line="240" w:lineRule="auto"/>
        <w:jc w:val="both"/>
        <w:rPr>
          <w:b/>
          <w:sz w:val="44"/>
          <w:szCs w:val="44"/>
          <w:highlight w:val="yellow"/>
          <w:lang w:val="es-CR"/>
        </w:rPr>
      </w:pPr>
      <w:r w:rsidRPr="00EA1BAC">
        <w:rPr>
          <w:b/>
          <w:sz w:val="44"/>
          <w:szCs w:val="44"/>
          <w:highlight w:val="yellow"/>
          <w:lang w:val="es-CR"/>
        </w:rPr>
        <w:t>Lideresa del proyecto</w:t>
      </w:r>
    </w:p>
    <w:p w:rsidR="00C01ACC" w:rsidRDefault="00C01ACC" w:rsidP="001B2DF6">
      <w:pPr>
        <w:spacing w:after="0" w:line="240" w:lineRule="auto"/>
        <w:rPr>
          <w:b/>
          <w:sz w:val="48"/>
          <w:lang w:val="es-CR"/>
        </w:rPr>
      </w:pPr>
    </w:p>
    <w:p w:rsidR="00C01ACC" w:rsidRDefault="00C01ACC" w:rsidP="00647B6B">
      <w:pPr>
        <w:spacing w:after="0" w:line="240" w:lineRule="auto"/>
        <w:jc w:val="center"/>
        <w:rPr>
          <w:b/>
          <w:sz w:val="48"/>
          <w:lang w:val="es-CR"/>
        </w:rPr>
      </w:pPr>
    </w:p>
    <w:p w:rsidR="00C01ACC" w:rsidRDefault="00C01ACC" w:rsidP="00647B6B">
      <w:pPr>
        <w:spacing w:after="0" w:line="240" w:lineRule="auto"/>
        <w:jc w:val="center"/>
        <w:rPr>
          <w:b/>
          <w:sz w:val="48"/>
          <w:lang w:val="es-CR"/>
        </w:rPr>
      </w:pPr>
    </w:p>
    <w:p w:rsidR="00647B6B" w:rsidRPr="009A4B2F" w:rsidRDefault="00B84646" w:rsidP="00647B6B">
      <w:pPr>
        <w:spacing w:after="0" w:line="240" w:lineRule="auto"/>
        <w:jc w:val="center"/>
        <w:rPr>
          <w:b/>
          <w:sz w:val="48"/>
          <w:lang w:val="es-CR"/>
        </w:rPr>
      </w:pPr>
      <w:r>
        <w:rPr>
          <w:b/>
          <w:sz w:val="48"/>
          <w:lang w:val="es-CR"/>
        </w:rPr>
        <w:t>Octubre</w:t>
      </w:r>
      <w:r w:rsidR="00647B6B">
        <w:rPr>
          <w:b/>
          <w:sz w:val="48"/>
          <w:lang w:val="es-CR"/>
        </w:rPr>
        <w:t xml:space="preserve"> 2021</w:t>
      </w:r>
    </w:p>
    <w:p w:rsidR="00647B6B" w:rsidRDefault="00647B6B">
      <w:pPr>
        <w:rPr>
          <w:b/>
          <w:sz w:val="40"/>
          <w:lang w:val="es-CR"/>
        </w:rPr>
      </w:pPr>
    </w:p>
    <w:p w:rsidR="000A051F" w:rsidRPr="009A4B2F" w:rsidRDefault="00647B6B" w:rsidP="00DE7236">
      <w:pPr>
        <w:rPr>
          <w:b/>
          <w:sz w:val="40"/>
          <w:lang w:val="es-CR"/>
        </w:rPr>
      </w:pPr>
      <w:r>
        <w:rPr>
          <w:b/>
          <w:sz w:val="40"/>
          <w:lang w:val="es-CR"/>
        </w:rPr>
        <w:br w:type="page"/>
      </w:r>
      <w:r w:rsidR="009A4B2F" w:rsidRPr="009A4B2F">
        <w:rPr>
          <w:b/>
          <w:sz w:val="40"/>
          <w:lang w:val="es-CR"/>
        </w:rPr>
        <w:t>Estrategia de comunicación</w:t>
      </w:r>
    </w:p>
    <w:p w:rsidR="009A4B2F" w:rsidRPr="009A4B2F" w:rsidRDefault="00CB5C8F" w:rsidP="00AC1C52">
      <w:pPr>
        <w:spacing w:after="0" w:line="240" w:lineRule="auto"/>
        <w:jc w:val="both"/>
        <w:rPr>
          <w:b/>
          <w:sz w:val="48"/>
          <w:lang w:val="es-CR"/>
        </w:rPr>
      </w:pPr>
      <w:r>
        <w:rPr>
          <w:b/>
          <w:sz w:val="48"/>
          <w:lang w:val="es-CR"/>
        </w:rPr>
        <w:t xml:space="preserve">Proyecto de creación de la </w:t>
      </w:r>
      <w:r w:rsidR="00454B04">
        <w:rPr>
          <w:b/>
          <w:sz w:val="48"/>
          <w:lang w:val="es-CR"/>
        </w:rPr>
        <w:t xml:space="preserve">Política </w:t>
      </w:r>
      <w:r w:rsidR="002B0980">
        <w:rPr>
          <w:b/>
          <w:sz w:val="48"/>
          <w:lang w:val="es-CR"/>
        </w:rPr>
        <w:t>para el</w:t>
      </w:r>
      <w:r w:rsidR="00454B04">
        <w:rPr>
          <w:b/>
          <w:sz w:val="48"/>
          <w:lang w:val="es-CR"/>
        </w:rPr>
        <w:t xml:space="preserve"> Acceso a la Justicia de </w:t>
      </w:r>
      <w:r w:rsidR="002B0980">
        <w:rPr>
          <w:b/>
          <w:sz w:val="48"/>
          <w:lang w:val="es-CR"/>
        </w:rPr>
        <w:t xml:space="preserve">los </w:t>
      </w:r>
      <w:r w:rsidR="00454B04">
        <w:rPr>
          <w:b/>
          <w:sz w:val="48"/>
          <w:lang w:val="es-CR"/>
        </w:rPr>
        <w:t>Pueblos Indígenas</w:t>
      </w:r>
      <w:r w:rsidR="002B0980">
        <w:rPr>
          <w:b/>
          <w:sz w:val="48"/>
          <w:lang w:val="es-CR"/>
        </w:rPr>
        <w:t xml:space="preserve"> en el Poder Judicial</w:t>
      </w:r>
    </w:p>
    <w:p w:rsidR="009A4B2F" w:rsidRDefault="009A4B2F" w:rsidP="00AC1C52">
      <w:pPr>
        <w:spacing w:after="0" w:line="240" w:lineRule="auto"/>
        <w:jc w:val="both"/>
        <w:rPr>
          <w:lang w:val="es-CR"/>
        </w:rPr>
      </w:pPr>
    </w:p>
    <w:p w:rsidR="009A4B2F" w:rsidRDefault="009A4B2F" w:rsidP="00AC1C52">
      <w:pPr>
        <w:spacing w:after="0" w:line="240" w:lineRule="auto"/>
        <w:jc w:val="both"/>
        <w:rPr>
          <w:lang w:val="es-CR"/>
        </w:rPr>
      </w:pPr>
    </w:p>
    <w:p w:rsidR="00D342A5" w:rsidRDefault="00442CC9" w:rsidP="00D342A5">
      <w:pPr>
        <w:spacing w:after="0" w:line="240" w:lineRule="auto"/>
        <w:jc w:val="both"/>
        <w:rPr>
          <w:lang w:val="es-CR"/>
        </w:rPr>
      </w:pPr>
      <w:r>
        <w:rPr>
          <w:lang w:val="es-CR"/>
        </w:rPr>
        <w:t xml:space="preserve">La presente estrategia de comunicación se realiza </w:t>
      </w:r>
      <w:r w:rsidR="00732CC7">
        <w:rPr>
          <w:lang w:val="es-CR"/>
        </w:rPr>
        <w:t>a solicitud de la</w:t>
      </w:r>
      <w:r w:rsidR="00706EFC">
        <w:rPr>
          <w:lang w:val="es-CR"/>
        </w:rPr>
        <w:t xml:space="preserve"> </w:t>
      </w:r>
      <w:r w:rsidR="00706EFC" w:rsidRPr="00A71294">
        <w:rPr>
          <w:highlight w:val="yellow"/>
          <w:lang w:val="es-CR"/>
        </w:rPr>
        <w:t>Lideresa del Proyecto Melissa Benavides Víquez</w:t>
      </w:r>
      <w:r w:rsidR="00706EFC">
        <w:rPr>
          <w:lang w:val="es-CR"/>
        </w:rPr>
        <w:t xml:space="preserve"> </w:t>
      </w:r>
      <w:r w:rsidR="000F1E9D">
        <w:rPr>
          <w:lang w:val="es-CR"/>
        </w:rPr>
        <w:t>el 15 de octubre de 2021.</w:t>
      </w:r>
      <w:r w:rsidR="002B0980">
        <w:rPr>
          <w:lang w:val="es-CR"/>
        </w:rPr>
        <w:t xml:space="preserve"> </w:t>
      </w:r>
      <w:r w:rsidR="000041B5">
        <w:rPr>
          <w:lang w:val="es-CR"/>
        </w:rPr>
        <w:t>El proyecto surge en cumplimiento del Modelo de Gestión de Políticas Pública, los Objetivos de Desarrollo Sostenible Agenda 2030, la Ley 9593 de Acceso a la Justicia de los Pueblos Indígenas de Costa Rica, la circular 188-19 de los 20 Ejes de Acción y las Medidas Cautelares 321-12</w:t>
      </w:r>
      <w:r w:rsidR="00D342A5">
        <w:rPr>
          <w:lang w:val="es-CR"/>
        </w:rPr>
        <w:t xml:space="preserve"> Corte</w:t>
      </w:r>
      <w:r w:rsidR="000041B5">
        <w:rPr>
          <w:lang w:val="es-CR"/>
        </w:rPr>
        <w:t>.</w:t>
      </w:r>
    </w:p>
    <w:p w:rsidR="00D342A5" w:rsidRDefault="00D342A5" w:rsidP="00D342A5">
      <w:pPr>
        <w:spacing w:after="0" w:line="240" w:lineRule="auto"/>
        <w:jc w:val="both"/>
        <w:rPr>
          <w:lang w:val="es-CR"/>
        </w:rPr>
      </w:pPr>
    </w:p>
    <w:p w:rsidR="00D342A5" w:rsidRPr="00D342A5" w:rsidRDefault="00D342A5" w:rsidP="00D342A5">
      <w:pPr>
        <w:spacing w:after="0" w:line="240" w:lineRule="auto"/>
        <w:jc w:val="both"/>
        <w:rPr>
          <w:lang w:val="es-CR"/>
        </w:rPr>
      </w:pPr>
      <w:r w:rsidRPr="00D342A5">
        <w:rPr>
          <w:lang w:val="es-CR"/>
        </w:rPr>
        <w:t>El proyecto consiste en la construcción de la Política para el Acceso a la Justicia de los Pueblos Indígenas del Poder Judicial con la intervención de personas expertas de la Institución y externas</w:t>
      </w:r>
      <w:r w:rsidR="006E6148">
        <w:rPr>
          <w:lang w:val="es-CR"/>
        </w:rPr>
        <w:t xml:space="preserve">, </w:t>
      </w:r>
      <w:r w:rsidR="006E6148" w:rsidRPr="00987855">
        <w:rPr>
          <w:highlight w:val="yellow"/>
          <w:lang w:val="es-CR"/>
        </w:rPr>
        <w:t>así como</w:t>
      </w:r>
      <w:r w:rsidR="006E6148">
        <w:rPr>
          <w:lang w:val="es-CR"/>
        </w:rPr>
        <w:t xml:space="preserve"> </w:t>
      </w:r>
      <w:r w:rsidRPr="00D342A5">
        <w:rPr>
          <w:lang w:val="es-CR"/>
        </w:rPr>
        <w:t>la participación de lo</w:t>
      </w:r>
      <w:r>
        <w:rPr>
          <w:lang w:val="es-CR"/>
        </w:rPr>
        <w:t xml:space="preserve">s pueblos </w:t>
      </w:r>
      <w:r w:rsidRPr="00D342A5">
        <w:rPr>
          <w:lang w:val="es-CR"/>
        </w:rPr>
        <w:t>indígenas de Costa Rica, incluyendo las personas beneficiarias de las Medidas Cautelares 321-12</w:t>
      </w:r>
      <w:r>
        <w:rPr>
          <w:lang w:val="es-CR"/>
        </w:rPr>
        <w:t xml:space="preserve"> de la Comisión Interamericana de Derechos Humanos</w:t>
      </w:r>
      <w:r w:rsidRPr="00D342A5">
        <w:rPr>
          <w:lang w:val="es-CR"/>
        </w:rPr>
        <w:t>.</w:t>
      </w:r>
    </w:p>
    <w:p w:rsidR="00D342A5" w:rsidRDefault="00D342A5" w:rsidP="00F76772">
      <w:pPr>
        <w:spacing w:after="0" w:line="240" w:lineRule="auto"/>
        <w:jc w:val="both"/>
        <w:rPr>
          <w:lang w:val="es-CR"/>
        </w:rPr>
      </w:pPr>
    </w:p>
    <w:p w:rsidR="006376B5" w:rsidRDefault="006376B5" w:rsidP="00F76772">
      <w:pPr>
        <w:spacing w:after="0" w:line="240" w:lineRule="auto"/>
        <w:jc w:val="both"/>
        <w:rPr>
          <w:lang w:val="es-CR"/>
        </w:rPr>
      </w:pPr>
    </w:p>
    <w:p w:rsidR="009A4B2F" w:rsidRPr="00CE7F31" w:rsidRDefault="009A4B2F" w:rsidP="00230771">
      <w:pPr>
        <w:spacing w:after="0" w:line="240" w:lineRule="auto"/>
        <w:jc w:val="both"/>
        <w:rPr>
          <w:b/>
          <w:sz w:val="32"/>
          <w:lang w:val="es-CR"/>
        </w:rPr>
      </w:pPr>
      <w:r w:rsidRPr="00CE7F31">
        <w:rPr>
          <w:b/>
          <w:sz w:val="32"/>
          <w:lang w:val="es-CR"/>
        </w:rPr>
        <w:t>Objetivos</w:t>
      </w:r>
    </w:p>
    <w:p w:rsidR="009A4B2F" w:rsidRDefault="009A4B2F" w:rsidP="00230771">
      <w:pPr>
        <w:spacing w:after="0" w:line="240" w:lineRule="auto"/>
        <w:jc w:val="both"/>
        <w:rPr>
          <w:lang w:val="es-CR"/>
        </w:rPr>
      </w:pPr>
    </w:p>
    <w:p w:rsidR="00E54CE4" w:rsidRDefault="009A4B2F" w:rsidP="00230771">
      <w:pPr>
        <w:spacing w:after="0" w:line="240" w:lineRule="auto"/>
        <w:jc w:val="both"/>
        <w:rPr>
          <w:lang w:val="es-CR"/>
        </w:rPr>
      </w:pPr>
      <w:r w:rsidRPr="00CE7F31">
        <w:rPr>
          <w:u w:val="single"/>
          <w:lang w:val="es-CR"/>
        </w:rPr>
        <w:t>Objetivo general:</w:t>
      </w:r>
      <w:r w:rsidR="00CE7F31">
        <w:rPr>
          <w:lang w:val="es-CR"/>
        </w:rPr>
        <w:t xml:space="preserve"> </w:t>
      </w:r>
      <w:r w:rsidR="00E54CE4">
        <w:rPr>
          <w:lang w:val="es-CR"/>
        </w:rPr>
        <w:t>apoyar en cuanto a comunicación e información al proceso de construcción de la Política para el Acceso a la Justicia de los Pueblos Indígenas en el Poder Judicial.</w:t>
      </w:r>
    </w:p>
    <w:p w:rsidR="00BA39A1" w:rsidRPr="00BA39A1" w:rsidRDefault="00BA39A1" w:rsidP="00230771">
      <w:pPr>
        <w:spacing w:after="0" w:line="240" w:lineRule="auto"/>
        <w:jc w:val="both"/>
      </w:pPr>
    </w:p>
    <w:p w:rsidR="009A4B2F" w:rsidRPr="00CE7F31" w:rsidRDefault="009A4B2F" w:rsidP="00230771">
      <w:pPr>
        <w:spacing w:after="0" w:line="240" w:lineRule="auto"/>
        <w:jc w:val="both"/>
        <w:rPr>
          <w:u w:val="single"/>
          <w:lang w:val="es-CR"/>
        </w:rPr>
      </w:pPr>
      <w:r w:rsidRPr="00CE7F31">
        <w:rPr>
          <w:u w:val="single"/>
          <w:lang w:val="es-CR"/>
        </w:rPr>
        <w:t>Objetivos específicos:</w:t>
      </w:r>
    </w:p>
    <w:p w:rsidR="009A4B2F" w:rsidRDefault="009A4B2F" w:rsidP="00230771">
      <w:pPr>
        <w:spacing w:after="0" w:line="240" w:lineRule="auto"/>
        <w:jc w:val="both"/>
        <w:rPr>
          <w:lang w:val="es-CR"/>
        </w:rPr>
      </w:pPr>
    </w:p>
    <w:p w:rsidR="00675E33" w:rsidRPr="004B6D87" w:rsidRDefault="00E54CE4" w:rsidP="00230771">
      <w:pPr>
        <w:pStyle w:val="Prrafodelista"/>
        <w:numPr>
          <w:ilvl w:val="0"/>
          <w:numId w:val="5"/>
        </w:numPr>
        <w:spacing w:after="0" w:line="240" w:lineRule="auto"/>
        <w:ind w:left="426"/>
        <w:jc w:val="both"/>
        <w:rPr>
          <w:lang w:val="es-CR"/>
        </w:rPr>
      </w:pPr>
      <w:r w:rsidRPr="004B6D87">
        <w:rPr>
          <w:lang w:val="es-CR"/>
        </w:rPr>
        <w:t>Dar a conocer el in</w:t>
      </w:r>
      <w:r w:rsidR="00D342A5">
        <w:rPr>
          <w:lang w:val="es-CR"/>
        </w:rPr>
        <w:t>i</w:t>
      </w:r>
      <w:r w:rsidRPr="004B6D87">
        <w:rPr>
          <w:lang w:val="es-CR"/>
        </w:rPr>
        <w:t xml:space="preserve">cio de la construcción de la política de manera </w:t>
      </w:r>
      <w:proofErr w:type="spellStart"/>
      <w:r w:rsidRPr="004B6D87">
        <w:rPr>
          <w:lang w:val="es-CR"/>
        </w:rPr>
        <w:t>co</w:t>
      </w:r>
      <w:r w:rsidR="001B5CA5">
        <w:rPr>
          <w:lang w:val="es-CR"/>
        </w:rPr>
        <w:t>-</w:t>
      </w:r>
      <w:r w:rsidRPr="004B6D87">
        <w:rPr>
          <w:lang w:val="es-CR"/>
        </w:rPr>
        <w:t>creada</w:t>
      </w:r>
      <w:proofErr w:type="spellEnd"/>
      <w:r w:rsidRPr="004B6D87">
        <w:rPr>
          <w:lang w:val="es-CR"/>
        </w:rPr>
        <w:t xml:space="preserve"> y participativa con las personas indígenas e instituciones relacionad</w:t>
      </w:r>
      <w:r w:rsidR="001B5CA5">
        <w:rPr>
          <w:lang w:val="es-CR"/>
        </w:rPr>
        <w:t>as</w:t>
      </w:r>
      <w:r w:rsidRPr="004B6D87">
        <w:rPr>
          <w:lang w:val="es-CR"/>
        </w:rPr>
        <w:t xml:space="preserve"> con esta población y los procesos judiciales.</w:t>
      </w:r>
    </w:p>
    <w:p w:rsidR="00E54CE4" w:rsidRPr="00545AFF" w:rsidRDefault="00E54CE4" w:rsidP="00545AFF">
      <w:pPr>
        <w:pStyle w:val="Prrafodelista"/>
        <w:numPr>
          <w:ilvl w:val="0"/>
          <w:numId w:val="5"/>
        </w:numPr>
        <w:spacing w:after="0" w:line="240" w:lineRule="auto"/>
        <w:ind w:left="426"/>
        <w:jc w:val="both"/>
        <w:rPr>
          <w:lang w:val="es-CR"/>
        </w:rPr>
      </w:pPr>
      <w:r w:rsidRPr="004B6D87">
        <w:rPr>
          <w:lang w:val="es-CR"/>
        </w:rPr>
        <w:t>Mantener informado al personal judicial, personas indígenas e instituciones acerca de los avances en la construcción de la política.</w:t>
      </w:r>
    </w:p>
    <w:p w:rsidR="00CE7F31" w:rsidRDefault="00CE7F31" w:rsidP="00230771">
      <w:pPr>
        <w:spacing w:after="0" w:line="240" w:lineRule="auto"/>
        <w:jc w:val="both"/>
        <w:rPr>
          <w:lang w:val="es-CR"/>
        </w:rPr>
      </w:pPr>
    </w:p>
    <w:p w:rsidR="00CE7F31" w:rsidRDefault="00CE7F31" w:rsidP="00230771">
      <w:pPr>
        <w:spacing w:after="0" w:line="240" w:lineRule="auto"/>
        <w:jc w:val="both"/>
        <w:rPr>
          <w:lang w:val="es-CR"/>
        </w:rPr>
      </w:pPr>
    </w:p>
    <w:p w:rsidR="009A4B2F" w:rsidRPr="00CE7F31" w:rsidRDefault="00B13001" w:rsidP="00D149BD">
      <w:pPr>
        <w:spacing w:after="0" w:line="240" w:lineRule="auto"/>
        <w:jc w:val="both"/>
        <w:rPr>
          <w:b/>
          <w:sz w:val="32"/>
          <w:lang w:val="es-CR"/>
        </w:rPr>
      </w:pPr>
      <w:r>
        <w:rPr>
          <w:b/>
          <w:sz w:val="32"/>
          <w:lang w:val="es-CR"/>
        </w:rPr>
        <w:t>Públicos meta</w:t>
      </w:r>
    </w:p>
    <w:p w:rsidR="009A4B2F" w:rsidRDefault="009A4B2F" w:rsidP="00D149BD">
      <w:pPr>
        <w:spacing w:after="0" w:line="240" w:lineRule="auto"/>
        <w:jc w:val="both"/>
        <w:rPr>
          <w:lang w:val="es-CR"/>
        </w:rPr>
      </w:pPr>
    </w:p>
    <w:p w:rsidR="00CE7F31" w:rsidRPr="00FD7D98" w:rsidRDefault="00CE7F31" w:rsidP="00D149BD">
      <w:pPr>
        <w:spacing w:after="0" w:line="240" w:lineRule="auto"/>
        <w:jc w:val="both"/>
        <w:rPr>
          <w:lang w:val="es-CR"/>
        </w:rPr>
      </w:pPr>
      <w:r>
        <w:rPr>
          <w:lang w:val="es-CR"/>
        </w:rPr>
        <w:t xml:space="preserve">Se </w:t>
      </w:r>
      <w:r w:rsidRPr="00FD7D98">
        <w:rPr>
          <w:lang w:val="es-CR"/>
        </w:rPr>
        <w:t xml:space="preserve">definen </w:t>
      </w:r>
      <w:r w:rsidR="00122599" w:rsidRPr="00FD7D98">
        <w:rPr>
          <w:lang w:val="es-CR"/>
        </w:rPr>
        <w:t>tres</w:t>
      </w:r>
      <w:r w:rsidRPr="00FD7D98">
        <w:rPr>
          <w:lang w:val="es-CR"/>
        </w:rPr>
        <w:t xml:space="preserve"> públicos de la información:</w:t>
      </w:r>
    </w:p>
    <w:p w:rsidR="00CE7F31" w:rsidRPr="00FD7D98" w:rsidRDefault="00CE7F31" w:rsidP="00D149BD">
      <w:pPr>
        <w:spacing w:after="0" w:line="240" w:lineRule="auto"/>
        <w:jc w:val="both"/>
        <w:rPr>
          <w:lang w:val="es-CR"/>
        </w:rPr>
      </w:pPr>
    </w:p>
    <w:p w:rsidR="00122599" w:rsidRPr="00FD7D98" w:rsidRDefault="00CE7F31" w:rsidP="00790E71">
      <w:pPr>
        <w:pStyle w:val="Prrafodelista"/>
        <w:numPr>
          <w:ilvl w:val="0"/>
          <w:numId w:val="6"/>
        </w:numPr>
        <w:spacing w:after="0" w:line="240" w:lineRule="auto"/>
        <w:jc w:val="both"/>
        <w:rPr>
          <w:lang w:val="es-CR"/>
        </w:rPr>
      </w:pPr>
      <w:r w:rsidRPr="00FD7D98">
        <w:rPr>
          <w:u w:val="single"/>
          <w:lang w:val="es-CR"/>
        </w:rPr>
        <w:t>Personal judicial:</w:t>
      </w:r>
      <w:r w:rsidRPr="00FD7D98">
        <w:rPr>
          <w:lang w:val="es-CR"/>
        </w:rPr>
        <w:t xml:space="preserve"> </w:t>
      </w:r>
      <w:r w:rsidR="001C156A" w:rsidRPr="00FD7D98">
        <w:rPr>
          <w:lang w:val="es-CR"/>
        </w:rPr>
        <w:t>debe tener conocimiento del proceso de construcción de la política para estar al tanto de su avance</w:t>
      </w:r>
      <w:r w:rsidR="00D67F67">
        <w:rPr>
          <w:lang w:val="es-CR"/>
        </w:rPr>
        <w:t>, incentivar su participación cuando sea necesaria</w:t>
      </w:r>
      <w:r w:rsidR="001C156A" w:rsidRPr="00FD7D98">
        <w:rPr>
          <w:lang w:val="es-CR"/>
        </w:rPr>
        <w:t xml:space="preserve">, así como para sensibilización, ya que es el encargado de ejecutar y cumplir con la política de manera que los derechos de acceso a la justicia de la población indígenas sean efectivos en su </w:t>
      </w:r>
      <w:r w:rsidR="00122599" w:rsidRPr="00FD7D98">
        <w:rPr>
          <w:lang w:val="es-CR"/>
        </w:rPr>
        <w:t xml:space="preserve">atención y </w:t>
      </w:r>
      <w:r w:rsidR="001C156A" w:rsidRPr="00FD7D98">
        <w:rPr>
          <w:lang w:val="es-CR"/>
        </w:rPr>
        <w:t xml:space="preserve">en la </w:t>
      </w:r>
      <w:r w:rsidR="00122599" w:rsidRPr="00FD7D98">
        <w:rPr>
          <w:lang w:val="es-CR"/>
        </w:rPr>
        <w:t>gestión de los procesos judiciales en que están vinculadas personas indígenas</w:t>
      </w:r>
      <w:r w:rsidR="001C156A" w:rsidRPr="00FD7D98">
        <w:rPr>
          <w:lang w:val="es-CR"/>
        </w:rPr>
        <w:t>.</w:t>
      </w:r>
      <w:r w:rsidR="00195A70">
        <w:rPr>
          <w:lang w:val="es-CR"/>
        </w:rPr>
        <w:t xml:space="preserve"> Se hará énfasis en el personal judicial del Segundo Circuito Judicial de Alajuela (San Carlos) y el Circuito Judicial de Pérez Zeledón</w:t>
      </w:r>
      <w:r w:rsidR="006862DF">
        <w:rPr>
          <w:lang w:val="es-CR"/>
        </w:rPr>
        <w:t xml:space="preserve"> inicialmente, </w:t>
      </w:r>
      <w:r w:rsidR="006862DF" w:rsidRPr="006862DF">
        <w:rPr>
          <w:highlight w:val="yellow"/>
          <w:lang w:val="es-CR"/>
        </w:rPr>
        <w:t>al ser elegidos como pilotos</w:t>
      </w:r>
      <w:r w:rsidR="006862DF">
        <w:rPr>
          <w:lang w:val="es-CR"/>
        </w:rPr>
        <w:t xml:space="preserve"> los Pueblos </w:t>
      </w:r>
      <w:proofErr w:type="spellStart"/>
      <w:r w:rsidR="006862DF">
        <w:rPr>
          <w:lang w:val="es-CR"/>
        </w:rPr>
        <w:t>Maleku</w:t>
      </w:r>
      <w:proofErr w:type="spellEnd"/>
      <w:r w:rsidR="006862DF">
        <w:rPr>
          <w:lang w:val="es-CR"/>
        </w:rPr>
        <w:t>, Térraba y Salitre</w:t>
      </w:r>
      <w:r w:rsidR="00195A70">
        <w:rPr>
          <w:lang w:val="es-CR"/>
        </w:rPr>
        <w:t>.</w:t>
      </w:r>
    </w:p>
    <w:p w:rsidR="001C156A" w:rsidRPr="00960D78" w:rsidRDefault="001C156A" w:rsidP="001C156A">
      <w:pPr>
        <w:pStyle w:val="Prrafodelista"/>
        <w:spacing w:after="0" w:line="240" w:lineRule="auto"/>
        <w:jc w:val="both"/>
        <w:rPr>
          <w:lang w:val="es-CR"/>
        </w:rPr>
      </w:pPr>
    </w:p>
    <w:p w:rsidR="00D67F67" w:rsidRPr="001F057C" w:rsidRDefault="00CE7F31" w:rsidP="009B1097">
      <w:pPr>
        <w:pStyle w:val="Prrafodelista"/>
        <w:numPr>
          <w:ilvl w:val="0"/>
          <w:numId w:val="6"/>
        </w:numPr>
        <w:spacing w:after="0" w:line="240" w:lineRule="auto"/>
        <w:jc w:val="both"/>
        <w:rPr>
          <w:lang w:val="es-CR"/>
        </w:rPr>
      </w:pPr>
      <w:r w:rsidRPr="001F057C">
        <w:rPr>
          <w:u w:val="single"/>
          <w:lang w:val="es-CR"/>
        </w:rPr>
        <w:t xml:space="preserve">Personas </w:t>
      </w:r>
      <w:r w:rsidR="00122599" w:rsidRPr="001F057C">
        <w:rPr>
          <w:u w:val="single"/>
          <w:lang w:val="es-CR"/>
        </w:rPr>
        <w:t>indígenas</w:t>
      </w:r>
      <w:r w:rsidRPr="001F057C">
        <w:rPr>
          <w:u w:val="single"/>
          <w:lang w:val="es-CR"/>
        </w:rPr>
        <w:t>:</w:t>
      </w:r>
      <w:r w:rsidR="00B13001" w:rsidRPr="001F057C">
        <w:rPr>
          <w:lang w:val="es-CR"/>
        </w:rPr>
        <w:t xml:space="preserve"> </w:t>
      </w:r>
      <w:r w:rsidR="00D67F67" w:rsidRPr="001F057C">
        <w:rPr>
          <w:lang w:val="es-CR"/>
        </w:rPr>
        <w:t xml:space="preserve">para que conozcan que el Poder Judicial está realizando esfuerzos por construir la política, que además será </w:t>
      </w:r>
      <w:proofErr w:type="spellStart"/>
      <w:r w:rsidR="00D67F67" w:rsidRPr="001F057C">
        <w:rPr>
          <w:lang w:val="es-CR"/>
        </w:rPr>
        <w:t>cocreada</w:t>
      </w:r>
      <w:proofErr w:type="spellEnd"/>
      <w:r w:rsidR="00D67F67" w:rsidRPr="001F057C">
        <w:rPr>
          <w:lang w:val="es-CR"/>
        </w:rPr>
        <w:t xml:space="preserve"> </w:t>
      </w:r>
      <w:r w:rsidR="001208BF">
        <w:rPr>
          <w:lang w:val="es-CR"/>
        </w:rPr>
        <w:t>con su participación</w:t>
      </w:r>
      <w:r w:rsidR="00960D78" w:rsidRPr="001F057C">
        <w:rPr>
          <w:lang w:val="es-CR"/>
        </w:rPr>
        <w:t>,</w:t>
      </w:r>
      <w:r w:rsidR="00D67F67" w:rsidRPr="001F057C">
        <w:rPr>
          <w:lang w:val="es-CR"/>
        </w:rPr>
        <w:t xml:space="preserve"> de manera que sus cosmovisiones sean tomadas en cuenta como parte fundamental de su organización como grupo y esencia de su relación con otras personas.</w:t>
      </w:r>
      <w:r w:rsidR="004E4060" w:rsidRPr="001F057C">
        <w:rPr>
          <w:lang w:val="es-CR"/>
        </w:rPr>
        <w:t xml:space="preserve"> Además, deben conocer este proyecto como personas beneficiarias directas de lo que en ella se estipule en beneficio de la vigencia y cumplimiento de sus derechos en relación con el acceso a la justicia.</w:t>
      </w:r>
    </w:p>
    <w:p w:rsidR="00D67F67" w:rsidRPr="001F057C" w:rsidRDefault="00D67F67" w:rsidP="00D67F67">
      <w:pPr>
        <w:spacing w:after="0" w:line="240" w:lineRule="auto"/>
        <w:jc w:val="both"/>
        <w:rPr>
          <w:lang w:val="es-CR"/>
        </w:rPr>
      </w:pPr>
    </w:p>
    <w:p w:rsidR="001F057C" w:rsidRPr="003D6C6B" w:rsidRDefault="00AA1798" w:rsidP="003D6C6B">
      <w:pPr>
        <w:pStyle w:val="Prrafodelista"/>
        <w:numPr>
          <w:ilvl w:val="0"/>
          <w:numId w:val="6"/>
        </w:numPr>
        <w:spacing w:after="0" w:line="240" w:lineRule="auto"/>
        <w:jc w:val="both"/>
        <w:rPr>
          <w:lang w:val="es-CR"/>
        </w:rPr>
      </w:pPr>
      <w:r w:rsidRPr="001F057C">
        <w:rPr>
          <w:u w:val="single"/>
          <w:lang w:val="es-CR"/>
        </w:rPr>
        <w:t>Instituciones:</w:t>
      </w:r>
      <w:r w:rsidRPr="001F057C">
        <w:rPr>
          <w:lang w:val="es-CR"/>
        </w:rPr>
        <w:t xml:space="preserve"> </w:t>
      </w:r>
      <w:r w:rsidR="00D045F6" w:rsidRPr="001F057C">
        <w:rPr>
          <w:lang w:val="es-CR"/>
        </w:rPr>
        <w:t>deben tener conocimiento como actores que</w:t>
      </w:r>
      <w:r w:rsidR="001F057C" w:rsidRPr="001F057C">
        <w:rPr>
          <w:lang w:val="es-CR"/>
        </w:rPr>
        <w:t xml:space="preserve"> intervienen activamente en procesos judiciales en que se encuentran vinculadas personas indígenas. Además, la experiencia con que cuentan enriquecerá la política y se podrán incorporar procedimiento y detalles en relación con su intervención. </w:t>
      </w:r>
      <w:r w:rsidRPr="001F057C">
        <w:rPr>
          <w:lang w:val="es-CR"/>
        </w:rPr>
        <w:t xml:space="preserve">Se contemplan las siguientes: </w:t>
      </w:r>
      <w:r w:rsidR="001F057C" w:rsidRPr="001F057C">
        <w:rPr>
          <w:lang w:val="es-CR"/>
        </w:rPr>
        <w:t xml:space="preserve">Presidencia de la República, </w:t>
      </w:r>
      <w:r w:rsidRPr="001F057C">
        <w:rPr>
          <w:lang w:val="es-CR"/>
        </w:rPr>
        <w:t xml:space="preserve">Viceministerio de Asuntos Políticos y de Diálogo Ciudadano de la Presidencia de la República, </w:t>
      </w:r>
      <w:r w:rsidR="001F057C" w:rsidRPr="001F057C">
        <w:rPr>
          <w:lang w:val="es-CR"/>
        </w:rPr>
        <w:t>Ministerio de Justicia y Paz, Dirección Nacional de Resolución Alterna de Conflictos, Ministerio de Seguridad Pública, Instituto de Desarrollo Rural, Comisión Nacional Indígena, Defensoría de los Habitantes de la República, Instituto Nacional de la Mujer, universidades públicas y privadas y Colegio de Abogados y Abogadas. Se enfatizará en aquellas sedes que se encuentran dentro de las zonas de competencia del Segundo Circuito Judicial de Alajuela (San Carlos) y el Circuito Judicial de Pérez Zeledón.</w:t>
      </w:r>
    </w:p>
    <w:p w:rsidR="00AA1798" w:rsidRPr="00400C19" w:rsidRDefault="00AA1798" w:rsidP="00C44C13">
      <w:pPr>
        <w:spacing w:after="0" w:line="240" w:lineRule="auto"/>
        <w:jc w:val="both"/>
        <w:rPr>
          <w:lang w:val="es-CR"/>
        </w:rPr>
      </w:pPr>
    </w:p>
    <w:p w:rsidR="009A4B2F" w:rsidRDefault="009A4B2F" w:rsidP="00C44C13">
      <w:pPr>
        <w:spacing w:after="0" w:line="240" w:lineRule="auto"/>
        <w:jc w:val="both"/>
        <w:rPr>
          <w:lang w:val="es-CR"/>
        </w:rPr>
      </w:pPr>
    </w:p>
    <w:p w:rsidR="00400C19" w:rsidRPr="00B13001" w:rsidRDefault="00400C19" w:rsidP="00C44C13">
      <w:pPr>
        <w:spacing w:after="0" w:line="240" w:lineRule="auto"/>
        <w:jc w:val="both"/>
        <w:rPr>
          <w:b/>
          <w:sz w:val="32"/>
          <w:lang w:val="es-CR"/>
        </w:rPr>
      </w:pPr>
      <w:r>
        <w:rPr>
          <w:b/>
          <w:sz w:val="32"/>
          <w:lang w:val="es-CR"/>
        </w:rPr>
        <w:t>Coordinación</w:t>
      </w:r>
    </w:p>
    <w:p w:rsidR="00400C19" w:rsidRDefault="00400C19" w:rsidP="00C44C13">
      <w:pPr>
        <w:spacing w:after="0" w:line="240" w:lineRule="auto"/>
        <w:jc w:val="both"/>
        <w:rPr>
          <w:lang w:val="es-CR"/>
        </w:rPr>
      </w:pPr>
    </w:p>
    <w:p w:rsidR="00F35503" w:rsidRDefault="00930A19" w:rsidP="00A27177">
      <w:pPr>
        <w:spacing w:after="0" w:line="240" w:lineRule="auto"/>
        <w:jc w:val="both"/>
        <w:rPr>
          <w:lang w:val="es-CR"/>
        </w:rPr>
      </w:pPr>
      <w:r>
        <w:rPr>
          <w:lang w:val="es-CR"/>
        </w:rPr>
        <w:t xml:space="preserve">La </w:t>
      </w:r>
      <w:r w:rsidR="00F35503">
        <w:rPr>
          <w:lang w:val="es-CR"/>
        </w:rPr>
        <w:t xml:space="preserve">estrategia se trabajará de forma </w:t>
      </w:r>
      <w:r w:rsidR="00FD132B">
        <w:rPr>
          <w:lang w:val="es-CR"/>
        </w:rPr>
        <w:t>coordina</w:t>
      </w:r>
      <w:r w:rsidR="00F35503">
        <w:rPr>
          <w:lang w:val="es-CR"/>
        </w:rPr>
        <w:t xml:space="preserve">da con </w:t>
      </w:r>
      <w:r w:rsidR="00E33F87">
        <w:rPr>
          <w:lang w:val="es-CR"/>
        </w:rPr>
        <w:t xml:space="preserve">la </w:t>
      </w:r>
      <w:r w:rsidR="00943CF6">
        <w:rPr>
          <w:lang w:val="es-CR"/>
        </w:rPr>
        <w:t xml:space="preserve">Comisión de Acceso a la Justicia, la </w:t>
      </w:r>
      <w:r w:rsidR="00F35503">
        <w:rPr>
          <w:lang w:val="es-CR"/>
        </w:rPr>
        <w:t>Subcomisión de Acceso a la Justicia de Pueblos Indígenas</w:t>
      </w:r>
      <w:r w:rsidR="00943CF6">
        <w:rPr>
          <w:lang w:val="es-CR"/>
        </w:rPr>
        <w:t>, la Unidad de Acceso a la Justicia y la Lideresa del Proyecto</w:t>
      </w:r>
      <w:r w:rsidR="00E33F87">
        <w:rPr>
          <w:lang w:val="es-CR"/>
        </w:rPr>
        <w:t>.</w:t>
      </w:r>
      <w:r w:rsidR="00042ACD">
        <w:rPr>
          <w:lang w:val="es-CR"/>
        </w:rPr>
        <w:t xml:space="preserve"> La persona enlace es la máster Melissa Benavides Víquez, </w:t>
      </w:r>
      <w:r w:rsidR="00F35503">
        <w:rPr>
          <w:lang w:val="es-CR"/>
        </w:rPr>
        <w:t>quien canalizará la revisión</w:t>
      </w:r>
      <w:r w:rsidR="00C44C13">
        <w:rPr>
          <w:lang w:val="es-CR"/>
        </w:rPr>
        <w:t>, así como el</w:t>
      </w:r>
      <w:r w:rsidR="00F35503">
        <w:rPr>
          <w:lang w:val="es-CR"/>
        </w:rPr>
        <w:t xml:space="preserve"> visto bueno de los materiales que se elaboren.</w:t>
      </w:r>
    </w:p>
    <w:p w:rsidR="00042ACD" w:rsidRDefault="00042ACD" w:rsidP="00A27177">
      <w:pPr>
        <w:spacing w:after="0" w:line="240" w:lineRule="auto"/>
        <w:jc w:val="both"/>
        <w:rPr>
          <w:lang w:val="es-CR"/>
        </w:rPr>
      </w:pPr>
    </w:p>
    <w:p w:rsidR="00AA2043" w:rsidRDefault="00AA2043" w:rsidP="00A27177">
      <w:pPr>
        <w:spacing w:after="0" w:line="240" w:lineRule="auto"/>
        <w:jc w:val="both"/>
        <w:rPr>
          <w:lang w:val="es-CR"/>
        </w:rPr>
      </w:pPr>
    </w:p>
    <w:p w:rsidR="00EE1E75" w:rsidRPr="00EE1E75" w:rsidRDefault="00EE1E75" w:rsidP="00A27177">
      <w:pPr>
        <w:spacing w:after="0" w:line="240" w:lineRule="auto"/>
        <w:jc w:val="both"/>
        <w:rPr>
          <w:b/>
          <w:sz w:val="32"/>
          <w:lang w:val="es-CR"/>
        </w:rPr>
      </w:pPr>
      <w:r w:rsidRPr="00EE1E75">
        <w:rPr>
          <w:b/>
          <w:sz w:val="32"/>
          <w:lang w:val="es-CR"/>
        </w:rPr>
        <w:t>Insumos</w:t>
      </w:r>
    </w:p>
    <w:p w:rsidR="00EE1E75" w:rsidRDefault="00EE1E75" w:rsidP="00A27177">
      <w:pPr>
        <w:spacing w:after="0" w:line="240" w:lineRule="auto"/>
        <w:jc w:val="both"/>
        <w:rPr>
          <w:lang w:val="es-CR"/>
        </w:rPr>
      </w:pPr>
    </w:p>
    <w:p w:rsidR="00733CE8" w:rsidRDefault="00733CE8" w:rsidP="00A27177">
      <w:pPr>
        <w:spacing w:after="0" w:line="240" w:lineRule="auto"/>
        <w:jc w:val="both"/>
        <w:rPr>
          <w:lang w:val="es-CR"/>
        </w:rPr>
      </w:pPr>
      <w:r>
        <w:rPr>
          <w:lang w:val="es-CR"/>
        </w:rPr>
        <w:t xml:space="preserve">Se cuenta con el acta constitutiva del proyecto </w:t>
      </w:r>
      <w:r w:rsidR="00AC5695">
        <w:rPr>
          <w:lang w:val="es-CR"/>
        </w:rPr>
        <w:t>9993-CAJ-P01</w:t>
      </w:r>
      <w:r>
        <w:rPr>
          <w:lang w:val="es-CR"/>
        </w:rPr>
        <w:t>. También se requerirán insumos que suministre la</w:t>
      </w:r>
      <w:r w:rsidR="003211E7">
        <w:rPr>
          <w:lang w:val="es-CR"/>
        </w:rPr>
        <w:t xml:space="preserve"> Comisión de Acceso, la</w:t>
      </w:r>
      <w:r>
        <w:rPr>
          <w:lang w:val="es-CR"/>
        </w:rPr>
        <w:t xml:space="preserve"> Subcomisión de Acceso a la Justicia de Pueblos Indígenas</w:t>
      </w:r>
      <w:r w:rsidR="003211E7">
        <w:rPr>
          <w:lang w:val="es-CR"/>
        </w:rPr>
        <w:t xml:space="preserve">, la Unidad de Acceso y la Lideresa del proyecto, </w:t>
      </w:r>
      <w:r>
        <w:rPr>
          <w:lang w:val="es-CR"/>
        </w:rPr>
        <w:t>sobre los contenidos, avance y recursos visuales que obtengan en el desarrollo de la política.</w:t>
      </w:r>
    </w:p>
    <w:p w:rsidR="00C46AF7" w:rsidRDefault="00C46AF7" w:rsidP="00A27177">
      <w:pPr>
        <w:spacing w:after="0" w:line="240" w:lineRule="auto"/>
        <w:jc w:val="both"/>
        <w:rPr>
          <w:lang w:val="es-CR"/>
        </w:rPr>
      </w:pPr>
    </w:p>
    <w:p w:rsidR="00C46AF7" w:rsidRDefault="00C46AF7" w:rsidP="00A27177">
      <w:pPr>
        <w:spacing w:after="0" w:line="240" w:lineRule="auto"/>
        <w:jc w:val="both"/>
        <w:rPr>
          <w:lang w:val="es-CR"/>
        </w:rPr>
      </w:pPr>
      <w:r>
        <w:rPr>
          <w:lang w:val="es-CR"/>
        </w:rPr>
        <w:t>De acuerdo con el acta constitutiva, la conclusión de la política está proyectada para diciembre de 2022.</w:t>
      </w:r>
    </w:p>
    <w:p w:rsidR="00733CE8" w:rsidRDefault="00733CE8" w:rsidP="00A27177">
      <w:pPr>
        <w:spacing w:after="0" w:line="240" w:lineRule="auto"/>
        <w:jc w:val="both"/>
        <w:rPr>
          <w:lang w:val="es-CR"/>
        </w:rPr>
      </w:pPr>
    </w:p>
    <w:p w:rsidR="008C035B" w:rsidRDefault="008C035B" w:rsidP="00A27177">
      <w:pPr>
        <w:spacing w:after="0" w:line="240" w:lineRule="auto"/>
        <w:jc w:val="both"/>
        <w:rPr>
          <w:lang w:val="es-CR"/>
        </w:rPr>
      </w:pPr>
    </w:p>
    <w:p w:rsidR="003A2AFB" w:rsidRPr="001C0CC8" w:rsidRDefault="003A2AFB" w:rsidP="003A2AFB">
      <w:pPr>
        <w:spacing w:after="0" w:line="240" w:lineRule="auto"/>
        <w:jc w:val="both"/>
        <w:rPr>
          <w:b/>
          <w:sz w:val="32"/>
          <w:lang w:val="es-CR"/>
        </w:rPr>
      </w:pPr>
      <w:r>
        <w:rPr>
          <w:b/>
          <w:sz w:val="32"/>
          <w:lang w:val="es-CR"/>
        </w:rPr>
        <w:t>Mensajes clave</w:t>
      </w:r>
    </w:p>
    <w:p w:rsidR="003A2AFB" w:rsidRDefault="003A2AFB" w:rsidP="003A2AFB">
      <w:pPr>
        <w:spacing w:after="0" w:line="240" w:lineRule="auto"/>
        <w:jc w:val="both"/>
        <w:rPr>
          <w:lang w:val="es-CR"/>
        </w:rPr>
      </w:pPr>
    </w:p>
    <w:p w:rsidR="003A2AFB" w:rsidRDefault="003A2AFB" w:rsidP="003A2AFB">
      <w:pPr>
        <w:spacing w:after="0" w:line="240" w:lineRule="auto"/>
        <w:jc w:val="both"/>
        <w:rPr>
          <w:lang w:val="es-CR"/>
        </w:rPr>
      </w:pPr>
      <w:r>
        <w:rPr>
          <w:lang w:val="es-CR"/>
        </w:rPr>
        <w:t>Entre los mensajes clave a destacar en los materiales de comunicación se establecen los siguientes:</w:t>
      </w:r>
    </w:p>
    <w:p w:rsidR="003A2AFB" w:rsidRDefault="003A2AFB" w:rsidP="003A2AFB">
      <w:pPr>
        <w:spacing w:after="0" w:line="240" w:lineRule="auto"/>
        <w:jc w:val="both"/>
        <w:rPr>
          <w:lang w:val="es-CR"/>
        </w:rPr>
      </w:pPr>
    </w:p>
    <w:p w:rsidR="003A2AFB" w:rsidRDefault="003A2AFB" w:rsidP="003A2AFB">
      <w:pPr>
        <w:pStyle w:val="Prrafodelista"/>
        <w:numPr>
          <w:ilvl w:val="0"/>
          <w:numId w:val="12"/>
        </w:numPr>
        <w:spacing w:after="0" w:line="240" w:lineRule="auto"/>
        <w:jc w:val="both"/>
        <w:rPr>
          <w:lang w:val="es-CR"/>
        </w:rPr>
      </w:pPr>
      <w:r>
        <w:rPr>
          <w:lang w:val="es-CR"/>
        </w:rPr>
        <w:t xml:space="preserve">El proceso de construcción de la política es participativo, utilizando la metodología de </w:t>
      </w:r>
      <w:proofErr w:type="spellStart"/>
      <w:r>
        <w:rPr>
          <w:lang w:val="es-CR"/>
        </w:rPr>
        <w:t>cocreación</w:t>
      </w:r>
      <w:proofErr w:type="spellEnd"/>
      <w:r>
        <w:rPr>
          <w:lang w:val="es-CR"/>
        </w:rPr>
        <w:t xml:space="preserve"> y Justicia Abierta, que implica un involucramiento activo de los públicos meta en las actividades que </w:t>
      </w:r>
      <w:r w:rsidR="00901238">
        <w:rPr>
          <w:lang w:val="es-CR"/>
        </w:rPr>
        <w:t>s</w:t>
      </w:r>
      <w:r>
        <w:rPr>
          <w:lang w:val="es-CR"/>
        </w:rPr>
        <w:t>e desarrollen para la obtención de insumos. También implica que cada entregable será validado tanto por personal judicial, como por las personas indígenas e instituciones involucradas.</w:t>
      </w:r>
    </w:p>
    <w:p w:rsidR="00386338" w:rsidRDefault="00386338" w:rsidP="00386338">
      <w:pPr>
        <w:pStyle w:val="Prrafodelista"/>
        <w:spacing w:after="0" w:line="240" w:lineRule="auto"/>
        <w:jc w:val="both"/>
        <w:rPr>
          <w:lang w:val="es-CR"/>
        </w:rPr>
      </w:pPr>
    </w:p>
    <w:p w:rsidR="00386338" w:rsidRDefault="003A2AFB" w:rsidP="00386338">
      <w:pPr>
        <w:pStyle w:val="Prrafodelista"/>
        <w:numPr>
          <w:ilvl w:val="0"/>
          <w:numId w:val="12"/>
        </w:numPr>
        <w:spacing w:after="0" w:line="240" w:lineRule="auto"/>
        <w:jc w:val="both"/>
        <w:rPr>
          <w:lang w:val="es-CR"/>
        </w:rPr>
      </w:pPr>
      <w:r>
        <w:rPr>
          <w:lang w:val="es-CR"/>
        </w:rPr>
        <w:t xml:space="preserve">La participación de las personas indígenas es fundamental para obtener una política que realmente incorpore las cosmovisiones de los pueblos indígenas, que tenga como centro y fin primordial a la persona indígena, sus derechos y </w:t>
      </w:r>
      <w:r w:rsidR="004D3DE4">
        <w:rPr>
          <w:lang w:val="es-CR"/>
        </w:rPr>
        <w:t>su</w:t>
      </w:r>
      <w:r>
        <w:rPr>
          <w:lang w:val="es-CR"/>
        </w:rPr>
        <w:t xml:space="preserve"> oportuno acceso a la justicia.</w:t>
      </w:r>
      <w:r w:rsidR="004D3DE4">
        <w:rPr>
          <w:lang w:val="es-CR"/>
        </w:rPr>
        <w:t xml:space="preserve"> Sus opiniones son valiosas para este proceso de construcción y serán tomadas en cuenta en todo aspecto.</w:t>
      </w:r>
    </w:p>
    <w:p w:rsidR="00386338" w:rsidRPr="00386338" w:rsidRDefault="00386338" w:rsidP="00386338">
      <w:pPr>
        <w:spacing w:after="0" w:line="240" w:lineRule="auto"/>
        <w:jc w:val="both"/>
        <w:rPr>
          <w:lang w:val="es-CR"/>
        </w:rPr>
      </w:pPr>
    </w:p>
    <w:p w:rsidR="004D3DE4" w:rsidRPr="003A2AFB" w:rsidRDefault="004D3DE4" w:rsidP="003A2AFB">
      <w:pPr>
        <w:pStyle w:val="Prrafodelista"/>
        <w:numPr>
          <w:ilvl w:val="0"/>
          <w:numId w:val="12"/>
        </w:numPr>
        <w:spacing w:after="0" w:line="240" w:lineRule="auto"/>
        <w:jc w:val="both"/>
        <w:rPr>
          <w:lang w:val="es-CR"/>
        </w:rPr>
      </w:pPr>
      <w:r>
        <w:rPr>
          <w:lang w:val="es-CR"/>
        </w:rPr>
        <w:t>Para la construcción de la política se cuenta con un plan que abarca el 2021 y 2022, teniendo como proyección contar con su versión final en diciembre 2022. Cada etapa en que se avance será comunicada de manera oportuna a las personas indígenas mediante rendiciones de cuentas para que tengan control de los esfuerzos que se van realizando en el Poder Judicial para su involucramiento y definición de la política.</w:t>
      </w:r>
    </w:p>
    <w:p w:rsidR="003A2AFB" w:rsidRDefault="003A2AFB" w:rsidP="003A2AFB">
      <w:pPr>
        <w:spacing w:after="0" w:line="240" w:lineRule="auto"/>
        <w:jc w:val="both"/>
        <w:rPr>
          <w:lang w:val="es-CR"/>
        </w:rPr>
      </w:pPr>
    </w:p>
    <w:p w:rsidR="003A2AFB" w:rsidRDefault="003A2AFB" w:rsidP="003A2AFB">
      <w:pPr>
        <w:spacing w:after="0" w:line="240" w:lineRule="auto"/>
        <w:jc w:val="both"/>
        <w:rPr>
          <w:lang w:val="es-CR"/>
        </w:rPr>
      </w:pPr>
    </w:p>
    <w:p w:rsidR="003A2AFB" w:rsidRPr="008C035B" w:rsidRDefault="003A2AFB" w:rsidP="003A2AFB">
      <w:pPr>
        <w:spacing w:after="0" w:line="240" w:lineRule="auto"/>
        <w:jc w:val="both"/>
        <w:rPr>
          <w:lang w:val="es-CR"/>
        </w:rPr>
      </w:pPr>
    </w:p>
    <w:p w:rsidR="00CE7F31" w:rsidRPr="001C0CC8" w:rsidRDefault="00CE7F31" w:rsidP="00A27177">
      <w:pPr>
        <w:spacing w:after="0" w:line="240" w:lineRule="auto"/>
        <w:jc w:val="both"/>
        <w:rPr>
          <w:b/>
          <w:sz w:val="32"/>
          <w:lang w:val="es-CR"/>
        </w:rPr>
      </w:pPr>
      <w:r>
        <w:rPr>
          <w:b/>
          <w:sz w:val="32"/>
          <w:lang w:val="es-CR"/>
        </w:rPr>
        <w:t>Acciones de comunicación</w:t>
      </w:r>
    </w:p>
    <w:p w:rsidR="00EE1E75" w:rsidRDefault="00EE1E75" w:rsidP="00F84614">
      <w:pPr>
        <w:spacing w:after="0" w:line="240" w:lineRule="auto"/>
        <w:jc w:val="both"/>
        <w:rPr>
          <w:lang w:val="es-CR"/>
        </w:rPr>
      </w:pPr>
    </w:p>
    <w:p w:rsidR="00595B2D" w:rsidRDefault="00595B2D" w:rsidP="00595B2D">
      <w:pPr>
        <w:spacing w:after="0" w:line="240" w:lineRule="auto"/>
        <w:jc w:val="both"/>
        <w:rPr>
          <w:lang w:val="es-CR"/>
        </w:rPr>
      </w:pPr>
      <w:r w:rsidRPr="00B531A5">
        <w:rPr>
          <w:b/>
          <w:bCs/>
          <w:lang w:val="es-CR"/>
        </w:rPr>
        <w:t>Plan piloto:</w:t>
      </w:r>
      <w:r w:rsidRPr="00B531A5">
        <w:rPr>
          <w:lang w:val="es-CR"/>
        </w:rPr>
        <w:t xml:space="preserve"> se informó que inicialmente se re</w:t>
      </w:r>
      <w:r>
        <w:rPr>
          <w:lang w:val="es-CR"/>
        </w:rPr>
        <w:t>a</w:t>
      </w:r>
      <w:r w:rsidRPr="00B531A5">
        <w:rPr>
          <w:lang w:val="es-CR"/>
        </w:rPr>
        <w:t>lizará énfasis en el Segundo Circuito Judicial de Alajuela (San Carlos) y el Circuito Judicial de Pérez Zeledón</w:t>
      </w:r>
      <w:r>
        <w:rPr>
          <w:lang w:val="es-CR"/>
        </w:rPr>
        <w:t>, tanto en el caso del personal judicial, como pueblos indígenas e instituciones de la zona.</w:t>
      </w:r>
    </w:p>
    <w:p w:rsidR="00595B2D" w:rsidRDefault="00595B2D" w:rsidP="00595B2D">
      <w:pPr>
        <w:spacing w:after="0" w:line="240" w:lineRule="auto"/>
        <w:jc w:val="both"/>
        <w:rPr>
          <w:lang w:val="es-CR"/>
        </w:rPr>
      </w:pPr>
    </w:p>
    <w:p w:rsidR="00526E5A" w:rsidRPr="00CE14A4" w:rsidRDefault="00526E5A" w:rsidP="00F84614">
      <w:pPr>
        <w:spacing w:after="0" w:line="240" w:lineRule="auto"/>
        <w:jc w:val="both"/>
        <w:rPr>
          <w:lang w:val="es-CR"/>
        </w:rPr>
      </w:pPr>
      <w:r w:rsidRPr="00CE14A4">
        <w:rPr>
          <w:b/>
          <w:bCs/>
          <w:lang w:val="es-CR"/>
        </w:rPr>
        <w:t>Información de contacto:</w:t>
      </w:r>
      <w:r w:rsidRPr="00CE14A4">
        <w:rPr>
          <w:lang w:val="es-CR"/>
        </w:rPr>
        <w:t xml:space="preserve"> es importante que se defina un correo electrónico y/o un teléfono para incluir en los materiales de comunicación para que las personas puedan realizar consultas. Este correo o teléfono debe ser atendido de manera oportuna y la persona a su cargo debe tener la capacitación necesaria para poder orientar a las personas.</w:t>
      </w:r>
      <w:r w:rsidR="007A38A3" w:rsidRPr="00CE14A4">
        <w:rPr>
          <w:lang w:val="es-CR"/>
        </w:rPr>
        <w:t xml:space="preserve"> </w:t>
      </w:r>
    </w:p>
    <w:p w:rsidR="00CA5508" w:rsidRPr="00CE14A4" w:rsidRDefault="00CA5508" w:rsidP="00F84614">
      <w:pPr>
        <w:spacing w:after="0" w:line="240" w:lineRule="auto"/>
        <w:jc w:val="both"/>
        <w:rPr>
          <w:lang w:val="es-CR"/>
        </w:rPr>
      </w:pPr>
    </w:p>
    <w:p w:rsidR="00C7219A" w:rsidRDefault="00177DE3" w:rsidP="00F84614">
      <w:pPr>
        <w:spacing w:after="0" w:line="240" w:lineRule="auto"/>
        <w:jc w:val="both"/>
        <w:rPr>
          <w:lang w:val="es-CR"/>
        </w:rPr>
      </w:pPr>
      <w:r w:rsidRPr="00CE14A4">
        <w:rPr>
          <w:b/>
          <w:bCs/>
          <w:lang w:val="es-CR"/>
        </w:rPr>
        <w:t>Acciones con comunidades:</w:t>
      </w:r>
      <w:r w:rsidRPr="00CE14A4">
        <w:rPr>
          <w:lang w:val="es-CR"/>
        </w:rPr>
        <w:t xml:space="preserve"> la </w:t>
      </w:r>
      <w:r w:rsidR="008E0A66" w:rsidRPr="00CE14A4">
        <w:rPr>
          <w:lang w:val="es-CR"/>
        </w:rPr>
        <w:t>coordinación del</w:t>
      </w:r>
      <w:r w:rsidR="00AA1376">
        <w:rPr>
          <w:lang w:val="es-CR"/>
        </w:rPr>
        <w:t xml:space="preserve"> </w:t>
      </w:r>
      <w:r w:rsidR="008E0A66" w:rsidRPr="00CE14A4">
        <w:rPr>
          <w:lang w:val="es-CR"/>
        </w:rPr>
        <w:t>proyecto</w:t>
      </w:r>
      <w:r w:rsidR="008E0A66" w:rsidRPr="008E0A66">
        <w:rPr>
          <w:lang w:val="es-CR"/>
        </w:rPr>
        <w:t xml:space="preserve"> realizará</w:t>
      </w:r>
      <w:r w:rsidRPr="008E0A66">
        <w:rPr>
          <w:lang w:val="es-CR"/>
        </w:rPr>
        <w:t xml:space="preserve"> </w:t>
      </w:r>
      <w:r w:rsidR="00A913B2" w:rsidRPr="008E0A66">
        <w:rPr>
          <w:lang w:val="es-CR"/>
        </w:rPr>
        <w:t xml:space="preserve">las acciones correspondientes que desee </w:t>
      </w:r>
      <w:r w:rsidR="008E0A66" w:rsidRPr="008E0A66">
        <w:rPr>
          <w:lang w:val="es-CR"/>
        </w:rPr>
        <w:t>implementar directamente en</w:t>
      </w:r>
      <w:r w:rsidR="00A913B2" w:rsidRPr="008E0A66">
        <w:rPr>
          <w:lang w:val="es-CR"/>
        </w:rPr>
        <w:t xml:space="preserve"> las comunidades </w:t>
      </w:r>
      <w:r w:rsidR="00C05E68" w:rsidRPr="008E0A66">
        <w:rPr>
          <w:lang w:val="es-CR"/>
        </w:rPr>
        <w:t>con los diferentes órganos</w:t>
      </w:r>
      <w:r w:rsidR="008E0A66" w:rsidRPr="008E0A66">
        <w:rPr>
          <w:lang w:val="es-CR"/>
        </w:rPr>
        <w:t xml:space="preserve">, </w:t>
      </w:r>
      <w:r w:rsidR="00C05E68" w:rsidRPr="008E0A66">
        <w:rPr>
          <w:lang w:val="es-CR"/>
        </w:rPr>
        <w:t xml:space="preserve">ya sea </w:t>
      </w:r>
      <w:r w:rsidR="008E0A66" w:rsidRPr="008E0A66">
        <w:rPr>
          <w:lang w:val="es-CR"/>
        </w:rPr>
        <w:t xml:space="preserve">la </w:t>
      </w:r>
      <w:r w:rsidR="00C05E68" w:rsidRPr="008E0A66">
        <w:rPr>
          <w:lang w:val="es-CR"/>
        </w:rPr>
        <w:t xml:space="preserve">Contraloría </w:t>
      </w:r>
      <w:r w:rsidR="00C05E68" w:rsidRPr="007446C8">
        <w:rPr>
          <w:lang w:val="es-CR"/>
        </w:rPr>
        <w:t xml:space="preserve">de servicios, </w:t>
      </w:r>
      <w:proofErr w:type="spellStart"/>
      <w:r w:rsidR="00C05E68" w:rsidRPr="007446C8">
        <w:rPr>
          <w:lang w:val="es-CR"/>
        </w:rPr>
        <w:t>Conamaj</w:t>
      </w:r>
      <w:proofErr w:type="spellEnd"/>
      <w:r w:rsidR="008E0A66" w:rsidRPr="007446C8">
        <w:rPr>
          <w:lang w:val="es-CR"/>
        </w:rPr>
        <w:t xml:space="preserve"> </w:t>
      </w:r>
      <w:r w:rsidR="00C05E68" w:rsidRPr="007446C8">
        <w:rPr>
          <w:lang w:val="es-CR"/>
        </w:rPr>
        <w:t xml:space="preserve">o </w:t>
      </w:r>
      <w:r w:rsidR="00A5279F" w:rsidRPr="007446C8">
        <w:rPr>
          <w:lang w:val="es-CR"/>
        </w:rPr>
        <w:t xml:space="preserve">las personas de la </w:t>
      </w:r>
      <w:r w:rsidR="00D001E9">
        <w:rPr>
          <w:lang w:val="es-CR"/>
        </w:rPr>
        <w:t xml:space="preserve">Comisión de </w:t>
      </w:r>
      <w:proofErr w:type="gramStart"/>
      <w:r w:rsidR="00D001E9">
        <w:rPr>
          <w:lang w:val="es-CR"/>
        </w:rPr>
        <w:t>Acceso ,</w:t>
      </w:r>
      <w:proofErr w:type="gramEnd"/>
      <w:r w:rsidR="00D001E9">
        <w:rPr>
          <w:lang w:val="es-CR"/>
        </w:rPr>
        <w:t xml:space="preserve"> la S</w:t>
      </w:r>
      <w:r w:rsidR="007446C8">
        <w:rPr>
          <w:lang w:val="es-CR"/>
        </w:rPr>
        <w:t>ub</w:t>
      </w:r>
      <w:r w:rsidR="00A5279F" w:rsidRPr="007446C8">
        <w:rPr>
          <w:lang w:val="es-CR"/>
        </w:rPr>
        <w:t>comisión</w:t>
      </w:r>
      <w:r w:rsidR="00D001E9">
        <w:rPr>
          <w:lang w:val="es-CR"/>
        </w:rPr>
        <w:t xml:space="preserve"> para el Acceso de Pueblos Indígenas, la Unidad de Acceso y la Lideresa del Proyecto </w:t>
      </w:r>
      <w:r w:rsidR="00A5279F" w:rsidRPr="007446C8">
        <w:rPr>
          <w:lang w:val="es-CR"/>
        </w:rPr>
        <w:t xml:space="preserve"> designe</w:t>
      </w:r>
      <w:r w:rsidR="00D001E9">
        <w:rPr>
          <w:lang w:val="es-CR"/>
        </w:rPr>
        <w:t>n</w:t>
      </w:r>
      <w:r w:rsidR="008E0A66" w:rsidRPr="007446C8">
        <w:rPr>
          <w:lang w:val="es-CR"/>
        </w:rPr>
        <w:t>.</w:t>
      </w:r>
    </w:p>
    <w:p w:rsidR="009B7E03" w:rsidRDefault="009B7E03" w:rsidP="00F84614">
      <w:pPr>
        <w:spacing w:after="0" w:line="240" w:lineRule="auto"/>
        <w:jc w:val="both"/>
        <w:rPr>
          <w:lang w:val="es-CR"/>
        </w:rPr>
      </w:pPr>
    </w:p>
    <w:p w:rsidR="009B7E03" w:rsidRPr="008E0A66" w:rsidRDefault="009B7E03" w:rsidP="00F84614">
      <w:pPr>
        <w:spacing w:after="0" w:line="240" w:lineRule="auto"/>
        <w:jc w:val="both"/>
        <w:rPr>
          <w:lang w:val="es-CR"/>
        </w:rPr>
      </w:pPr>
      <w:r w:rsidRPr="009B7E03">
        <w:rPr>
          <w:b/>
          <w:bCs/>
          <w:lang w:val="es-CR"/>
        </w:rPr>
        <w:t>Recursos:</w:t>
      </w:r>
      <w:r>
        <w:rPr>
          <w:lang w:val="es-CR"/>
        </w:rPr>
        <w:t xml:space="preserve"> es importante definir si el proyecto cuenta con recursos asignados para los materiales de comunicación como afiches, volantes y cuña radial.</w:t>
      </w:r>
    </w:p>
    <w:p w:rsidR="00A913B2" w:rsidRPr="00B531A5" w:rsidRDefault="00A913B2" w:rsidP="00F84614">
      <w:pPr>
        <w:spacing w:after="0" w:line="240" w:lineRule="auto"/>
        <w:jc w:val="both"/>
        <w:rPr>
          <w:lang w:val="es-CR"/>
        </w:rPr>
      </w:pPr>
    </w:p>
    <w:p w:rsidR="00595B2D" w:rsidRDefault="00595B2D" w:rsidP="00595B2D">
      <w:pPr>
        <w:spacing w:after="0" w:line="240" w:lineRule="auto"/>
        <w:jc w:val="both"/>
        <w:rPr>
          <w:lang w:val="es-CR"/>
        </w:rPr>
      </w:pPr>
      <w:r w:rsidRPr="00595B2D">
        <w:rPr>
          <w:b/>
          <w:bCs/>
          <w:lang w:val="es-CR"/>
        </w:rPr>
        <w:t>Identidad gráfica:</w:t>
      </w:r>
      <w:r>
        <w:rPr>
          <w:lang w:val="es-CR"/>
        </w:rPr>
        <w:t xml:space="preserve"> se informó que como parte de la identidad gráfica se puede recurrir a elementos de la naturaleza y de las zonas indígenas. Es importante que no se incluyan símbolos ni fotografías de las personas indígenas.</w:t>
      </w:r>
    </w:p>
    <w:p w:rsidR="00545AFF" w:rsidRDefault="00545AFF" w:rsidP="00595B2D">
      <w:pPr>
        <w:spacing w:after="0" w:line="240" w:lineRule="auto"/>
        <w:jc w:val="both"/>
        <w:rPr>
          <w:lang w:val="es-CR"/>
        </w:rPr>
      </w:pPr>
    </w:p>
    <w:p w:rsidR="00545AFF" w:rsidRDefault="00545AFF" w:rsidP="00595B2D">
      <w:pPr>
        <w:spacing w:after="0" w:line="240" w:lineRule="auto"/>
        <w:jc w:val="both"/>
        <w:rPr>
          <w:lang w:val="es-CR"/>
        </w:rPr>
      </w:pPr>
      <w:r w:rsidRPr="00545AFF">
        <w:rPr>
          <w:b/>
          <w:bCs/>
          <w:lang w:val="es-CR"/>
        </w:rPr>
        <w:t>Idioma:</w:t>
      </w:r>
      <w:r>
        <w:rPr>
          <w:lang w:val="es-CR"/>
        </w:rPr>
        <w:t xml:space="preserve"> los materiales se elaborarán en español y en palabras sencillas sin tecnicismos que permitan su comprensión por </w:t>
      </w:r>
      <w:r w:rsidRPr="007446C8">
        <w:rPr>
          <w:lang w:val="es-CR"/>
        </w:rPr>
        <w:t>parte de las personas indígenas. De requerirse su traducción, la coordinación del proyecto deberá coordinar lo necesario</w:t>
      </w:r>
      <w:r w:rsidR="00A5279F" w:rsidRPr="007446C8">
        <w:rPr>
          <w:lang w:val="es-CR"/>
        </w:rPr>
        <w:t xml:space="preserve"> incluyendo el conseguir traductor o perito</w:t>
      </w:r>
      <w:r w:rsidR="007446C8" w:rsidRPr="007446C8">
        <w:rPr>
          <w:lang w:val="es-CR"/>
        </w:rPr>
        <w:t>,</w:t>
      </w:r>
      <w:r w:rsidR="00A5279F" w:rsidRPr="007446C8">
        <w:rPr>
          <w:lang w:val="es-CR"/>
        </w:rPr>
        <w:t xml:space="preserve"> así como el presupuesto requerido</w:t>
      </w:r>
      <w:r w:rsidRPr="007446C8">
        <w:rPr>
          <w:lang w:val="es-CR"/>
        </w:rPr>
        <w:t>.</w:t>
      </w:r>
    </w:p>
    <w:p w:rsidR="00595B2D" w:rsidRPr="00B531A5" w:rsidRDefault="00595B2D" w:rsidP="00595B2D">
      <w:pPr>
        <w:spacing w:after="0" w:line="240" w:lineRule="auto"/>
        <w:jc w:val="both"/>
        <w:rPr>
          <w:lang w:val="es-CR"/>
        </w:rPr>
      </w:pPr>
    </w:p>
    <w:p w:rsidR="00595B2D" w:rsidRDefault="00595B2D" w:rsidP="00F84614">
      <w:pPr>
        <w:spacing w:after="0" w:line="240" w:lineRule="auto"/>
        <w:jc w:val="both"/>
        <w:rPr>
          <w:lang w:val="es-CR"/>
        </w:rPr>
      </w:pPr>
    </w:p>
    <w:p w:rsidR="004A7DE7" w:rsidRPr="00130B67" w:rsidRDefault="004A7DE7" w:rsidP="00510EC6">
      <w:pPr>
        <w:spacing w:after="0" w:line="240" w:lineRule="auto"/>
        <w:jc w:val="both"/>
        <w:rPr>
          <w:lang w:val="es-CR"/>
        </w:rPr>
      </w:pPr>
    </w:p>
    <w:p w:rsidR="00130B67" w:rsidRPr="00130B67" w:rsidRDefault="00CE7F31" w:rsidP="00E45C0D">
      <w:pPr>
        <w:spacing w:after="0" w:line="240" w:lineRule="auto"/>
        <w:jc w:val="both"/>
        <w:rPr>
          <w:lang w:val="es-CR"/>
        </w:rPr>
      </w:pPr>
      <w:r w:rsidRPr="00130B67">
        <w:rPr>
          <w:b/>
          <w:lang w:val="es-CR"/>
        </w:rPr>
        <w:t>A. Campaña in</w:t>
      </w:r>
      <w:r w:rsidR="008773C6" w:rsidRPr="00130B67">
        <w:rPr>
          <w:b/>
          <w:lang w:val="es-CR"/>
        </w:rPr>
        <w:t>formativa</w:t>
      </w:r>
      <w:r w:rsidR="00504D3A" w:rsidRPr="00130B67">
        <w:rPr>
          <w:b/>
          <w:lang w:val="es-CR"/>
        </w:rPr>
        <w:t xml:space="preserve"> interna</w:t>
      </w:r>
      <w:r w:rsidR="00510EC6" w:rsidRPr="00130B67">
        <w:rPr>
          <w:b/>
          <w:lang w:val="es-CR"/>
        </w:rPr>
        <w:t xml:space="preserve"> para personal judicial</w:t>
      </w:r>
      <w:r w:rsidRPr="00130B67">
        <w:rPr>
          <w:b/>
          <w:lang w:val="es-CR"/>
        </w:rPr>
        <w:t xml:space="preserve">: </w:t>
      </w:r>
      <w:r w:rsidRPr="00130B67">
        <w:rPr>
          <w:lang w:val="es-CR"/>
        </w:rPr>
        <w:t xml:space="preserve">compuesta por cápsulas informativas de divulgación por correo interno </w:t>
      </w:r>
      <w:r w:rsidR="00F44EF4" w:rsidRPr="00130B67">
        <w:rPr>
          <w:lang w:val="es-CR"/>
        </w:rPr>
        <w:t xml:space="preserve">sobre </w:t>
      </w:r>
      <w:r w:rsidR="00130B67" w:rsidRPr="00130B67">
        <w:rPr>
          <w:lang w:val="es-CR"/>
        </w:rPr>
        <w:t xml:space="preserve">el proceso de construcción de la política, así como los avances y esfuerzos que se realicen. </w:t>
      </w:r>
    </w:p>
    <w:p w:rsidR="00E45C0D" w:rsidRPr="00B531A5" w:rsidRDefault="00E45C0D" w:rsidP="00E45C0D">
      <w:pPr>
        <w:spacing w:after="0" w:line="240" w:lineRule="auto"/>
        <w:jc w:val="both"/>
        <w:rPr>
          <w:lang w:val="es-CR"/>
        </w:rPr>
      </w:pPr>
    </w:p>
    <w:p w:rsidR="00E45C0D" w:rsidRDefault="00E45C0D" w:rsidP="00E45C0D">
      <w:pPr>
        <w:spacing w:after="0" w:line="240" w:lineRule="auto"/>
        <w:jc w:val="both"/>
        <w:rPr>
          <w:lang w:val="es-CR"/>
        </w:rPr>
      </w:pPr>
      <w:r w:rsidRPr="00B531A5">
        <w:rPr>
          <w:b/>
          <w:lang w:val="es-CR"/>
        </w:rPr>
        <w:t>B</w:t>
      </w:r>
      <w:r w:rsidR="00504D3A" w:rsidRPr="00B531A5">
        <w:rPr>
          <w:b/>
          <w:lang w:val="es-CR"/>
        </w:rPr>
        <w:t xml:space="preserve">. </w:t>
      </w:r>
      <w:r w:rsidR="00B531A5" w:rsidRPr="00B531A5">
        <w:rPr>
          <w:b/>
          <w:lang w:val="es-CR"/>
        </w:rPr>
        <w:t>Volante</w:t>
      </w:r>
      <w:r w:rsidR="00504D3A" w:rsidRPr="00B531A5">
        <w:rPr>
          <w:b/>
          <w:lang w:val="es-CR"/>
        </w:rPr>
        <w:t xml:space="preserve"> </w:t>
      </w:r>
      <w:r w:rsidRPr="00B531A5">
        <w:rPr>
          <w:b/>
          <w:lang w:val="es-CR"/>
        </w:rPr>
        <w:t>extern</w:t>
      </w:r>
      <w:r w:rsidR="00B531A5" w:rsidRPr="00B531A5">
        <w:rPr>
          <w:b/>
          <w:lang w:val="es-CR"/>
        </w:rPr>
        <w:t>o</w:t>
      </w:r>
      <w:r w:rsidR="00510EC6" w:rsidRPr="00B531A5">
        <w:rPr>
          <w:b/>
          <w:lang w:val="es-CR"/>
        </w:rPr>
        <w:t xml:space="preserve"> para personas indígenas</w:t>
      </w:r>
      <w:r w:rsidR="00504D3A" w:rsidRPr="00B531A5">
        <w:rPr>
          <w:b/>
          <w:lang w:val="es-CR"/>
        </w:rPr>
        <w:t xml:space="preserve">: </w:t>
      </w:r>
      <w:r w:rsidR="00B531A5" w:rsidRPr="00B531A5">
        <w:rPr>
          <w:lang w:val="es-CR"/>
        </w:rPr>
        <w:t xml:space="preserve">se elaborará un volante con información sobre el proceso de construcción de la política, contacto y otra información que se considere oportuno incluir. Este volante sería distribuido en las zonas indígenas por </w:t>
      </w:r>
      <w:r w:rsidR="006C6ACE">
        <w:rPr>
          <w:lang w:val="es-CR"/>
        </w:rPr>
        <w:t xml:space="preserve">parte de </w:t>
      </w:r>
      <w:r w:rsidR="00B531A5" w:rsidRPr="00B531A5">
        <w:rPr>
          <w:lang w:val="es-CR"/>
        </w:rPr>
        <w:t>la coordinación del proyecto.</w:t>
      </w:r>
      <w:r w:rsidRPr="00B531A5">
        <w:rPr>
          <w:lang w:val="es-CR"/>
        </w:rPr>
        <w:t xml:space="preserve"> </w:t>
      </w:r>
    </w:p>
    <w:p w:rsidR="006C6ACE" w:rsidRDefault="006C6ACE" w:rsidP="00E45C0D">
      <w:pPr>
        <w:spacing w:after="0" w:line="240" w:lineRule="auto"/>
        <w:jc w:val="both"/>
        <w:rPr>
          <w:lang w:val="es-CR"/>
        </w:rPr>
      </w:pPr>
    </w:p>
    <w:p w:rsidR="006C6ACE" w:rsidRPr="00B531A5" w:rsidRDefault="006C6ACE" w:rsidP="006C6ACE">
      <w:pPr>
        <w:spacing w:after="0" w:line="240" w:lineRule="auto"/>
        <w:jc w:val="both"/>
        <w:rPr>
          <w:lang w:val="es-CR"/>
        </w:rPr>
      </w:pPr>
      <w:r>
        <w:rPr>
          <w:b/>
          <w:lang w:val="es-CR"/>
        </w:rPr>
        <w:t>C</w:t>
      </w:r>
      <w:r w:rsidRPr="00B531A5">
        <w:rPr>
          <w:b/>
          <w:lang w:val="es-CR"/>
        </w:rPr>
        <w:t xml:space="preserve">. </w:t>
      </w:r>
      <w:r>
        <w:rPr>
          <w:b/>
          <w:lang w:val="es-CR"/>
        </w:rPr>
        <w:t>Afiche</w:t>
      </w:r>
      <w:r w:rsidRPr="00B531A5">
        <w:rPr>
          <w:b/>
          <w:lang w:val="es-CR"/>
        </w:rPr>
        <w:t xml:space="preserve"> externo para personas indígenas: </w:t>
      </w:r>
      <w:r w:rsidRPr="00B531A5">
        <w:rPr>
          <w:lang w:val="es-CR"/>
        </w:rPr>
        <w:t xml:space="preserve">se elaborará un </w:t>
      </w:r>
      <w:r>
        <w:rPr>
          <w:lang w:val="es-CR"/>
        </w:rPr>
        <w:t>afiche</w:t>
      </w:r>
      <w:r w:rsidRPr="00B531A5">
        <w:rPr>
          <w:lang w:val="es-CR"/>
        </w:rPr>
        <w:t xml:space="preserve"> con información sobre el proceso de construcción de la política, contacto y otra información que se considere oportuno incluir. Este volante sería distribuido </w:t>
      </w:r>
      <w:r>
        <w:rPr>
          <w:lang w:val="es-CR"/>
        </w:rPr>
        <w:t xml:space="preserve">para su colocación </w:t>
      </w:r>
      <w:r w:rsidRPr="00B531A5">
        <w:rPr>
          <w:lang w:val="es-CR"/>
        </w:rPr>
        <w:t xml:space="preserve">en las zonas indígenas por </w:t>
      </w:r>
      <w:r>
        <w:rPr>
          <w:lang w:val="es-CR"/>
        </w:rPr>
        <w:t xml:space="preserve">parte de </w:t>
      </w:r>
      <w:r w:rsidRPr="00B531A5">
        <w:rPr>
          <w:lang w:val="es-CR"/>
        </w:rPr>
        <w:t>la coordinación del proyecto.</w:t>
      </w:r>
      <w:r w:rsidR="0071452C">
        <w:rPr>
          <w:lang w:val="es-CR"/>
        </w:rPr>
        <w:t xml:space="preserve"> También sería distribuido con la colaboración de</w:t>
      </w:r>
      <w:r w:rsidR="00B25597">
        <w:rPr>
          <w:lang w:val="es-CR"/>
        </w:rPr>
        <w:t xml:space="preserve"> las administraciones regionales</w:t>
      </w:r>
      <w:r w:rsidR="0071452C">
        <w:rPr>
          <w:lang w:val="es-CR"/>
        </w:rPr>
        <w:t xml:space="preserve"> </w:t>
      </w:r>
      <w:r w:rsidR="00B25597">
        <w:rPr>
          <w:lang w:val="es-CR"/>
        </w:rPr>
        <w:t xml:space="preserve">de las zonas indígenas </w:t>
      </w:r>
      <w:r w:rsidR="0071452C">
        <w:rPr>
          <w:lang w:val="es-CR"/>
        </w:rPr>
        <w:t xml:space="preserve">en las </w:t>
      </w:r>
      <w:r w:rsidR="00B25597">
        <w:rPr>
          <w:lang w:val="es-CR"/>
        </w:rPr>
        <w:t>pizarras móviles del Programa de Comunicación Pizarra Informativa del departamento</w:t>
      </w:r>
      <w:r w:rsidR="0071452C">
        <w:rPr>
          <w:lang w:val="es-CR"/>
        </w:rPr>
        <w:t>.</w:t>
      </w:r>
      <w:r w:rsidRPr="00B531A5">
        <w:rPr>
          <w:lang w:val="es-CR"/>
        </w:rPr>
        <w:t xml:space="preserve"> </w:t>
      </w:r>
    </w:p>
    <w:p w:rsidR="006C6ACE" w:rsidRPr="00B531A5" w:rsidRDefault="006C6ACE" w:rsidP="00E45C0D">
      <w:pPr>
        <w:spacing w:after="0" w:line="240" w:lineRule="auto"/>
        <w:jc w:val="both"/>
        <w:rPr>
          <w:lang w:val="es-CR"/>
        </w:rPr>
      </w:pPr>
    </w:p>
    <w:p w:rsidR="00F93424" w:rsidRPr="007446C8" w:rsidRDefault="00D2454A" w:rsidP="00510EC6">
      <w:pPr>
        <w:spacing w:after="0" w:line="240" w:lineRule="auto"/>
        <w:jc w:val="both"/>
        <w:rPr>
          <w:lang w:val="es-CR"/>
        </w:rPr>
      </w:pPr>
      <w:r w:rsidRPr="00D2454A">
        <w:rPr>
          <w:b/>
          <w:lang w:val="es-CR"/>
        </w:rPr>
        <w:t>D</w:t>
      </w:r>
      <w:r w:rsidR="00510EC6" w:rsidRPr="00D2454A">
        <w:rPr>
          <w:b/>
          <w:lang w:val="es-CR"/>
        </w:rPr>
        <w:t xml:space="preserve">. Campaña informativa externa para instituciones: </w:t>
      </w:r>
      <w:r w:rsidR="00510EC6" w:rsidRPr="00D2454A">
        <w:rPr>
          <w:lang w:val="es-CR"/>
        </w:rPr>
        <w:t xml:space="preserve">compuesta por cápsulas informativas de divulgación </w:t>
      </w:r>
      <w:r w:rsidRPr="00D2454A">
        <w:rPr>
          <w:lang w:val="es-CR"/>
        </w:rPr>
        <w:t xml:space="preserve">sobre el proceso de construcción de la política, así como los avances y esfuerzos que se realicen. </w:t>
      </w:r>
      <w:r w:rsidR="00F93424" w:rsidRPr="00D2454A">
        <w:rPr>
          <w:lang w:val="es-CR"/>
        </w:rPr>
        <w:t xml:space="preserve">Para esta acción, se requiere el apoyo de la </w:t>
      </w:r>
      <w:r w:rsidRPr="00D2454A">
        <w:rPr>
          <w:lang w:val="es-CR"/>
        </w:rPr>
        <w:t>coordinación del proyecto</w:t>
      </w:r>
      <w:r w:rsidR="00F93424" w:rsidRPr="00D2454A">
        <w:rPr>
          <w:lang w:val="es-CR"/>
        </w:rPr>
        <w:t xml:space="preserve"> para que canalice el material con </w:t>
      </w:r>
      <w:r w:rsidR="00F93424" w:rsidRPr="007446C8">
        <w:rPr>
          <w:lang w:val="es-CR"/>
        </w:rPr>
        <w:t>los contactos que tengan en las instituciones indicadas en los públicos meta, con el fin de obtener mayor apoyo</w:t>
      </w:r>
      <w:r w:rsidR="00A5279F" w:rsidRPr="007446C8">
        <w:rPr>
          <w:lang w:val="es-CR"/>
        </w:rPr>
        <w:t>, así como también el suministro de los materiales necesarios para la impresión</w:t>
      </w:r>
      <w:r w:rsidR="00F93424" w:rsidRPr="007446C8">
        <w:rPr>
          <w:lang w:val="es-CR"/>
        </w:rPr>
        <w:t>.</w:t>
      </w:r>
    </w:p>
    <w:p w:rsidR="00C46F3F" w:rsidRDefault="00C46F3F" w:rsidP="00412BEC">
      <w:pPr>
        <w:spacing w:after="0" w:line="240" w:lineRule="auto"/>
        <w:jc w:val="both"/>
        <w:rPr>
          <w:lang w:val="es-CR"/>
        </w:rPr>
      </w:pPr>
    </w:p>
    <w:p w:rsidR="00F66E5E" w:rsidRDefault="007138A3" w:rsidP="007138A3">
      <w:pPr>
        <w:jc w:val="both"/>
      </w:pPr>
      <w:r>
        <w:rPr>
          <w:b/>
          <w:bCs/>
        </w:rPr>
        <w:t>E. Cuña:</w:t>
      </w:r>
      <w:r>
        <w:t xml:space="preserve"> la coordinación del proyecto solicitó la inclusión de una cuña radial de 30 segundos (el cual es el tiempo estándar para pautar en radio y otros medios) para pasarla en emisoras rurales de las zonas indígenas. Este material debe ser solicitado directamente a la jefatura del departamento para su valoración y enfoque. De aprobarse por el Lic. Hugo Vega Castro, se realizaría de acuerdo con la posibilidad de recursos económicos que se tengan para el 2022 y de acuerdo con los tiempos de producción que implican las producciones.</w:t>
      </w:r>
    </w:p>
    <w:p w:rsidR="007138A3" w:rsidRPr="007138A3" w:rsidRDefault="007138A3" w:rsidP="007138A3">
      <w:pPr>
        <w:jc w:val="both"/>
      </w:pPr>
    </w:p>
    <w:p w:rsidR="00F66E5E" w:rsidRDefault="00F66E5E" w:rsidP="00412BEC">
      <w:pPr>
        <w:spacing w:after="0" w:line="240" w:lineRule="auto"/>
        <w:jc w:val="both"/>
        <w:rPr>
          <w:lang w:val="es-CR"/>
        </w:rPr>
      </w:pPr>
    </w:p>
    <w:p w:rsidR="001E0087" w:rsidRPr="0072760D" w:rsidRDefault="00EC5A87" w:rsidP="00681625">
      <w:pPr>
        <w:jc w:val="center"/>
        <w:rPr>
          <w:rFonts w:cstheme="minorHAnsi"/>
          <w:b/>
          <w:bCs/>
          <w:iCs/>
          <w:sz w:val="36"/>
          <w:szCs w:val="36"/>
          <w:u w:val="single"/>
        </w:rPr>
      </w:pPr>
      <w:r w:rsidRPr="0072760D">
        <w:rPr>
          <w:rFonts w:cstheme="minorHAnsi"/>
          <w:b/>
          <w:bCs/>
          <w:iCs/>
          <w:sz w:val="36"/>
          <w:szCs w:val="36"/>
          <w:u w:val="single"/>
        </w:rPr>
        <w:t>Acciones de prensa</w:t>
      </w:r>
    </w:p>
    <w:p w:rsidR="00F66E5E" w:rsidRPr="0072760D" w:rsidRDefault="00F66E5E" w:rsidP="001E0087">
      <w:pPr>
        <w:pStyle w:val="Standard"/>
        <w:jc w:val="center"/>
        <w:rPr>
          <w:rFonts w:asciiTheme="minorHAnsi" w:eastAsiaTheme="minorHAnsi" w:hAnsiTheme="minorHAnsi" w:cstheme="minorHAnsi"/>
          <w:kern w:val="0"/>
          <w:sz w:val="22"/>
          <w:szCs w:val="22"/>
          <w:lang w:eastAsia="en-US" w:bidi="ar-SA"/>
        </w:rPr>
      </w:pPr>
    </w:p>
    <w:p w:rsidR="00A150D8" w:rsidRPr="0072760D" w:rsidRDefault="00A150D8" w:rsidP="00A150D8">
      <w:pPr>
        <w:pStyle w:val="Prrafodelista"/>
        <w:numPr>
          <w:ilvl w:val="0"/>
          <w:numId w:val="16"/>
        </w:numPr>
        <w:spacing w:after="0" w:line="276" w:lineRule="auto"/>
        <w:jc w:val="both"/>
        <w:rPr>
          <w:rFonts w:cstheme="minorHAnsi"/>
          <w:lang w:val="es-CR"/>
        </w:rPr>
      </w:pPr>
      <w:r w:rsidRPr="0072760D">
        <w:rPr>
          <w:rFonts w:cstheme="minorHAnsi"/>
          <w:b/>
          <w:bCs/>
          <w:lang w:val="es-CR"/>
        </w:rPr>
        <w:t>Comunicados:</w:t>
      </w:r>
      <w:r w:rsidRPr="0072760D">
        <w:rPr>
          <w:rFonts w:cstheme="minorHAnsi"/>
          <w:lang w:val="es-CR"/>
        </w:rPr>
        <w:t xml:space="preserve"> Elaboración de Comunicados de Prensa para informar a la población judicial y público externo sobre el proceso de construcción de la Política para el Acceso a la Justicia de los Pueblos Indígenas del Poder Judicial. </w:t>
      </w:r>
    </w:p>
    <w:p w:rsidR="00A150D8" w:rsidRPr="0072760D" w:rsidRDefault="00A150D8" w:rsidP="00A150D8">
      <w:pPr>
        <w:pStyle w:val="Prrafodelista"/>
        <w:spacing w:after="0" w:line="276" w:lineRule="auto"/>
        <w:ind w:left="1065"/>
        <w:jc w:val="both"/>
        <w:rPr>
          <w:rFonts w:cstheme="minorHAnsi"/>
          <w:lang w:val="es-CR"/>
        </w:rPr>
      </w:pPr>
    </w:p>
    <w:p w:rsidR="00A150D8" w:rsidRPr="0072760D" w:rsidRDefault="00A150D8" w:rsidP="00A150D8">
      <w:pPr>
        <w:pStyle w:val="Prrafodelista"/>
        <w:numPr>
          <w:ilvl w:val="0"/>
          <w:numId w:val="16"/>
        </w:numPr>
        <w:spacing w:after="0" w:line="276" w:lineRule="auto"/>
        <w:jc w:val="both"/>
        <w:rPr>
          <w:rFonts w:cstheme="minorHAnsi"/>
          <w:lang w:val="es-CR"/>
        </w:rPr>
      </w:pPr>
      <w:r w:rsidRPr="0072760D">
        <w:rPr>
          <w:rFonts w:cstheme="minorHAnsi"/>
          <w:b/>
          <w:bCs/>
          <w:lang w:val="es-CR"/>
        </w:rPr>
        <w:t>Página web:</w:t>
      </w:r>
      <w:r w:rsidRPr="0072760D">
        <w:rPr>
          <w:rFonts w:cstheme="minorHAnsi"/>
          <w:lang w:val="es-CR"/>
        </w:rPr>
        <w:t xml:space="preserve"> Las informaciones que se desarrollen se publicarían en la página web del Poder Judicial, para informar al público en general sobre las acciones emprendidas.</w:t>
      </w:r>
    </w:p>
    <w:p w:rsidR="00A150D8" w:rsidRPr="0072760D" w:rsidRDefault="00A150D8" w:rsidP="00A150D8">
      <w:pPr>
        <w:pStyle w:val="Prrafodelista"/>
        <w:spacing w:after="0" w:line="276" w:lineRule="auto"/>
        <w:rPr>
          <w:rFonts w:cstheme="minorHAnsi"/>
          <w:lang w:val="es-CR"/>
        </w:rPr>
      </w:pPr>
    </w:p>
    <w:p w:rsidR="00A150D8" w:rsidRPr="0072760D" w:rsidRDefault="00A150D8" w:rsidP="00A150D8">
      <w:pPr>
        <w:pStyle w:val="Prrafodelista"/>
        <w:numPr>
          <w:ilvl w:val="0"/>
          <w:numId w:val="16"/>
        </w:numPr>
        <w:spacing w:after="0" w:line="276" w:lineRule="auto"/>
        <w:jc w:val="both"/>
        <w:rPr>
          <w:rFonts w:cstheme="minorHAnsi"/>
          <w:lang w:val="es-CR"/>
        </w:rPr>
      </w:pPr>
      <w:r w:rsidRPr="0072760D">
        <w:rPr>
          <w:rFonts w:cstheme="minorHAnsi"/>
          <w:b/>
          <w:bCs/>
          <w:lang w:val="es-CR"/>
        </w:rPr>
        <w:t>Redes sociales:</w:t>
      </w:r>
      <w:r w:rsidRPr="0072760D">
        <w:rPr>
          <w:rFonts w:cstheme="minorHAnsi"/>
          <w:lang w:val="es-CR"/>
        </w:rPr>
        <w:t xml:space="preserve"> s</w:t>
      </w:r>
      <w:proofErr w:type="spellStart"/>
      <w:r w:rsidRPr="0072760D">
        <w:rPr>
          <w:rFonts w:cstheme="minorHAnsi"/>
        </w:rPr>
        <w:t>e</w:t>
      </w:r>
      <w:proofErr w:type="spellEnd"/>
      <w:r w:rsidRPr="0072760D">
        <w:rPr>
          <w:rFonts w:cstheme="minorHAnsi"/>
        </w:rPr>
        <w:t xml:space="preserve"> redactarán informaciones cortas, precisas y puntuales con ilustración fotográfica y audiovisual para colocarla en el Facebook y Twitter del Poder Judicial. </w:t>
      </w:r>
    </w:p>
    <w:p w:rsidR="00A150D8" w:rsidRPr="0072760D" w:rsidRDefault="00A150D8" w:rsidP="00A150D8">
      <w:pPr>
        <w:pStyle w:val="Prrafodelista"/>
        <w:spacing w:after="0" w:line="276" w:lineRule="auto"/>
        <w:rPr>
          <w:rFonts w:cstheme="minorHAnsi"/>
          <w:lang w:val="es-CR"/>
        </w:rPr>
      </w:pPr>
    </w:p>
    <w:p w:rsidR="00A150D8" w:rsidRPr="0072760D" w:rsidRDefault="00A150D8" w:rsidP="00A150D8">
      <w:pPr>
        <w:pStyle w:val="Prrafodelista"/>
        <w:numPr>
          <w:ilvl w:val="0"/>
          <w:numId w:val="16"/>
        </w:numPr>
        <w:spacing w:after="0" w:line="276" w:lineRule="auto"/>
        <w:jc w:val="both"/>
        <w:rPr>
          <w:rFonts w:cstheme="minorHAnsi"/>
          <w:lang w:val="es-CR"/>
        </w:rPr>
      </w:pPr>
      <w:r w:rsidRPr="0072760D">
        <w:rPr>
          <w:rFonts w:cstheme="minorHAnsi"/>
          <w:b/>
          <w:bCs/>
        </w:rPr>
        <w:t>Video</w:t>
      </w:r>
      <w:r w:rsidR="000D54D4" w:rsidRPr="0072760D">
        <w:rPr>
          <w:rFonts w:cstheme="minorHAnsi"/>
          <w:b/>
          <w:bCs/>
        </w:rPr>
        <w:t xml:space="preserve"> resumen noticias</w:t>
      </w:r>
      <w:r w:rsidRPr="0072760D">
        <w:rPr>
          <w:rFonts w:cstheme="minorHAnsi"/>
          <w:b/>
          <w:bCs/>
        </w:rPr>
        <w:t>:</w:t>
      </w:r>
      <w:r w:rsidRPr="0072760D">
        <w:rPr>
          <w:rFonts w:cstheme="minorHAnsi"/>
        </w:rPr>
        <w:t xml:space="preserve"> Se elaborará un video sobre la etapa de construcción de </w:t>
      </w:r>
      <w:r w:rsidRPr="0072760D">
        <w:rPr>
          <w:rFonts w:cstheme="minorHAnsi"/>
          <w:lang w:val="es-CR"/>
        </w:rPr>
        <w:t xml:space="preserve">la Política para el Acceso a la Justicia de los Pueblos Indígenas del Poder Judicial </w:t>
      </w:r>
      <w:r w:rsidRPr="0072760D">
        <w:rPr>
          <w:rFonts w:cstheme="minorHAnsi"/>
        </w:rPr>
        <w:t>para compartir por las Redes Sociales institucionales</w:t>
      </w:r>
      <w:r w:rsidR="000D54D4" w:rsidRPr="0072760D">
        <w:rPr>
          <w:rFonts w:cstheme="minorHAnsi"/>
        </w:rPr>
        <w:t xml:space="preserve"> que se publicará en el resumen de noticias de los viernes.</w:t>
      </w:r>
    </w:p>
    <w:p w:rsidR="00A150D8" w:rsidRPr="0072760D" w:rsidRDefault="00A150D8" w:rsidP="00A150D8">
      <w:pPr>
        <w:pStyle w:val="Prrafodelista"/>
        <w:spacing w:after="0" w:line="276" w:lineRule="auto"/>
        <w:rPr>
          <w:rFonts w:cstheme="minorHAnsi"/>
          <w:lang w:val="es-CR"/>
        </w:rPr>
      </w:pPr>
    </w:p>
    <w:p w:rsidR="00A150D8" w:rsidRPr="0072760D" w:rsidRDefault="00A150D8" w:rsidP="00A150D8">
      <w:pPr>
        <w:pStyle w:val="Prrafodelista"/>
        <w:numPr>
          <w:ilvl w:val="0"/>
          <w:numId w:val="16"/>
        </w:numPr>
        <w:spacing w:after="0" w:line="276" w:lineRule="auto"/>
        <w:jc w:val="both"/>
        <w:rPr>
          <w:rFonts w:cstheme="minorHAnsi"/>
          <w:lang w:val="es-CR"/>
        </w:rPr>
      </w:pPr>
      <w:r w:rsidRPr="0072760D">
        <w:rPr>
          <w:rFonts w:cstheme="minorHAnsi"/>
          <w:b/>
          <w:bCs/>
          <w:lang w:val="es-CR"/>
        </w:rPr>
        <w:t>Canales oficiales</w:t>
      </w:r>
      <w:r w:rsidRPr="0072760D">
        <w:rPr>
          <w:rFonts w:cstheme="minorHAnsi"/>
          <w:lang w:val="es-CR"/>
        </w:rPr>
        <w:t xml:space="preserve">: El trabajo se divulgaría a medios de comunicación a través de correos electrónicos y redes sociales, así como los diferentes canales oficiales internos para la población judicial, con el objetivo de tener un mayor alcance en los diferentes órganos como </w:t>
      </w:r>
      <w:r w:rsidRPr="0072760D">
        <w:rPr>
          <w:rFonts w:cstheme="minorHAnsi"/>
        </w:rPr>
        <w:t>Informativo Judicial, Boletín de Prensa Semanal, Actualidad Judicial, Página WEB y Redes Sociales del Poder Judicial.</w:t>
      </w:r>
    </w:p>
    <w:p w:rsidR="00A150D8" w:rsidRPr="0072760D" w:rsidRDefault="00A150D8" w:rsidP="00F66E5E">
      <w:pPr>
        <w:pStyle w:val="Standard"/>
        <w:jc w:val="both"/>
        <w:rPr>
          <w:rFonts w:asciiTheme="minorHAnsi" w:eastAsiaTheme="minorHAnsi" w:hAnsiTheme="minorHAnsi" w:cstheme="minorHAnsi"/>
          <w:kern w:val="0"/>
          <w:sz w:val="22"/>
          <w:szCs w:val="22"/>
          <w:lang w:eastAsia="en-US" w:bidi="ar-SA"/>
        </w:rPr>
      </w:pPr>
    </w:p>
    <w:sectPr w:rsidR="00A150D8" w:rsidRPr="0072760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60C2" w:rsidRDefault="008360C2" w:rsidP="00D73BF2">
      <w:pPr>
        <w:spacing w:after="0" w:line="240" w:lineRule="auto"/>
      </w:pPr>
      <w:r>
        <w:separator/>
      </w:r>
    </w:p>
  </w:endnote>
  <w:endnote w:type="continuationSeparator" w:id="0">
    <w:p w:rsidR="008360C2" w:rsidRDefault="008360C2" w:rsidP="00D7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60C2" w:rsidRDefault="008360C2" w:rsidP="00D73BF2">
      <w:pPr>
        <w:spacing w:after="0" w:line="240" w:lineRule="auto"/>
      </w:pPr>
      <w:r>
        <w:separator/>
      </w:r>
    </w:p>
  </w:footnote>
  <w:footnote w:type="continuationSeparator" w:id="0">
    <w:p w:rsidR="008360C2" w:rsidRDefault="008360C2" w:rsidP="00D73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AC2"/>
    <w:multiLevelType w:val="hybridMultilevel"/>
    <w:tmpl w:val="062618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515048C"/>
    <w:multiLevelType w:val="hybridMultilevel"/>
    <w:tmpl w:val="C8F84930"/>
    <w:lvl w:ilvl="0" w:tplc="4EAC9DEA">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99448ED"/>
    <w:multiLevelType w:val="hybridMultilevel"/>
    <w:tmpl w:val="DD688B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8D75245"/>
    <w:multiLevelType w:val="hybridMultilevel"/>
    <w:tmpl w:val="D9B8E752"/>
    <w:lvl w:ilvl="0" w:tplc="9BC45DA4">
      <w:start w:val="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32351C0"/>
    <w:multiLevelType w:val="hybridMultilevel"/>
    <w:tmpl w:val="E97CE832"/>
    <w:lvl w:ilvl="0" w:tplc="260052D4">
      <w:start w:val="1"/>
      <w:numFmt w:val="upperLetter"/>
      <w:lvlText w:val="%1."/>
      <w:lvlJc w:val="left"/>
      <w:pPr>
        <w:ind w:left="989" w:hanging="705"/>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463357F3"/>
    <w:multiLevelType w:val="multilevel"/>
    <w:tmpl w:val="7DAEFE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4C03537E"/>
    <w:multiLevelType w:val="hybridMultilevel"/>
    <w:tmpl w:val="062618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F163D5D"/>
    <w:multiLevelType w:val="hybridMultilevel"/>
    <w:tmpl w:val="7DFEF7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11A09C0"/>
    <w:multiLevelType w:val="hybridMultilevel"/>
    <w:tmpl w:val="246A549C"/>
    <w:lvl w:ilvl="0" w:tplc="0C22C11E">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8451C1B"/>
    <w:multiLevelType w:val="hybridMultilevel"/>
    <w:tmpl w:val="0C149B0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995675C"/>
    <w:multiLevelType w:val="hybridMultilevel"/>
    <w:tmpl w:val="BA864B38"/>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6AF21ECD"/>
    <w:multiLevelType w:val="hybridMultilevel"/>
    <w:tmpl w:val="42B6C72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E766507"/>
    <w:multiLevelType w:val="hybridMultilevel"/>
    <w:tmpl w:val="0452FFA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4C62F17"/>
    <w:multiLevelType w:val="hybridMultilevel"/>
    <w:tmpl w:val="DE12F8DE"/>
    <w:lvl w:ilvl="0" w:tplc="E320C35A">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E5720ED"/>
    <w:multiLevelType w:val="hybridMultilevel"/>
    <w:tmpl w:val="75DE542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abstractNumId w:val="8"/>
  </w:num>
  <w:num w:numId="2">
    <w:abstractNumId w:val="9"/>
  </w:num>
  <w:num w:numId="3">
    <w:abstractNumId w:val="11"/>
  </w:num>
  <w:num w:numId="4">
    <w:abstractNumId w:val="10"/>
  </w:num>
  <w:num w:numId="5">
    <w:abstractNumId w:val="0"/>
  </w:num>
  <w:num w:numId="6">
    <w:abstractNumId w:val="7"/>
  </w:num>
  <w:num w:numId="7">
    <w:abstractNumId w:val="12"/>
  </w:num>
  <w:num w:numId="8">
    <w:abstractNumId w:val="3"/>
  </w:num>
  <w:num w:numId="9">
    <w:abstractNumId w:val="5"/>
  </w:num>
  <w:num w:numId="10">
    <w:abstractNumId w:val="13"/>
  </w:num>
  <w:num w:numId="11">
    <w:abstractNumId w:val="5"/>
  </w:num>
  <w:num w:numId="12">
    <w:abstractNumId w:val="1"/>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2F"/>
    <w:rsid w:val="000041B5"/>
    <w:rsid w:val="00004C29"/>
    <w:rsid w:val="00021BC2"/>
    <w:rsid w:val="00023800"/>
    <w:rsid w:val="00042ACD"/>
    <w:rsid w:val="00072E26"/>
    <w:rsid w:val="000809D8"/>
    <w:rsid w:val="0008769A"/>
    <w:rsid w:val="000A051F"/>
    <w:rsid w:val="000B342C"/>
    <w:rsid w:val="000B3FF7"/>
    <w:rsid w:val="000C35A0"/>
    <w:rsid w:val="000D54D4"/>
    <w:rsid w:val="000E24E5"/>
    <w:rsid w:val="000F1E9D"/>
    <w:rsid w:val="000F328D"/>
    <w:rsid w:val="00115CB4"/>
    <w:rsid w:val="001208BF"/>
    <w:rsid w:val="00122599"/>
    <w:rsid w:val="001241BF"/>
    <w:rsid w:val="00130B67"/>
    <w:rsid w:val="00145369"/>
    <w:rsid w:val="001548C7"/>
    <w:rsid w:val="00156132"/>
    <w:rsid w:val="00161413"/>
    <w:rsid w:val="00165681"/>
    <w:rsid w:val="00177DE3"/>
    <w:rsid w:val="0018060A"/>
    <w:rsid w:val="00192EE6"/>
    <w:rsid w:val="00195A70"/>
    <w:rsid w:val="001A3628"/>
    <w:rsid w:val="001B2DF6"/>
    <w:rsid w:val="001B5CA5"/>
    <w:rsid w:val="001C156A"/>
    <w:rsid w:val="001D4EDE"/>
    <w:rsid w:val="001E0087"/>
    <w:rsid w:val="001F057C"/>
    <w:rsid w:val="001F79BD"/>
    <w:rsid w:val="002251DD"/>
    <w:rsid w:val="00230771"/>
    <w:rsid w:val="0023310B"/>
    <w:rsid w:val="002345B9"/>
    <w:rsid w:val="00241A8B"/>
    <w:rsid w:val="00241ABE"/>
    <w:rsid w:val="00255CE8"/>
    <w:rsid w:val="00257DB3"/>
    <w:rsid w:val="00285365"/>
    <w:rsid w:val="00286FCF"/>
    <w:rsid w:val="002B0980"/>
    <w:rsid w:val="002B6B25"/>
    <w:rsid w:val="002C145E"/>
    <w:rsid w:val="002C3038"/>
    <w:rsid w:val="002D1F23"/>
    <w:rsid w:val="002F3C95"/>
    <w:rsid w:val="002F7C3E"/>
    <w:rsid w:val="003007B8"/>
    <w:rsid w:val="00302E72"/>
    <w:rsid w:val="00303947"/>
    <w:rsid w:val="003123B7"/>
    <w:rsid w:val="003211E7"/>
    <w:rsid w:val="003267B0"/>
    <w:rsid w:val="0033671D"/>
    <w:rsid w:val="00337D1F"/>
    <w:rsid w:val="0034334D"/>
    <w:rsid w:val="00371FCE"/>
    <w:rsid w:val="00374C64"/>
    <w:rsid w:val="00386338"/>
    <w:rsid w:val="00396FD0"/>
    <w:rsid w:val="003A2AFB"/>
    <w:rsid w:val="003A4C39"/>
    <w:rsid w:val="003D5544"/>
    <w:rsid w:val="003D6C6B"/>
    <w:rsid w:val="00400C19"/>
    <w:rsid w:val="00402714"/>
    <w:rsid w:val="00412BEC"/>
    <w:rsid w:val="00423B3F"/>
    <w:rsid w:val="00427E40"/>
    <w:rsid w:val="004332C6"/>
    <w:rsid w:val="00442CC9"/>
    <w:rsid w:val="00447317"/>
    <w:rsid w:val="004523BA"/>
    <w:rsid w:val="00454B04"/>
    <w:rsid w:val="00456B1F"/>
    <w:rsid w:val="00456C24"/>
    <w:rsid w:val="00470707"/>
    <w:rsid w:val="004714D2"/>
    <w:rsid w:val="00482D5F"/>
    <w:rsid w:val="0048688F"/>
    <w:rsid w:val="00491381"/>
    <w:rsid w:val="004A7DE7"/>
    <w:rsid w:val="004B6D87"/>
    <w:rsid w:val="004B6E59"/>
    <w:rsid w:val="004C5DA1"/>
    <w:rsid w:val="004C720D"/>
    <w:rsid w:val="004C725C"/>
    <w:rsid w:val="004C7BE2"/>
    <w:rsid w:val="004D3DE4"/>
    <w:rsid w:val="004E4060"/>
    <w:rsid w:val="00504D3A"/>
    <w:rsid w:val="00510EC6"/>
    <w:rsid w:val="005220EE"/>
    <w:rsid w:val="00526E5A"/>
    <w:rsid w:val="0053616D"/>
    <w:rsid w:val="0054357A"/>
    <w:rsid w:val="00545AFF"/>
    <w:rsid w:val="0054775E"/>
    <w:rsid w:val="00571FD9"/>
    <w:rsid w:val="00583FA3"/>
    <w:rsid w:val="005845F3"/>
    <w:rsid w:val="00595B2D"/>
    <w:rsid w:val="005B3C65"/>
    <w:rsid w:val="005B4098"/>
    <w:rsid w:val="005B4854"/>
    <w:rsid w:val="005D112C"/>
    <w:rsid w:val="005D7380"/>
    <w:rsid w:val="005D7817"/>
    <w:rsid w:val="005E3DB6"/>
    <w:rsid w:val="005E5DBB"/>
    <w:rsid w:val="005F3013"/>
    <w:rsid w:val="0060738A"/>
    <w:rsid w:val="0061385B"/>
    <w:rsid w:val="006376B5"/>
    <w:rsid w:val="00641216"/>
    <w:rsid w:val="00641573"/>
    <w:rsid w:val="00647B6B"/>
    <w:rsid w:val="006750ED"/>
    <w:rsid w:val="00675E33"/>
    <w:rsid w:val="00681625"/>
    <w:rsid w:val="006843D6"/>
    <w:rsid w:val="006862DF"/>
    <w:rsid w:val="006C6ACE"/>
    <w:rsid w:val="006C7959"/>
    <w:rsid w:val="006D0B79"/>
    <w:rsid w:val="006E1B1B"/>
    <w:rsid w:val="006E6148"/>
    <w:rsid w:val="00706EFC"/>
    <w:rsid w:val="007138A3"/>
    <w:rsid w:val="0071452C"/>
    <w:rsid w:val="0072760D"/>
    <w:rsid w:val="00732CC7"/>
    <w:rsid w:val="00733CE8"/>
    <w:rsid w:val="007446C8"/>
    <w:rsid w:val="007656C8"/>
    <w:rsid w:val="00772B00"/>
    <w:rsid w:val="00773D6F"/>
    <w:rsid w:val="00780D88"/>
    <w:rsid w:val="00792685"/>
    <w:rsid w:val="007A38A3"/>
    <w:rsid w:val="007F1E45"/>
    <w:rsid w:val="00806AE5"/>
    <w:rsid w:val="008148BC"/>
    <w:rsid w:val="008360C2"/>
    <w:rsid w:val="008379D5"/>
    <w:rsid w:val="00851870"/>
    <w:rsid w:val="00863169"/>
    <w:rsid w:val="008773C6"/>
    <w:rsid w:val="00893E8B"/>
    <w:rsid w:val="008C035B"/>
    <w:rsid w:val="008D0A76"/>
    <w:rsid w:val="008E0A66"/>
    <w:rsid w:val="00901238"/>
    <w:rsid w:val="00901C00"/>
    <w:rsid w:val="00911FF4"/>
    <w:rsid w:val="00921A9F"/>
    <w:rsid w:val="009305E5"/>
    <w:rsid w:val="00930A19"/>
    <w:rsid w:val="00943CF6"/>
    <w:rsid w:val="00954807"/>
    <w:rsid w:val="00955E95"/>
    <w:rsid w:val="00960D78"/>
    <w:rsid w:val="00987855"/>
    <w:rsid w:val="009A4B2F"/>
    <w:rsid w:val="009B7E03"/>
    <w:rsid w:val="009D228A"/>
    <w:rsid w:val="009E1690"/>
    <w:rsid w:val="009F0EC5"/>
    <w:rsid w:val="009F1FF4"/>
    <w:rsid w:val="00A13E27"/>
    <w:rsid w:val="00A150D8"/>
    <w:rsid w:val="00A26524"/>
    <w:rsid w:val="00A27177"/>
    <w:rsid w:val="00A4674C"/>
    <w:rsid w:val="00A46878"/>
    <w:rsid w:val="00A5279F"/>
    <w:rsid w:val="00A71294"/>
    <w:rsid w:val="00A913B2"/>
    <w:rsid w:val="00A936A3"/>
    <w:rsid w:val="00A9483E"/>
    <w:rsid w:val="00A956A2"/>
    <w:rsid w:val="00AA1376"/>
    <w:rsid w:val="00AA1798"/>
    <w:rsid w:val="00AA2043"/>
    <w:rsid w:val="00AB28F1"/>
    <w:rsid w:val="00AC1C52"/>
    <w:rsid w:val="00AC5695"/>
    <w:rsid w:val="00AC64BD"/>
    <w:rsid w:val="00AD7847"/>
    <w:rsid w:val="00AE109A"/>
    <w:rsid w:val="00AF2B62"/>
    <w:rsid w:val="00AF393B"/>
    <w:rsid w:val="00AF4DF9"/>
    <w:rsid w:val="00B02CE5"/>
    <w:rsid w:val="00B05A18"/>
    <w:rsid w:val="00B117F4"/>
    <w:rsid w:val="00B13001"/>
    <w:rsid w:val="00B25597"/>
    <w:rsid w:val="00B469E7"/>
    <w:rsid w:val="00B478A2"/>
    <w:rsid w:val="00B531A5"/>
    <w:rsid w:val="00B54C42"/>
    <w:rsid w:val="00B60DF3"/>
    <w:rsid w:val="00B61C25"/>
    <w:rsid w:val="00B7659F"/>
    <w:rsid w:val="00B8428E"/>
    <w:rsid w:val="00B84646"/>
    <w:rsid w:val="00BA39A1"/>
    <w:rsid w:val="00BA4B69"/>
    <w:rsid w:val="00BD29AE"/>
    <w:rsid w:val="00BD3EE0"/>
    <w:rsid w:val="00BE0CD9"/>
    <w:rsid w:val="00C01ACC"/>
    <w:rsid w:val="00C03DB9"/>
    <w:rsid w:val="00C05E68"/>
    <w:rsid w:val="00C14CD3"/>
    <w:rsid w:val="00C40B1A"/>
    <w:rsid w:val="00C44C13"/>
    <w:rsid w:val="00C459DB"/>
    <w:rsid w:val="00C45A5F"/>
    <w:rsid w:val="00C46AF7"/>
    <w:rsid w:val="00C46F3F"/>
    <w:rsid w:val="00C71B70"/>
    <w:rsid w:val="00C7219A"/>
    <w:rsid w:val="00C82AC7"/>
    <w:rsid w:val="00CA1928"/>
    <w:rsid w:val="00CA5508"/>
    <w:rsid w:val="00CB5C8F"/>
    <w:rsid w:val="00CB7B5F"/>
    <w:rsid w:val="00CE14A4"/>
    <w:rsid w:val="00CE34A9"/>
    <w:rsid w:val="00CE7F31"/>
    <w:rsid w:val="00D001E9"/>
    <w:rsid w:val="00D00FE0"/>
    <w:rsid w:val="00D045F6"/>
    <w:rsid w:val="00D149BD"/>
    <w:rsid w:val="00D2454A"/>
    <w:rsid w:val="00D31E0B"/>
    <w:rsid w:val="00D342A5"/>
    <w:rsid w:val="00D5239E"/>
    <w:rsid w:val="00D570B8"/>
    <w:rsid w:val="00D67F67"/>
    <w:rsid w:val="00D73BF2"/>
    <w:rsid w:val="00D74C5D"/>
    <w:rsid w:val="00D90462"/>
    <w:rsid w:val="00DB68A3"/>
    <w:rsid w:val="00DE0FF1"/>
    <w:rsid w:val="00DE4923"/>
    <w:rsid w:val="00DE7236"/>
    <w:rsid w:val="00DF132C"/>
    <w:rsid w:val="00E06736"/>
    <w:rsid w:val="00E100A7"/>
    <w:rsid w:val="00E316AC"/>
    <w:rsid w:val="00E33F87"/>
    <w:rsid w:val="00E45C0D"/>
    <w:rsid w:val="00E52790"/>
    <w:rsid w:val="00E54CE4"/>
    <w:rsid w:val="00E550B3"/>
    <w:rsid w:val="00E56794"/>
    <w:rsid w:val="00E63390"/>
    <w:rsid w:val="00E73482"/>
    <w:rsid w:val="00E979E4"/>
    <w:rsid w:val="00EA1BAC"/>
    <w:rsid w:val="00EA5760"/>
    <w:rsid w:val="00EB787C"/>
    <w:rsid w:val="00EC5A87"/>
    <w:rsid w:val="00EE1E75"/>
    <w:rsid w:val="00EE29FC"/>
    <w:rsid w:val="00F22398"/>
    <w:rsid w:val="00F35503"/>
    <w:rsid w:val="00F44EF4"/>
    <w:rsid w:val="00F669A5"/>
    <w:rsid w:val="00F66E5E"/>
    <w:rsid w:val="00F76772"/>
    <w:rsid w:val="00F84614"/>
    <w:rsid w:val="00F87DD0"/>
    <w:rsid w:val="00F93424"/>
    <w:rsid w:val="00FA2A8E"/>
    <w:rsid w:val="00FA3B4B"/>
    <w:rsid w:val="00FC3D6B"/>
    <w:rsid w:val="00FC59C7"/>
    <w:rsid w:val="00FD132B"/>
    <w:rsid w:val="00FD6E35"/>
    <w:rsid w:val="00FD7D98"/>
    <w:rsid w:val="00FE63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2CB"/>
  <w15:chartTrackingRefBased/>
  <w15:docId w15:val="{B0D16CC9-A9CA-4CB9-9EB4-E7DA2DB1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A150D8"/>
    <w:pPr>
      <w:keepNext/>
      <w:keepLines/>
      <w:spacing w:after="0" w:line="360" w:lineRule="auto"/>
      <w:jc w:val="center"/>
      <w:outlineLvl w:val="0"/>
    </w:pPr>
    <w:rPr>
      <w:rFonts w:ascii="Arial" w:eastAsia="Times New Roman" w:hAnsi="Arial" w:cs="Times New Roman"/>
      <w:b/>
      <w:sz w:val="24"/>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A4B2F"/>
    <w:pPr>
      <w:ind w:left="720"/>
      <w:contextualSpacing/>
    </w:pPr>
  </w:style>
  <w:style w:type="character" w:styleId="Hipervnculo">
    <w:name w:val="Hyperlink"/>
    <w:basedOn w:val="Fuentedeprrafopredeter"/>
    <w:uiPriority w:val="99"/>
    <w:unhideWhenUsed/>
    <w:rsid w:val="00C03DB9"/>
    <w:rPr>
      <w:color w:val="0563C1" w:themeColor="hyperlink"/>
      <w:u w:val="single"/>
    </w:rPr>
  </w:style>
  <w:style w:type="character" w:customStyle="1" w:styleId="Mencinsinresolver1">
    <w:name w:val="Mención sin resolver1"/>
    <w:basedOn w:val="Fuentedeprrafopredeter"/>
    <w:uiPriority w:val="99"/>
    <w:semiHidden/>
    <w:unhideWhenUsed/>
    <w:rsid w:val="00C03DB9"/>
    <w:rPr>
      <w:color w:val="808080"/>
      <w:shd w:val="clear" w:color="auto" w:fill="E6E6E6"/>
    </w:rPr>
  </w:style>
  <w:style w:type="paragraph" w:customStyle="1" w:styleId="Standard">
    <w:name w:val="Standard"/>
    <w:rsid w:val="0018060A"/>
    <w:pPr>
      <w:widowControl w:val="0"/>
      <w:suppressAutoHyphens/>
      <w:autoSpaceDN w:val="0"/>
      <w:spacing w:after="0" w:line="240" w:lineRule="auto"/>
      <w:textAlignment w:val="baseline"/>
    </w:pPr>
    <w:rPr>
      <w:rFonts w:ascii="Times New Roman" w:eastAsia="SimSun" w:hAnsi="Times New Roman" w:cs="Mangal"/>
      <w:kern w:val="3"/>
      <w:sz w:val="24"/>
      <w:szCs w:val="24"/>
      <w:lang w:val="es-CR" w:eastAsia="zh-CN" w:bidi="hi-IN"/>
    </w:rPr>
  </w:style>
  <w:style w:type="character" w:styleId="Mencinsinresolver">
    <w:name w:val="Unresolved Mention"/>
    <w:basedOn w:val="Fuentedeprrafopredeter"/>
    <w:uiPriority w:val="99"/>
    <w:semiHidden/>
    <w:unhideWhenUsed/>
    <w:rsid w:val="005B3C65"/>
    <w:rPr>
      <w:color w:val="605E5C"/>
      <w:shd w:val="clear" w:color="auto" w:fill="E1DFDD"/>
    </w:rPr>
  </w:style>
  <w:style w:type="paragraph" w:customStyle="1" w:styleId="Textodecampo">
    <w:name w:val="Texto de campo"/>
    <w:basedOn w:val="Normal"/>
    <w:rsid w:val="001F057C"/>
    <w:pPr>
      <w:spacing w:before="60" w:after="60" w:line="240" w:lineRule="auto"/>
    </w:pPr>
    <w:rPr>
      <w:rFonts w:ascii="Arial" w:eastAsia="Times New Roman" w:hAnsi="Arial" w:cs="Arial"/>
      <w:sz w:val="19"/>
      <w:szCs w:val="19"/>
      <w:lang w:val="en-US" w:bidi="en-US"/>
    </w:rPr>
  </w:style>
  <w:style w:type="character" w:styleId="Refdenotaalpie">
    <w:name w:val="footnote reference"/>
    <w:aliases w:val="ƒ89,^ƒ89,Footnotes refss,Texto de nota al pie,Appel note de bas de page,Referencia nota al pie,Footnote number,referencia nota al pie,BVI fnr,f,Ref,de nota al pie,FC,Footnote Reference"/>
    <w:uiPriority w:val="99"/>
    <w:qFormat/>
    <w:rsid w:val="00D73BF2"/>
    <w:rPr>
      <w:vertAlign w:val="superscript"/>
    </w:rPr>
  </w:style>
  <w:style w:type="character" w:customStyle="1" w:styleId="Ttulo1Car">
    <w:name w:val="Título 1 Car"/>
    <w:basedOn w:val="Fuentedeprrafopredeter"/>
    <w:link w:val="Ttulo1"/>
    <w:uiPriority w:val="99"/>
    <w:rsid w:val="00A150D8"/>
    <w:rPr>
      <w:rFonts w:ascii="Arial" w:eastAsia="Times New Roman" w:hAnsi="Arial" w:cs="Times New Roman"/>
      <w:b/>
      <w:sz w:val="24"/>
      <w:szCs w:val="32"/>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8988">
      <w:bodyDiv w:val="1"/>
      <w:marLeft w:val="0"/>
      <w:marRight w:val="0"/>
      <w:marTop w:val="0"/>
      <w:marBottom w:val="0"/>
      <w:divBdr>
        <w:top w:val="none" w:sz="0" w:space="0" w:color="auto"/>
        <w:left w:val="none" w:sz="0" w:space="0" w:color="auto"/>
        <w:bottom w:val="none" w:sz="0" w:space="0" w:color="auto"/>
        <w:right w:val="none" w:sz="0" w:space="0" w:color="auto"/>
      </w:divBdr>
    </w:div>
    <w:div w:id="969363375">
      <w:bodyDiv w:val="1"/>
      <w:marLeft w:val="0"/>
      <w:marRight w:val="0"/>
      <w:marTop w:val="0"/>
      <w:marBottom w:val="0"/>
      <w:divBdr>
        <w:top w:val="none" w:sz="0" w:space="0" w:color="auto"/>
        <w:left w:val="none" w:sz="0" w:space="0" w:color="auto"/>
        <w:bottom w:val="none" w:sz="0" w:space="0" w:color="auto"/>
        <w:right w:val="none" w:sz="0" w:space="0" w:color="auto"/>
      </w:divBdr>
    </w:div>
    <w:div w:id="973027298">
      <w:bodyDiv w:val="1"/>
      <w:marLeft w:val="0"/>
      <w:marRight w:val="0"/>
      <w:marTop w:val="0"/>
      <w:marBottom w:val="0"/>
      <w:divBdr>
        <w:top w:val="none" w:sz="0" w:space="0" w:color="auto"/>
        <w:left w:val="none" w:sz="0" w:space="0" w:color="auto"/>
        <w:bottom w:val="none" w:sz="0" w:space="0" w:color="auto"/>
        <w:right w:val="none" w:sz="0" w:space="0" w:color="auto"/>
      </w:divBdr>
    </w:div>
    <w:div w:id="1458842020">
      <w:bodyDiv w:val="1"/>
      <w:marLeft w:val="0"/>
      <w:marRight w:val="0"/>
      <w:marTop w:val="0"/>
      <w:marBottom w:val="0"/>
      <w:divBdr>
        <w:top w:val="none" w:sz="0" w:space="0" w:color="auto"/>
        <w:left w:val="none" w:sz="0" w:space="0" w:color="auto"/>
        <w:bottom w:val="none" w:sz="0" w:space="0" w:color="auto"/>
        <w:right w:val="none" w:sz="0" w:space="0" w:color="auto"/>
      </w:divBdr>
    </w:div>
    <w:div w:id="1508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9510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Phillips Asch</dc:creator>
  <cp:keywords/>
  <dc:description/>
  <cp:lastModifiedBy>Jorge Brenes Arguedas</cp:lastModifiedBy>
  <cp:revision>1</cp:revision>
  <dcterms:created xsi:type="dcterms:W3CDTF">2021-12-02T15:06:00Z</dcterms:created>
  <dcterms:modified xsi:type="dcterms:W3CDTF">2021-12-02T15:06:00Z</dcterms:modified>
</cp:coreProperties>
</file>