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706986" w14:textId="545A95DA" w:rsidR="00A5789B" w:rsidRDefault="00497D37" w:rsidP="00A5789B">
      <w:pPr>
        <w:autoSpaceDE w:val="0"/>
        <w:autoSpaceDN w:val="0"/>
        <w:adjustRightInd w:val="0"/>
        <w:jc w:val="right"/>
        <w:rPr>
          <w:rFonts w:ascii="Calibri" w:eastAsia="Times New Roman" w:hAnsi="Calibri" w:cs="Times New Roman"/>
          <w:b/>
          <w:szCs w:val="24"/>
        </w:rPr>
      </w:pPr>
      <w:r>
        <w:rPr>
          <w:rFonts w:ascii="Calibri" w:eastAsia="Times New Roman" w:hAnsi="Calibri" w:cs="Times New Roman"/>
          <w:b/>
          <w:szCs w:val="24"/>
        </w:rPr>
        <w:t>05 de enero de 2022</w:t>
      </w:r>
    </w:p>
    <w:p w14:paraId="311979F6" w14:textId="77777777" w:rsidR="00497D37" w:rsidRDefault="00497D37" w:rsidP="00497D37">
      <w:pPr>
        <w:shd w:val="clear" w:color="auto" w:fill="B4C6E7" w:themeFill="accent1" w:themeFillTint="66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b/>
          <w:szCs w:val="24"/>
        </w:rPr>
      </w:pPr>
    </w:p>
    <w:p w14:paraId="5862AB3D" w14:textId="057A5FC6" w:rsidR="00A5789B" w:rsidRPr="00497D37" w:rsidRDefault="00497D37" w:rsidP="00497D37">
      <w:pPr>
        <w:shd w:val="clear" w:color="auto" w:fill="B4C6E7" w:themeFill="accent1" w:themeFillTint="66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32"/>
          <w:szCs w:val="32"/>
        </w:rPr>
      </w:pPr>
      <w:r w:rsidRPr="00497D37">
        <w:rPr>
          <w:rFonts w:ascii="Calibri" w:eastAsia="Times New Roman" w:hAnsi="Calibri" w:cs="Times New Roman"/>
          <w:b/>
          <w:sz w:val="32"/>
          <w:szCs w:val="32"/>
        </w:rPr>
        <w:t xml:space="preserve">Subcomisión de Acceso a la Justicia </w:t>
      </w:r>
      <w:r>
        <w:rPr>
          <w:rFonts w:ascii="Calibri" w:eastAsia="Times New Roman" w:hAnsi="Calibri" w:cs="Times New Roman"/>
          <w:b/>
          <w:sz w:val="32"/>
          <w:szCs w:val="32"/>
        </w:rPr>
        <w:t>para</w:t>
      </w:r>
      <w:r w:rsidRPr="00497D37">
        <w:rPr>
          <w:rFonts w:ascii="Calibri" w:eastAsia="Times New Roman" w:hAnsi="Calibri" w:cs="Times New Roman"/>
          <w:b/>
          <w:sz w:val="32"/>
          <w:szCs w:val="32"/>
        </w:rPr>
        <w:t xml:space="preserve"> Personas Adultas Mayores</w:t>
      </w:r>
    </w:p>
    <w:p w14:paraId="6852E4CA" w14:textId="0BD77651" w:rsidR="00A5789B" w:rsidRDefault="00497D37" w:rsidP="00497D37">
      <w:pPr>
        <w:autoSpaceDE w:val="0"/>
        <w:autoSpaceDN w:val="0"/>
        <w:adjustRightInd w:val="0"/>
        <w:spacing w:after="0" w:line="330" w:lineRule="atLeast"/>
        <w:ind w:firstLine="360"/>
        <w:jc w:val="both"/>
        <w:rPr>
          <w:rFonts w:ascii="Calibri" w:eastAsia="Times New Roman" w:hAnsi="Calibri" w:cs="Times New Roman"/>
          <w:color w:val="000000"/>
          <w:szCs w:val="24"/>
          <w:lang w:val="es-ES"/>
        </w:rPr>
      </w:pPr>
      <w:r>
        <w:rPr>
          <w:rFonts w:ascii="Calibri" w:eastAsia="Times New Roman" w:hAnsi="Calibri" w:cs="Times New Roman"/>
          <w:color w:val="222222"/>
          <w:szCs w:val="24"/>
          <w:lang w:val="es-ES"/>
        </w:rPr>
        <w:t>S</w:t>
      </w:r>
      <w:r w:rsidR="00A5789B" w:rsidRPr="00A5789B">
        <w:rPr>
          <w:rFonts w:ascii="Calibri" w:eastAsia="Times New Roman" w:hAnsi="Calibri" w:cs="Times New Roman"/>
          <w:color w:val="222222"/>
          <w:szCs w:val="24"/>
          <w:lang w:val="es-ES"/>
        </w:rPr>
        <w:t xml:space="preserve">e procede a informar lo siguiente: </w:t>
      </w:r>
      <w:r w:rsidR="00A5789B" w:rsidRPr="00A5789B">
        <w:rPr>
          <w:rFonts w:ascii="Calibri" w:eastAsia="Times New Roman" w:hAnsi="Calibri" w:cs="Times New Roman"/>
          <w:color w:val="000000"/>
          <w:szCs w:val="24"/>
          <w:lang w:val="es-ES"/>
        </w:rPr>
        <w:t> </w:t>
      </w:r>
    </w:p>
    <w:p w14:paraId="13E34B47" w14:textId="77777777" w:rsidR="00A5789B" w:rsidRPr="00A5789B" w:rsidRDefault="00A5789B" w:rsidP="00A5789B">
      <w:pPr>
        <w:autoSpaceDE w:val="0"/>
        <w:autoSpaceDN w:val="0"/>
        <w:adjustRightInd w:val="0"/>
        <w:spacing w:after="0" w:line="330" w:lineRule="atLeast"/>
        <w:ind w:firstLine="708"/>
        <w:jc w:val="both"/>
        <w:rPr>
          <w:rFonts w:ascii="Calibri" w:eastAsia="Times New Roman" w:hAnsi="Calibri" w:cs="Times New Roman"/>
          <w:color w:val="222222"/>
          <w:szCs w:val="24"/>
        </w:rPr>
      </w:pPr>
    </w:p>
    <w:p w14:paraId="4F20080D" w14:textId="63E2AAC9" w:rsidR="00A5789B" w:rsidRDefault="00A5789B" w:rsidP="00A5789B">
      <w:pPr>
        <w:numPr>
          <w:ilvl w:val="0"/>
          <w:numId w:val="1"/>
        </w:numPr>
        <w:autoSpaceDE w:val="0"/>
        <w:autoSpaceDN w:val="0"/>
        <w:adjustRightInd w:val="0"/>
        <w:spacing w:after="0" w:line="330" w:lineRule="atLeast"/>
        <w:ind w:left="1080" w:hanging="720"/>
        <w:rPr>
          <w:rFonts w:ascii="Calibri" w:eastAsia="Times New Roman" w:hAnsi="Calibri" w:cs="Times New Roman"/>
          <w:b/>
          <w:color w:val="222222"/>
          <w:szCs w:val="24"/>
          <w:lang w:val="es-ES"/>
        </w:rPr>
      </w:pPr>
      <w:r w:rsidRPr="00A5789B">
        <w:rPr>
          <w:rFonts w:ascii="Calibri" w:eastAsia="Times New Roman" w:hAnsi="Calibri" w:cs="Times New Roman"/>
          <w:b/>
          <w:color w:val="222222"/>
          <w:szCs w:val="24"/>
          <w:lang w:val="es-ES"/>
        </w:rPr>
        <w:t>Persona Coordinadora de la Subcomisión, cargo que ocupa y desde cuando se desempeña como persona coordinadora.</w:t>
      </w:r>
    </w:p>
    <w:p w14:paraId="09BEC50D" w14:textId="77777777" w:rsidR="00497D37" w:rsidRPr="00A5789B" w:rsidRDefault="00497D37" w:rsidP="00497D37">
      <w:pPr>
        <w:autoSpaceDE w:val="0"/>
        <w:autoSpaceDN w:val="0"/>
        <w:adjustRightInd w:val="0"/>
        <w:spacing w:after="0" w:line="330" w:lineRule="atLeast"/>
        <w:ind w:left="1080"/>
        <w:rPr>
          <w:rFonts w:ascii="Calibri" w:eastAsia="Times New Roman" w:hAnsi="Calibri" w:cs="Times New Roman"/>
          <w:b/>
          <w:color w:val="222222"/>
          <w:szCs w:val="24"/>
          <w:lang w:val="es-ES"/>
        </w:rPr>
      </w:pPr>
    </w:p>
    <w:p w14:paraId="1AE1BF6E" w14:textId="4B05A4AE" w:rsidR="00A5789B" w:rsidRDefault="00A5789B" w:rsidP="00A5789B">
      <w:pPr>
        <w:autoSpaceDE w:val="0"/>
        <w:autoSpaceDN w:val="0"/>
        <w:adjustRightInd w:val="0"/>
        <w:spacing w:after="0" w:line="330" w:lineRule="atLeast"/>
        <w:ind w:firstLine="360"/>
        <w:jc w:val="both"/>
        <w:rPr>
          <w:rFonts w:ascii="Calibri" w:eastAsia="Times New Roman" w:hAnsi="Calibri" w:cs="Times New Roman"/>
          <w:color w:val="222222"/>
          <w:szCs w:val="24"/>
          <w:lang w:val="es-ES"/>
        </w:rPr>
      </w:pPr>
      <w:r w:rsidRPr="00A5789B">
        <w:rPr>
          <w:rFonts w:ascii="Calibri" w:eastAsia="Times New Roman" w:hAnsi="Calibri" w:cs="Times New Roman"/>
          <w:color w:val="222222"/>
          <w:szCs w:val="24"/>
          <w:lang w:val="es-ES"/>
        </w:rPr>
        <w:t xml:space="preserve">La persona coordinadora de la Subcomisión de Acceso a la Justicia, es la </w:t>
      </w:r>
      <w:r w:rsidR="00497D37">
        <w:rPr>
          <w:rFonts w:ascii="Calibri" w:eastAsia="Times New Roman" w:hAnsi="Calibri" w:cs="Times New Roman"/>
          <w:color w:val="222222"/>
          <w:szCs w:val="24"/>
          <w:lang w:val="es-ES"/>
        </w:rPr>
        <w:t>jueza y magistrada suplente Sandra María Pereira Retana</w:t>
      </w:r>
      <w:r w:rsidRPr="00A5789B">
        <w:rPr>
          <w:rFonts w:ascii="Calibri" w:eastAsia="Times New Roman" w:hAnsi="Calibri" w:cs="Times New Roman"/>
          <w:color w:val="222222"/>
          <w:szCs w:val="24"/>
          <w:lang w:val="es-ES"/>
        </w:rPr>
        <w:t>, quien fuera nombrada en sesión de Corte Plena</w:t>
      </w:r>
      <w:r w:rsidR="00497D37" w:rsidRPr="00497D37">
        <w:t xml:space="preserve"> </w:t>
      </w:r>
      <w:r w:rsidR="00497D37" w:rsidRPr="00B97D11">
        <w:rPr>
          <w:b/>
          <w:bCs/>
        </w:rPr>
        <w:t>N</w:t>
      </w:r>
      <w:r w:rsidR="00497D37">
        <w:rPr>
          <w:b/>
          <w:bCs/>
        </w:rPr>
        <w:t>o.</w:t>
      </w:r>
      <w:r w:rsidR="00497D37" w:rsidRPr="00B97D11">
        <w:rPr>
          <w:b/>
          <w:bCs/>
        </w:rPr>
        <w:t xml:space="preserve"> 46-2021 </w:t>
      </w:r>
      <w:r w:rsidR="00497D37" w:rsidRPr="00B97D11">
        <w:rPr>
          <w:bCs/>
        </w:rPr>
        <w:t>c</w:t>
      </w:r>
      <w:r w:rsidR="00497D37" w:rsidRPr="00B97D11">
        <w:t xml:space="preserve">elebrada el </w:t>
      </w:r>
      <w:r w:rsidR="00497D37" w:rsidRPr="00B97D11">
        <w:rPr>
          <w:b/>
        </w:rPr>
        <w:t>01 de noviembre</w:t>
      </w:r>
      <w:r w:rsidR="00497D37" w:rsidRPr="00B97D11">
        <w:rPr>
          <w:b/>
          <w:bCs/>
        </w:rPr>
        <w:t xml:space="preserve"> del 2021</w:t>
      </w:r>
      <w:r w:rsidR="00497D37">
        <w:rPr>
          <w:b/>
          <w:bCs/>
        </w:rPr>
        <w:t xml:space="preserve">, artículo VIII, </w:t>
      </w:r>
      <w:r w:rsidR="00497D37">
        <w:rPr>
          <w:rFonts w:ascii="Calibri" w:eastAsia="Times New Roman" w:hAnsi="Calibri" w:cs="Times New Roman"/>
          <w:color w:val="222222"/>
          <w:szCs w:val="24"/>
          <w:lang w:val="es-ES"/>
        </w:rPr>
        <w:t xml:space="preserve">cuya </w:t>
      </w:r>
      <w:r w:rsidRPr="00A5789B">
        <w:rPr>
          <w:rFonts w:ascii="Calibri" w:eastAsia="Times New Roman" w:hAnsi="Calibri" w:cs="Times New Roman"/>
          <w:color w:val="222222"/>
          <w:szCs w:val="24"/>
          <w:lang w:val="es-ES"/>
        </w:rPr>
        <w:t>designación es por dos años</w:t>
      </w:r>
      <w:r w:rsidR="00497D37">
        <w:rPr>
          <w:rFonts w:ascii="Calibri" w:eastAsia="Times New Roman" w:hAnsi="Calibri" w:cs="Times New Roman"/>
          <w:color w:val="222222"/>
          <w:szCs w:val="24"/>
          <w:lang w:val="es-ES"/>
        </w:rPr>
        <w:t xml:space="preserve">, </w:t>
      </w:r>
      <w:r w:rsidR="00497D37" w:rsidRPr="00B97D11">
        <w:rPr>
          <w:lang w:eastAsia="es-ES"/>
        </w:rPr>
        <w:t>a partir del 2 de noviembre de 2021 y hasta el 1 de noviembre de 2023</w:t>
      </w:r>
      <w:r w:rsidR="00497D37">
        <w:rPr>
          <w:lang w:eastAsia="es-ES"/>
        </w:rPr>
        <w:t>.</w:t>
      </w:r>
    </w:p>
    <w:p w14:paraId="5C72F425" w14:textId="77777777" w:rsidR="00A5789B" w:rsidRPr="00A5789B" w:rsidRDefault="00A5789B" w:rsidP="00A5789B">
      <w:pPr>
        <w:autoSpaceDE w:val="0"/>
        <w:autoSpaceDN w:val="0"/>
        <w:adjustRightInd w:val="0"/>
        <w:spacing w:after="0" w:line="330" w:lineRule="atLeast"/>
        <w:ind w:firstLine="360"/>
        <w:jc w:val="both"/>
        <w:rPr>
          <w:rFonts w:ascii="Calibri" w:eastAsia="Times New Roman" w:hAnsi="Calibri" w:cs="Times New Roman"/>
          <w:color w:val="222222"/>
          <w:szCs w:val="24"/>
        </w:rPr>
      </w:pPr>
    </w:p>
    <w:p w14:paraId="6179973B" w14:textId="77777777" w:rsidR="00A5789B" w:rsidRPr="00A5789B" w:rsidRDefault="00A5789B" w:rsidP="00A5789B">
      <w:pPr>
        <w:numPr>
          <w:ilvl w:val="0"/>
          <w:numId w:val="1"/>
        </w:numPr>
        <w:autoSpaceDE w:val="0"/>
        <w:autoSpaceDN w:val="0"/>
        <w:adjustRightInd w:val="0"/>
        <w:spacing w:after="0" w:line="330" w:lineRule="atLeast"/>
        <w:ind w:left="1080" w:hanging="720"/>
        <w:rPr>
          <w:rFonts w:ascii="Calibri" w:eastAsia="Times New Roman" w:hAnsi="Calibri" w:cs="Times New Roman"/>
          <w:b/>
          <w:color w:val="222222"/>
          <w:szCs w:val="24"/>
          <w:lang w:val="es-ES"/>
        </w:rPr>
      </w:pPr>
      <w:r w:rsidRPr="00A5789B">
        <w:rPr>
          <w:rFonts w:ascii="Calibri" w:eastAsia="Times New Roman" w:hAnsi="Calibri" w:cs="Times New Roman"/>
          <w:b/>
          <w:color w:val="222222"/>
          <w:szCs w:val="24"/>
          <w:lang w:val="es-ES"/>
        </w:rPr>
        <w:t>Lista de personas Integrantes de la Subcomisión, indicar institución a la que pertenecen. </w:t>
      </w:r>
    </w:p>
    <w:p w14:paraId="10AB9C16" w14:textId="77777777" w:rsidR="00A5789B" w:rsidRPr="00A5789B" w:rsidRDefault="00A5789B" w:rsidP="00A5789B">
      <w:pPr>
        <w:autoSpaceDE w:val="0"/>
        <w:autoSpaceDN w:val="0"/>
        <w:adjustRightInd w:val="0"/>
        <w:spacing w:after="0" w:line="330" w:lineRule="atLeast"/>
        <w:ind w:left="1080"/>
        <w:rPr>
          <w:rFonts w:ascii="Calibri" w:eastAsia="Times New Roman" w:hAnsi="Calibri" w:cs="Times New Roman"/>
          <w:b/>
          <w:color w:val="222222"/>
          <w:szCs w:val="24"/>
          <w:lang w:val="es-ES"/>
        </w:rPr>
      </w:pPr>
    </w:p>
    <w:p w14:paraId="228FAFD1" w14:textId="77777777" w:rsidR="00A5789B" w:rsidRPr="00A5789B" w:rsidRDefault="00A5789B" w:rsidP="00A5789B">
      <w:pPr>
        <w:autoSpaceDE w:val="0"/>
        <w:autoSpaceDN w:val="0"/>
        <w:adjustRightInd w:val="0"/>
        <w:spacing w:line="254" w:lineRule="auto"/>
        <w:jc w:val="center"/>
        <w:rPr>
          <w:rFonts w:ascii="Calibri" w:eastAsia="Times New Roman" w:hAnsi="Calibri" w:cs="Times New Roman"/>
          <w:color w:val="000000"/>
          <w:szCs w:val="24"/>
          <w:u w:val="single"/>
        </w:rPr>
      </w:pPr>
      <w:r w:rsidRPr="00A5789B">
        <w:rPr>
          <w:rFonts w:ascii="Calibri" w:eastAsia="Times New Roman" w:hAnsi="Calibri" w:cs="Times New Roman"/>
          <w:color w:val="000000"/>
          <w:szCs w:val="24"/>
          <w:u w:val="single"/>
        </w:rPr>
        <w:t>INTEGRANTES SUBCOMISIÓN DE ACCESO A LA JUSTICIA DE PERSONAS ADULTAS MAYORES </w:t>
      </w:r>
    </w:p>
    <w:tbl>
      <w:tblPr>
        <w:tblW w:w="8755" w:type="dxa"/>
        <w:tblInd w:w="-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7"/>
        <w:gridCol w:w="5528"/>
      </w:tblGrid>
      <w:tr w:rsidR="00A5789B" w:rsidRPr="00A5789B" w14:paraId="742380C7" w14:textId="77777777" w:rsidTr="00497D37">
        <w:tc>
          <w:tcPr>
            <w:tcW w:w="3227" w:type="dxa"/>
            <w:shd w:val="clear" w:color="auto" w:fill="FBE4D5"/>
            <w:tcMar>
              <w:left w:w="108" w:type="dxa"/>
              <w:right w:w="108" w:type="dxa"/>
            </w:tcMar>
            <w:vAlign w:val="center"/>
          </w:tcPr>
          <w:p w14:paraId="7D58A4C3" w14:textId="77777777" w:rsidR="00A5789B" w:rsidRPr="00A5789B" w:rsidRDefault="00A5789B" w:rsidP="00A578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5789B">
              <w:rPr>
                <w:rFonts w:ascii="Calibri" w:eastAsia="Times New Roman" w:hAnsi="Calibri" w:cs="Times New Roman"/>
                <w:color w:val="000000"/>
                <w:szCs w:val="24"/>
                <w:lang w:val="es-ES"/>
              </w:rPr>
              <w:t>Nombre</w:t>
            </w:r>
            <w:r w:rsidRPr="00A5789B">
              <w:rPr>
                <w:rFonts w:ascii="Calibri" w:eastAsia="Times New Roman" w:hAnsi="Calibri" w:cs="Times New Roman"/>
                <w:color w:val="000000"/>
                <w:szCs w:val="24"/>
              </w:rPr>
              <w:t> </w:t>
            </w:r>
          </w:p>
        </w:tc>
        <w:tc>
          <w:tcPr>
            <w:tcW w:w="5528" w:type="dxa"/>
            <w:shd w:val="clear" w:color="auto" w:fill="FBE4D5"/>
            <w:tcMar>
              <w:left w:w="108" w:type="dxa"/>
              <w:right w:w="108" w:type="dxa"/>
            </w:tcMar>
            <w:vAlign w:val="center"/>
          </w:tcPr>
          <w:p w14:paraId="4CB5C3C0" w14:textId="77777777" w:rsidR="00A5789B" w:rsidRPr="00A5789B" w:rsidRDefault="00A5789B" w:rsidP="00A578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5789B">
              <w:rPr>
                <w:rFonts w:ascii="Calibri" w:eastAsia="Times New Roman" w:hAnsi="Calibri" w:cs="Times New Roman"/>
                <w:color w:val="000000"/>
                <w:szCs w:val="24"/>
                <w:lang w:val="es-ES"/>
              </w:rPr>
              <w:t>Despacho</w:t>
            </w:r>
            <w:r w:rsidRPr="00A5789B">
              <w:rPr>
                <w:rFonts w:ascii="Calibri" w:eastAsia="Times New Roman" w:hAnsi="Calibri" w:cs="Times New Roman"/>
                <w:color w:val="000000"/>
                <w:szCs w:val="24"/>
              </w:rPr>
              <w:t> </w:t>
            </w:r>
          </w:p>
        </w:tc>
      </w:tr>
      <w:tr w:rsidR="00A5789B" w:rsidRPr="00A5789B" w14:paraId="6289DFDD" w14:textId="77777777" w:rsidTr="00497D37">
        <w:tc>
          <w:tcPr>
            <w:tcW w:w="32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103EF1" w14:textId="69B029C4" w:rsidR="00A5789B" w:rsidRPr="00A5789B" w:rsidRDefault="00497D37" w:rsidP="00A5789B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szCs w:val="24"/>
              </w:rPr>
            </w:pPr>
            <w:r>
              <w:rPr>
                <w:rFonts w:ascii="Calibri" w:eastAsia="Times New Roman" w:hAnsi="Calibri" w:cs="Times New Roman"/>
                <w:szCs w:val="24"/>
              </w:rPr>
              <w:t xml:space="preserve">Sandra María Pereira Retana </w:t>
            </w:r>
          </w:p>
        </w:tc>
        <w:tc>
          <w:tcPr>
            <w:tcW w:w="55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4B65B7" w14:textId="5DD62395" w:rsidR="00A5789B" w:rsidRPr="00A5789B" w:rsidRDefault="00497D37" w:rsidP="00497D37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Cs w:val="24"/>
              </w:rPr>
            </w:pPr>
            <w:r>
              <w:rPr>
                <w:rFonts w:ascii="Calibri" w:eastAsia="Times New Roman" w:hAnsi="Calibri" w:cs="Times New Roman"/>
                <w:szCs w:val="24"/>
              </w:rPr>
              <w:t>Coordinadora</w:t>
            </w:r>
          </w:p>
        </w:tc>
      </w:tr>
      <w:tr w:rsidR="00A5789B" w:rsidRPr="00A5789B" w14:paraId="345F10BD" w14:textId="77777777" w:rsidTr="00497D37">
        <w:tc>
          <w:tcPr>
            <w:tcW w:w="3227" w:type="dxa"/>
            <w:tcMar>
              <w:left w:w="108" w:type="dxa"/>
              <w:right w:w="108" w:type="dxa"/>
            </w:tcMar>
            <w:vAlign w:val="center"/>
          </w:tcPr>
          <w:p w14:paraId="5E5E1EF0" w14:textId="6C9BE2BA" w:rsidR="00A5789B" w:rsidRPr="00A5789B" w:rsidRDefault="00A5789B" w:rsidP="00A5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5789B">
              <w:rPr>
                <w:rFonts w:ascii="Calibri" w:eastAsia="Times New Roman" w:hAnsi="Calibri" w:cs="Times New Roman"/>
                <w:color w:val="000000"/>
                <w:szCs w:val="24"/>
              </w:rPr>
              <w:t xml:space="preserve">Deyanira Martínez Bolívar, </w:t>
            </w:r>
          </w:p>
        </w:tc>
        <w:tc>
          <w:tcPr>
            <w:tcW w:w="5528" w:type="dxa"/>
            <w:tcMar>
              <w:left w:w="108" w:type="dxa"/>
              <w:right w:w="108" w:type="dxa"/>
            </w:tcMar>
            <w:vAlign w:val="center"/>
          </w:tcPr>
          <w:p w14:paraId="5BD5CE7A" w14:textId="4C47768D" w:rsidR="00A5789B" w:rsidRPr="00A5789B" w:rsidRDefault="00497D37" w:rsidP="00A578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Cs w:val="24"/>
              </w:rPr>
              <w:t xml:space="preserve">Integrante </w:t>
            </w:r>
            <w:r w:rsidR="00A5789B" w:rsidRPr="00A5789B">
              <w:rPr>
                <w:rFonts w:ascii="Calibri" w:eastAsia="Times New Roman" w:hAnsi="Calibri" w:cs="Times New Roman"/>
                <w:color w:val="000000"/>
                <w:szCs w:val="24"/>
              </w:rPr>
              <w:t>Magistrada Suplente </w:t>
            </w:r>
          </w:p>
        </w:tc>
      </w:tr>
      <w:tr w:rsidR="00A5789B" w:rsidRPr="00A5789B" w14:paraId="3E9DC6E9" w14:textId="77777777" w:rsidTr="00497D37">
        <w:tc>
          <w:tcPr>
            <w:tcW w:w="3227" w:type="dxa"/>
            <w:tcMar>
              <w:left w:w="108" w:type="dxa"/>
              <w:right w:w="108" w:type="dxa"/>
            </w:tcMar>
            <w:vAlign w:val="center"/>
          </w:tcPr>
          <w:p w14:paraId="07695834" w14:textId="7B200363" w:rsidR="00A5789B" w:rsidRPr="00A5789B" w:rsidRDefault="00A5789B" w:rsidP="00A5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5789B">
              <w:rPr>
                <w:rFonts w:ascii="Calibri" w:eastAsia="Times New Roman" w:hAnsi="Calibri" w:cs="Times New Roman"/>
                <w:color w:val="000000"/>
                <w:szCs w:val="24"/>
              </w:rPr>
              <w:t>Cindy Campos Coto</w:t>
            </w:r>
          </w:p>
        </w:tc>
        <w:tc>
          <w:tcPr>
            <w:tcW w:w="5528" w:type="dxa"/>
            <w:tcMar>
              <w:left w:w="108" w:type="dxa"/>
              <w:right w:w="108" w:type="dxa"/>
            </w:tcMar>
            <w:vAlign w:val="center"/>
          </w:tcPr>
          <w:p w14:paraId="6F698846" w14:textId="77777777" w:rsidR="00A5789B" w:rsidRPr="00A5789B" w:rsidRDefault="00A5789B" w:rsidP="00A578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5789B">
              <w:rPr>
                <w:rFonts w:ascii="Calibri" w:eastAsia="Times New Roman" w:hAnsi="Calibri" w:cs="Times New Roman"/>
                <w:color w:val="000000"/>
                <w:szCs w:val="24"/>
              </w:rPr>
              <w:t>Jueza, Pensiones Alimentarias y Violencia Doméstica, Escazú </w:t>
            </w:r>
          </w:p>
        </w:tc>
      </w:tr>
      <w:tr w:rsidR="00A5789B" w:rsidRPr="00A5789B" w14:paraId="106FE269" w14:textId="77777777" w:rsidTr="00497D37">
        <w:tc>
          <w:tcPr>
            <w:tcW w:w="3227" w:type="dxa"/>
            <w:tcMar>
              <w:left w:w="108" w:type="dxa"/>
              <w:right w:w="108" w:type="dxa"/>
            </w:tcMar>
            <w:vAlign w:val="center"/>
          </w:tcPr>
          <w:p w14:paraId="619458F2" w14:textId="77777777" w:rsidR="00A5789B" w:rsidRPr="00A5789B" w:rsidRDefault="00A5789B" w:rsidP="00A5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5789B">
              <w:rPr>
                <w:rFonts w:ascii="Calibri" w:eastAsia="Times New Roman" w:hAnsi="Calibri" w:cs="Times New Roman"/>
                <w:color w:val="000000"/>
                <w:szCs w:val="24"/>
              </w:rPr>
              <w:t>Mayela Pérez Delgado </w:t>
            </w:r>
          </w:p>
        </w:tc>
        <w:tc>
          <w:tcPr>
            <w:tcW w:w="5528" w:type="dxa"/>
            <w:tcMar>
              <w:left w:w="108" w:type="dxa"/>
              <w:right w:w="108" w:type="dxa"/>
            </w:tcMar>
            <w:vAlign w:val="center"/>
          </w:tcPr>
          <w:p w14:paraId="132513A8" w14:textId="77777777" w:rsidR="00A5789B" w:rsidRPr="00A5789B" w:rsidRDefault="00A5789B" w:rsidP="00A578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5789B">
              <w:rPr>
                <w:rFonts w:ascii="Calibri" w:eastAsia="Times New Roman" w:hAnsi="Calibri" w:cs="Times New Roman"/>
                <w:color w:val="000000"/>
                <w:szCs w:val="24"/>
              </w:rPr>
              <w:t>Ministerio Público </w:t>
            </w:r>
          </w:p>
        </w:tc>
      </w:tr>
      <w:tr w:rsidR="00A5789B" w:rsidRPr="00A5789B" w14:paraId="717A9B63" w14:textId="77777777" w:rsidTr="00497D37">
        <w:trPr>
          <w:trHeight w:val="90"/>
        </w:trPr>
        <w:tc>
          <w:tcPr>
            <w:tcW w:w="3227" w:type="dxa"/>
            <w:tcMar>
              <w:left w:w="108" w:type="dxa"/>
              <w:right w:w="108" w:type="dxa"/>
            </w:tcMar>
            <w:vAlign w:val="center"/>
          </w:tcPr>
          <w:p w14:paraId="31A9834D" w14:textId="77777777" w:rsidR="00A5789B" w:rsidRPr="00A5789B" w:rsidRDefault="00A5789B" w:rsidP="00A5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5789B">
              <w:rPr>
                <w:rFonts w:ascii="Calibri" w:eastAsia="Times New Roman" w:hAnsi="Calibri" w:cs="Times New Roman"/>
                <w:color w:val="000000"/>
                <w:szCs w:val="24"/>
              </w:rPr>
              <w:t>Ericka Chavarría Astorga </w:t>
            </w:r>
          </w:p>
        </w:tc>
        <w:tc>
          <w:tcPr>
            <w:tcW w:w="5528" w:type="dxa"/>
            <w:tcMar>
              <w:left w:w="108" w:type="dxa"/>
              <w:right w:w="108" w:type="dxa"/>
            </w:tcMar>
            <w:vAlign w:val="center"/>
          </w:tcPr>
          <w:p w14:paraId="4F1EF3C5" w14:textId="77777777" w:rsidR="00A5789B" w:rsidRPr="00A5789B" w:rsidRDefault="00A5789B" w:rsidP="00A578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5789B">
              <w:rPr>
                <w:rFonts w:ascii="Calibri" w:eastAsia="Times New Roman" w:hAnsi="Calibri" w:cs="Times New Roman"/>
                <w:color w:val="000000"/>
                <w:szCs w:val="24"/>
              </w:rPr>
              <w:t>Contraloría de Servicios </w:t>
            </w:r>
          </w:p>
        </w:tc>
      </w:tr>
      <w:tr w:rsidR="00A5789B" w:rsidRPr="00A5789B" w14:paraId="15C06025" w14:textId="77777777" w:rsidTr="00497D37">
        <w:tc>
          <w:tcPr>
            <w:tcW w:w="3227" w:type="dxa"/>
            <w:tcMar>
              <w:left w:w="108" w:type="dxa"/>
              <w:right w:w="108" w:type="dxa"/>
            </w:tcMar>
            <w:vAlign w:val="center"/>
          </w:tcPr>
          <w:p w14:paraId="7F54C040" w14:textId="77777777" w:rsidR="00A5789B" w:rsidRPr="00A5789B" w:rsidRDefault="00A5789B" w:rsidP="00A5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5789B">
              <w:rPr>
                <w:rFonts w:ascii="Calibri" w:eastAsia="Times New Roman" w:hAnsi="Calibri" w:cs="Times New Roman"/>
                <w:color w:val="000000"/>
                <w:szCs w:val="24"/>
              </w:rPr>
              <w:t>Karla Vanessa Sancho </w:t>
            </w:r>
          </w:p>
        </w:tc>
        <w:tc>
          <w:tcPr>
            <w:tcW w:w="5528" w:type="dxa"/>
            <w:tcMar>
              <w:left w:w="108" w:type="dxa"/>
              <w:right w:w="108" w:type="dxa"/>
            </w:tcMar>
            <w:vAlign w:val="center"/>
          </w:tcPr>
          <w:p w14:paraId="7160483E" w14:textId="77777777" w:rsidR="00A5789B" w:rsidRPr="00A5789B" w:rsidRDefault="00A5789B" w:rsidP="00A578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5789B">
              <w:rPr>
                <w:rFonts w:ascii="Calibri" w:eastAsia="Times New Roman" w:hAnsi="Calibri" w:cs="Times New Roman"/>
                <w:color w:val="000000"/>
                <w:szCs w:val="24"/>
              </w:rPr>
              <w:t>OIJ </w:t>
            </w:r>
          </w:p>
        </w:tc>
      </w:tr>
      <w:tr w:rsidR="00A5789B" w:rsidRPr="00A5789B" w14:paraId="07C37904" w14:textId="77777777" w:rsidTr="00497D37">
        <w:tc>
          <w:tcPr>
            <w:tcW w:w="3227" w:type="dxa"/>
            <w:tcMar>
              <w:left w:w="108" w:type="dxa"/>
              <w:right w:w="108" w:type="dxa"/>
            </w:tcMar>
            <w:vAlign w:val="center"/>
          </w:tcPr>
          <w:p w14:paraId="0C567B3F" w14:textId="77777777" w:rsidR="00A5789B" w:rsidRPr="00A5789B" w:rsidRDefault="00A5789B" w:rsidP="00A5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5789B">
              <w:rPr>
                <w:rFonts w:ascii="Calibri" w:eastAsia="Times New Roman" w:hAnsi="Calibri" w:cs="Times New Roman"/>
                <w:color w:val="000000"/>
                <w:szCs w:val="24"/>
              </w:rPr>
              <w:t>Gabriel Quirós Calderón </w:t>
            </w:r>
          </w:p>
        </w:tc>
        <w:tc>
          <w:tcPr>
            <w:tcW w:w="5528" w:type="dxa"/>
            <w:tcMar>
              <w:left w:w="108" w:type="dxa"/>
              <w:right w:w="108" w:type="dxa"/>
            </w:tcMar>
            <w:vAlign w:val="center"/>
          </w:tcPr>
          <w:p w14:paraId="6CC2C9C5" w14:textId="77777777" w:rsidR="00A5789B" w:rsidRPr="00A5789B" w:rsidRDefault="00A5789B" w:rsidP="00A578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5789B">
              <w:rPr>
                <w:rFonts w:ascii="Calibri" w:eastAsia="Times New Roman" w:hAnsi="Calibri" w:cs="Times New Roman"/>
                <w:color w:val="000000"/>
                <w:szCs w:val="24"/>
              </w:rPr>
              <w:t>OIJ-SAPSO </w:t>
            </w:r>
          </w:p>
        </w:tc>
      </w:tr>
      <w:tr w:rsidR="00A5789B" w:rsidRPr="00A5789B" w14:paraId="0833E71A" w14:textId="77777777" w:rsidTr="00497D37">
        <w:tc>
          <w:tcPr>
            <w:tcW w:w="3227" w:type="dxa"/>
            <w:tcMar>
              <w:left w:w="108" w:type="dxa"/>
              <w:right w:w="108" w:type="dxa"/>
            </w:tcMar>
            <w:vAlign w:val="center"/>
          </w:tcPr>
          <w:p w14:paraId="3AA4DA3A" w14:textId="7254F94F" w:rsidR="00A5789B" w:rsidRPr="00A5789B" w:rsidRDefault="00A5789B" w:rsidP="00A5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Cs w:val="24"/>
              </w:rPr>
              <w:t xml:space="preserve">Angie Calderón Chaves </w:t>
            </w:r>
          </w:p>
        </w:tc>
        <w:tc>
          <w:tcPr>
            <w:tcW w:w="5528" w:type="dxa"/>
            <w:tcMar>
              <w:left w:w="108" w:type="dxa"/>
              <w:right w:w="108" w:type="dxa"/>
            </w:tcMar>
            <w:vAlign w:val="center"/>
          </w:tcPr>
          <w:p w14:paraId="6154AB13" w14:textId="77777777" w:rsidR="00A5789B" w:rsidRPr="00A5789B" w:rsidRDefault="00A5789B" w:rsidP="00A578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5789B">
              <w:rPr>
                <w:rFonts w:ascii="Calibri" w:eastAsia="Times New Roman" w:hAnsi="Calibri" w:cs="Times New Roman"/>
                <w:color w:val="000000"/>
                <w:szCs w:val="24"/>
              </w:rPr>
              <w:t>Unidad de Acceso a la Justicia </w:t>
            </w:r>
          </w:p>
        </w:tc>
      </w:tr>
      <w:tr w:rsidR="00A5789B" w:rsidRPr="00A5789B" w14:paraId="45068F00" w14:textId="77777777" w:rsidTr="00497D37">
        <w:tc>
          <w:tcPr>
            <w:tcW w:w="3227" w:type="dxa"/>
            <w:tcMar>
              <w:left w:w="108" w:type="dxa"/>
              <w:right w:w="108" w:type="dxa"/>
            </w:tcMar>
            <w:vAlign w:val="center"/>
          </w:tcPr>
          <w:p w14:paraId="33119CF3" w14:textId="77777777" w:rsidR="00A5789B" w:rsidRPr="00A5789B" w:rsidRDefault="00A5789B" w:rsidP="00A5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proofErr w:type="spellStart"/>
            <w:r w:rsidRPr="00A5789B">
              <w:rPr>
                <w:rFonts w:ascii="Calibri" w:eastAsia="Times New Roman" w:hAnsi="Calibri" w:cs="Times New Roman"/>
                <w:color w:val="000000"/>
                <w:szCs w:val="24"/>
              </w:rPr>
              <w:t>Mileidy</w:t>
            </w:r>
            <w:proofErr w:type="spellEnd"/>
            <w:r w:rsidRPr="00A5789B">
              <w:rPr>
                <w:rFonts w:ascii="Calibri" w:eastAsia="Times New Roman" w:hAnsi="Calibri" w:cs="Times New Roman"/>
                <w:color w:val="000000"/>
                <w:szCs w:val="24"/>
              </w:rPr>
              <w:t xml:space="preserve"> García Solano </w:t>
            </w:r>
          </w:p>
        </w:tc>
        <w:tc>
          <w:tcPr>
            <w:tcW w:w="5528" w:type="dxa"/>
            <w:tcMar>
              <w:left w:w="108" w:type="dxa"/>
              <w:right w:w="108" w:type="dxa"/>
            </w:tcMar>
            <w:vAlign w:val="center"/>
          </w:tcPr>
          <w:p w14:paraId="45BED538" w14:textId="77777777" w:rsidR="00A5789B" w:rsidRPr="00A5789B" w:rsidRDefault="00A5789B" w:rsidP="00A578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5789B">
              <w:rPr>
                <w:rFonts w:ascii="Calibri" w:eastAsia="Times New Roman" w:hAnsi="Calibri" w:cs="Times New Roman"/>
                <w:color w:val="000000"/>
                <w:szCs w:val="24"/>
              </w:rPr>
              <w:t>Servicios de Salud</w:t>
            </w:r>
          </w:p>
        </w:tc>
      </w:tr>
      <w:tr w:rsidR="00A5789B" w:rsidRPr="00A5789B" w14:paraId="18BA826C" w14:textId="77777777" w:rsidTr="00497D37">
        <w:tc>
          <w:tcPr>
            <w:tcW w:w="3227" w:type="dxa"/>
            <w:tcMar>
              <w:left w:w="108" w:type="dxa"/>
              <w:right w:w="108" w:type="dxa"/>
            </w:tcMar>
            <w:vAlign w:val="center"/>
          </w:tcPr>
          <w:p w14:paraId="7272755D" w14:textId="77777777" w:rsidR="00A5789B" w:rsidRPr="00A5789B" w:rsidRDefault="00A5789B" w:rsidP="00A5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5789B">
              <w:rPr>
                <w:rFonts w:ascii="Calibri" w:eastAsia="Times New Roman" w:hAnsi="Calibri" w:cs="Times New Roman"/>
                <w:color w:val="000000"/>
                <w:szCs w:val="24"/>
              </w:rPr>
              <w:t>Rodolfo Brenes Blanco, </w:t>
            </w:r>
          </w:p>
        </w:tc>
        <w:tc>
          <w:tcPr>
            <w:tcW w:w="5528" w:type="dxa"/>
            <w:tcMar>
              <w:left w:w="108" w:type="dxa"/>
              <w:right w:w="108" w:type="dxa"/>
            </w:tcMar>
            <w:vAlign w:val="center"/>
          </w:tcPr>
          <w:p w14:paraId="2C0D63CD" w14:textId="77777777" w:rsidR="00A5789B" w:rsidRPr="00A5789B" w:rsidRDefault="00A5789B" w:rsidP="00A578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5789B">
              <w:rPr>
                <w:rFonts w:ascii="Calibri" w:eastAsia="Times New Roman" w:hAnsi="Calibri" w:cs="Times New Roman"/>
                <w:color w:val="000000"/>
                <w:szCs w:val="24"/>
              </w:rPr>
              <w:t>Defensa Pública </w:t>
            </w:r>
          </w:p>
        </w:tc>
      </w:tr>
      <w:tr w:rsidR="00A5789B" w:rsidRPr="00A5789B" w14:paraId="00B662DA" w14:textId="77777777" w:rsidTr="00497D37">
        <w:tc>
          <w:tcPr>
            <w:tcW w:w="3227" w:type="dxa"/>
            <w:tcMar>
              <w:left w:w="108" w:type="dxa"/>
              <w:right w:w="108" w:type="dxa"/>
            </w:tcMar>
            <w:vAlign w:val="center"/>
          </w:tcPr>
          <w:p w14:paraId="4E103310" w14:textId="77777777" w:rsidR="00A5789B" w:rsidRPr="00A5789B" w:rsidRDefault="00A5789B" w:rsidP="00A5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5789B">
              <w:rPr>
                <w:rFonts w:ascii="Calibri" w:eastAsia="Times New Roman" w:hAnsi="Calibri" w:cs="Times New Roman"/>
                <w:color w:val="000000"/>
                <w:szCs w:val="24"/>
              </w:rPr>
              <w:t>Ruth Bermúdez Molina, </w:t>
            </w:r>
          </w:p>
        </w:tc>
        <w:tc>
          <w:tcPr>
            <w:tcW w:w="5528" w:type="dxa"/>
            <w:tcMar>
              <w:left w:w="108" w:type="dxa"/>
              <w:right w:w="108" w:type="dxa"/>
            </w:tcMar>
            <w:vAlign w:val="center"/>
          </w:tcPr>
          <w:p w14:paraId="5E83C8AC" w14:textId="77777777" w:rsidR="00A5789B" w:rsidRPr="00A5789B" w:rsidRDefault="00A5789B" w:rsidP="00A578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5789B">
              <w:rPr>
                <w:rFonts w:ascii="Calibri" w:eastAsia="Times New Roman" w:hAnsi="Calibri" w:cs="Times New Roman"/>
                <w:color w:val="000000"/>
                <w:szCs w:val="24"/>
              </w:rPr>
              <w:t>Gestión Humana </w:t>
            </w:r>
          </w:p>
        </w:tc>
      </w:tr>
      <w:tr w:rsidR="00A5789B" w:rsidRPr="00A5789B" w14:paraId="341AD1BA" w14:textId="77777777" w:rsidTr="00497D37">
        <w:tc>
          <w:tcPr>
            <w:tcW w:w="3227" w:type="dxa"/>
            <w:tcMar>
              <w:left w:w="108" w:type="dxa"/>
              <w:right w:w="108" w:type="dxa"/>
            </w:tcMar>
            <w:vAlign w:val="center"/>
          </w:tcPr>
          <w:p w14:paraId="6CC53E30" w14:textId="77777777" w:rsidR="00A5789B" w:rsidRPr="00A5789B" w:rsidRDefault="00A5789B" w:rsidP="00A5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5789B">
              <w:rPr>
                <w:rFonts w:ascii="Calibri" w:eastAsia="Times New Roman" w:hAnsi="Calibri" w:cs="Times New Roman"/>
                <w:color w:val="000000"/>
                <w:szCs w:val="24"/>
              </w:rPr>
              <w:t>Lupita Chaves Cervantes  </w:t>
            </w:r>
          </w:p>
        </w:tc>
        <w:tc>
          <w:tcPr>
            <w:tcW w:w="5528" w:type="dxa"/>
            <w:tcMar>
              <w:left w:w="108" w:type="dxa"/>
              <w:right w:w="108" w:type="dxa"/>
            </w:tcMar>
            <w:vAlign w:val="center"/>
          </w:tcPr>
          <w:p w14:paraId="65EF9B04" w14:textId="77777777" w:rsidR="00A5789B" w:rsidRPr="00A5789B" w:rsidRDefault="00A5789B" w:rsidP="00A578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5789B">
              <w:rPr>
                <w:rFonts w:ascii="Calibri" w:eastAsia="Times New Roman" w:hAnsi="Calibri" w:cs="Times New Roman"/>
                <w:color w:val="000000"/>
                <w:szCs w:val="24"/>
              </w:rPr>
              <w:t>Ex integrante Consejo Superior-Jubilada </w:t>
            </w:r>
          </w:p>
        </w:tc>
      </w:tr>
      <w:tr w:rsidR="00A5789B" w:rsidRPr="00A5789B" w14:paraId="3FF69163" w14:textId="77777777" w:rsidTr="00497D37">
        <w:tc>
          <w:tcPr>
            <w:tcW w:w="3227" w:type="dxa"/>
            <w:tcMar>
              <w:left w:w="108" w:type="dxa"/>
              <w:right w:w="108" w:type="dxa"/>
            </w:tcMar>
            <w:vAlign w:val="center"/>
          </w:tcPr>
          <w:p w14:paraId="3AA668F1" w14:textId="77777777" w:rsidR="00A5789B" w:rsidRPr="00A5789B" w:rsidRDefault="00A5789B" w:rsidP="00A5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5789B">
              <w:rPr>
                <w:rFonts w:ascii="Calibri" w:eastAsia="Times New Roman" w:hAnsi="Calibri" w:cs="Times New Roman"/>
                <w:color w:val="000000"/>
                <w:szCs w:val="24"/>
              </w:rPr>
              <w:t>Rebeca Ramírez Corrales </w:t>
            </w:r>
          </w:p>
        </w:tc>
        <w:tc>
          <w:tcPr>
            <w:tcW w:w="5528" w:type="dxa"/>
            <w:tcMar>
              <w:left w:w="108" w:type="dxa"/>
              <w:right w:w="108" w:type="dxa"/>
            </w:tcMar>
            <w:vAlign w:val="center"/>
          </w:tcPr>
          <w:p w14:paraId="1D14BF2B" w14:textId="77777777" w:rsidR="00A5789B" w:rsidRPr="00A5789B" w:rsidRDefault="00A5789B" w:rsidP="00A578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5789B">
              <w:rPr>
                <w:rFonts w:ascii="Calibri" w:eastAsia="Times New Roman" w:hAnsi="Calibri" w:cs="Times New Roman"/>
                <w:color w:val="000000"/>
                <w:szCs w:val="24"/>
              </w:rPr>
              <w:t>Colegio de Psicólogos  </w:t>
            </w:r>
          </w:p>
        </w:tc>
      </w:tr>
      <w:tr w:rsidR="00A5789B" w:rsidRPr="00A5789B" w14:paraId="7F437E56" w14:textId="77777777" w:rsidTr="00497D37">
        <w:tc>
          <w:tcPr>
            <w:tcW w:w="3227" w:type="dxa"/>
            <w:tcMar>
              <w:left w:w="108" w:type="dxa"/>
              <w:right w:w="108" w:type="dxa"/>
            </w:tcMar>
            <w:vAlign w:val="center"/>
          </w:tcPr>
          <w:p w14:paraId="26E6ABBD" w14:textId="77777777" w:rsidR="00A5789B" w:rsidRPr="00A5789B" w:rsidRDefault="00A5789B" w:rsidP="00A5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5789B">
              <w:rPr>
                <w:rFonts w:ascii="Calibri" w:eastAsia="Times New Roman" w:hAnsi="Calibri" w:cs="Times New Roman"/>
                <w:color w:val="000000"/>
                <w:szCs w:val="24"/>
              </w:rPr>
              <w:t>Yolanda Mora Artavia </w:t>
            </w:r>
          </w:p>
        </w:tc>
        <w:tc>
          <w:tcPr>
            <w:tcW w:w="5528" w:type="dxa"/>
            <w:tcMar>
              <w:left w:w="108" w:type="dxa"/>
              <w:right w:w="108" w:type="dxa"/>
            </w:tcMar>
            <w:vAlign w:val="center"/>
          </w:tcPr>
          <w:p w14:paraId="7A573970" w14:textId="77777777" w:rsidR="00A5789B" w:rsidRPr="00A5789B" w:rsidRDefault="00A5789B" w:rsidP="00A578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5789B">
              <w:rPr>
                <w:rFonts w:ascii="Calibri" w:eastAsia="Times New Roman" w:hAnsi="Calibri" w:cs="Times New Roman"/>
                <w:color w:val="000000"/>
                <w:szCs w:val="24"/>
              </w:rPr>
              <w:t>Jubilada, Representante Colegio de Abogados</w:t>
            </w:r>
          </w:p>
        </w:tc>
      </w:tr>
      <w:tr w:rsidR="00A5789B" w:rsidRPr="00A5789B" w14:paraId="2BB5B8D4" w14:textId="77777777" w:rsidTr="00497D37">
        <w:tc>
          <w:tcPr>
            <w:tcW w:w="3227" w:type="dxa"/>
            <w:tcMar>
              <w:left w:w="108" w:type="dxa"/>
              <w:right w:w="108" w:type="dxa"/>
            </w:tcMar>
            <w:vAlign w:val="center"/>
          </w:tcPr>
          <w:p w14:paraId="1D9E6602" w14:textId="3C1DA6C5" w:rsidR="00A5789B" w:rsidRPr="00A5789B" w:rsidRDefault="00A5789B" w:rsidP="00A5789B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5789B">
              <w:rPr>
                <w:rFonts w:ascii="Calibri" w:eastAsia="Times New Roman" w:hAnsi="Calibri" w:cs="Times New Roman"/>
                <w:color w:val="000000"/>
                <w:szCs w:val="24"/>
              </w:rPr>
              <w:t xml:space="preserve">Flor Murillo Rodríguez </w:t>
            </w:r>
          </w:p>
        </w:tc>
        <w:tc>
          <w:tcPr>
            <w:tcW w:w="5528" w:type="dxa"/>
            <w:tcMar>
              <w:left w:w="108" w:type="dxa"/>
              <w:right w:w="108" w:type="dxa"/>
            </w:tcMar>
            <w:vAlign w:val="center"/>
          </w:tcPr>
          <w:p w14:paraId="60BC1D1D" w14:textId="77777777" w:rsidR="00A5789B" w:rsidRPr="00A5789B" w:rsidRDefault="00A5789B" w:rsidP="00A5789B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Cs w:val="24"/>
              </w:rPr>
            </w:pPr>
            <w:r w:rsidRPr="00A5789B">
              <w:rPr>
                <w:rFonts w:ascii="Calibri" w:eastAsia="Times New Roman" w:hAnsi="Calibri" w:cs="Times New Roman"/>
                <w:szCs w:val="24"/>
              </w:rPr>
              <w:t>Ministerio de Salud</w:t>
            </w:r>
          </w:p>
        </w:tc>
      </w:tr>
      <w:tr w:rsidR="00A5789B" w:rsidRPr="00A5789B" w14:paraId="28BC2D66" w14:textId="77777777" w:rsidTr="00497D37">
        <w:tc>
          <w:tcPr>
            <w:tcW w:w="3227" w:type="dxa"/>
            <w:tcMar>
              <w:left w:w="108" w:type="dxa"/>
              <w:right w:w="108" w:type="dxa"/>
            </w:tcMar>
            <w:vAlign w:val="center"/>
          </w:tcPr>
          <w:p w14:paraId="758067F1" w14:textId="77777777" w:rsidR="00A5789B" w:rsidRPr="00A5789B" w:rsidRDefault="00A5789B" w:rsidP="00A5789B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5789B">
              <w:rPr>
                <w:rFonts w:ascii="Calibri" w:eastAsia="Times New Roman" w:hAnsi="Calibri" w:cs="Times New Roman"/>
                <w:color w:val="000000"/>
                <w:szCs w:val="24"/>
              </w:rPr>
              <w:t xml:space="preserve">Andrea </w:t>
            </w:r>
            <w:proofErr w:type="spellStart"/>
            <w:r w:rsidRPr="00A5789B">
              <w:rPr>
                <w:rFonts w:ascii="Calibri" w:eastAsia="Times New Roman" w:hAnsi="Calibri" w:cs="Times New Roman"/>
                <w:color w:val="000000"/>
                <w:szCs w:val="24"/>
              </w:rPr>
              <w:t>Dotta</w:t>
            </w:r>
            <w:proofErr w:type="spellEnd"/>
            <w:r w:rsidRPr="00A5789B">
              <w:rPr>
                <w:rFonts w:ascii="Calibri" w:eastAsia="Times New Roman" w:hAnsi="Calibri" w:cs="Times New Roman"/>
                <w:color w:val="000000"/>
                <w:szCs w:val="24"/>
              </w:rPr>
              <w:t xml:space="preserve"> Brenes</w:t>
            </w:r>
          </w:p>
        </w:tc>
        <w:tc>
          <w:tcPr>
            <w:tcW w:w="5528" w:type="dxa"/>
            <w:tcMar>
              <w:left w:w="108" w:type="dxa"/>
              <w:right w:w="108" w:type="dxa"/>
            </w:tcMar>
            <w:vAlign w:val="center"/>
          </w:tcPr>
          <w:p w14:paraId="2B1A3DA8" w14:textId="63BAA32C" w:rsidR="00A5789B" w:rsidRPr="00A5789B" w:rsidRDefault="00A5789B" w:rsidP="00497D37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Cs w:val="24"/>
              </w:rPr>
            </w:pPr>
            <w:r w:rsidRPr="00A5789B">
              <w:rPr>
                <w:rFonts w:ascii="Calibri" w:eastAsia="Times New Roman" w:hAnsi="Calibri" w:cs="Times New Roman"/>
                <w:szCs w:val="24"/>
              </w:rPr>
              <w:t>Asociación Gerontológica costarricense</w:t>
            </w:r>
            <w:r w:rsidR="00497D37">
              <w:rPr>
                <w:rFonts w:ascii="Calibri" w:eastAsia="Times New Roman" w:hAnsi="Calibri" w:cs="Times New Roman"/>
                <w:szCs w:val="24"/>
              </w:rPr>
              <w:t xml:space="preserve">, </w:t>
            </w:r>
            <w:r w:rsidRPr="00A5789B">
              <w:rPr>
                <w:rFonts w:ascii="Calibri" w:eastAsia="Times New Roman" w:hAnsi="Calibri" w:cs="Times New Roman"/>
                <w:szCs w:val="24"/>
              </w:rPr>
              <w:t>AGECO</w:t>
            </w:r>
          </w:p>
        </w:tc>
      </w:tr>
    </w:tbl>
    <w:p w14:paraId="562673F3" w14:textId="77777777" w:rsidR="00A5789B" w:rsidRPr="00A5789B" w:rsidRDefault="00A5789B" w:rsidP="00A5789B">
      <w:pPr>
        <w:autoSpaceDE w:val="0"/>
        <w:autoSpaceDN w:val="0"/>
        <w:adjustRightInd w:val="0"/>
        <w:rPr>
          <w:rFonts w:ascii="Calibri" w:eastAsia="Times New Roman" w:hAnsi="Calibri" w:cs="Times New Roman"/>
          <w:color w:val="000000"/>
          <w:szCs w:val="24"/>
        </w:rPr>
      </w:pPr>
    </w:p>
    <w:p w14:paraId="1C3B1F93" w14:textId="769A4A01" w:rsidR="00A5789B" w:rsidRDefault="00A5789B" w:rsidP="00A5789B">
      <w:pPr>
        <w:autoSpaceDE w:val="0"/>
        <w:autoSpaceDN w:val="0"/>
        <w:adjustRightInd w:val="0"/>
        <w:spacing w:after="0" w:line="330" w:lineRule="atLeast"/>
        <w:ind w:left="1080"/>
        <w:rPr>
          <w:rFonts w:ascii="Calibri" w:eastAsia="Times New Roman" w:hAnsi="Calibri" w:cs="Times New Roman"/>
          <w:color w:val="222222"/>
          <w:szCs w:val="24"/>
        </w:rPr>
      </w:pPr>
    </w:p>
    <w:p w14:paraId="1815F0BE" w14:textId="77777777" w:rsidR="00497D37" w:rsidRPr="00A5789B" w:rsidRDefault="00497D37" w:rsidP="00A5789B">
      <w:pPr>
        <w:autoSpaceDE w:val="0"/>
        <w:autoSpaceDN w:val="0"/>
        <w:adjustRightInd w:val="0"/>
        <w:spacing w:after="0" w:line="330" w:lineRule="atLeast"/>
        <w:ind w:left="1080"/>
        <w:rPr>
          <w:rFonts w:ascii="Calibri" w:eastAsia="Times New Roman" w:hAnsi="Calibri" w:cs="Times New Roman"/>
          <w:color w:val="222222"/>
          <w:szCs w:val="24"/>
        </w:rPr>
      </w:pPr>
    </w:p>
    <w:p w14:paraId="23370C44" w14:textId="77777777" w:rsidR="00A5789B" w:rsidRPr="00A5789B" w:rsidRDefault="00A5789B" w:rsidP="00A5789B">
      <w:pPr>
        <w:numPr>
          <w:ilvl w:val="0"/>
          <w:numId w:val="1"/>
        </w:numPr>
        <w:autoSpaceDE w:val="0"/>
        <w:autoSpaceDN w:val="0"/>
        <w:adjustRightInd w:val="0"/>
        <w:spacing w:after="0" w:line="330" w:lineRule="atLeast"/>
        <w:ind w:left="1080" w:hanging="720"/>
        <w:rPr>
          <w:rFonts w:ascii="Calibri" w:eastAsia="Times New Roman" w:hAnsi="Calibri" w:cs="Times New Roman"/>
          <w:b/>
          <w:color w:val="222222"/>
          <w:szCs w:val="24"/>
          <w:lang w:val="es-ES"/>
        </w:rPr>
      </w:pPr>
      <w:r w:rsidRPr="00A5789B">
        <w:rPr>
          <w:rFonts w:ascii="Calibri" w:eastAsia="Times New Roman" w:hAnsi="Calibri" w:cs="Times New Roman"/>
          <w:b/>
          <w:color w:val="222222"/>
          <w:szCs w:val="24"/>
          <w:lang w:val="es-ES"/>
        </w:rPr>
        <w:t>Periodicidad de las sesiones.</w:t>
      </w:r>
    </w:p>
    <w:p w14:paraId="11DE5995" w14:textId="52A0994A" w:rsidR="00A5789B" w:rsidRPr="00A5789B" w:rsidRDefault="00A5789B" w:rsidP="00A5789B">
      <w:pPr>
        <w:autoSpaceDE w:val="0"/>
        <w:autoSpaceDN w:val="0"/>
        <w:adjustRightInd w:val="0"/>
        <w:spacing w:after="0" w:line="330" w:lineRule="atLeast"/>
        <w:jc w:val="both"/>
        <w:rPr>
          <w:rFonts w:ascii="Calibri" w:eastAsia="Times New Roman" w:hAnsi="Calibri" w:cs="Times New Roman"/>
          <w:color w:val="222222"/>
          <w:szCs w:val="24"/>
          <w:lang w:val="es-ES"/>
        </w:rPr>
      </w:pPr>
      <w:r w:rsidRPr="00A5789B">
        <w:rPr>
          <w:rFonts w:ascii="Calibri" w:eastAsia="Times New Roman" w:hAnsi="Calibri" w:cs="Times New Roman"/>
          <w:color w:val="222222"/>
          <w:szCs w:val="24"/>
          <w:lang w:val="es-ES"/>
        </w:rPr>
        <w:t>Normalmente las sesiones se realizan cada dos meses.</w:t>
      </w:r>
      <w:r w:rsidR="00497D37">
        <w:rPr>
          <w:rFonts w:ascii="Calibri" w:eastAsia="Times New Roman" w:hAnsi="Calibri" w:cs="Times New Roman"/>
          <w:color w:val="222222"/>
          <w:szCs w:val="24"/>
          <w:lang w:val="es-ES"/>
        </w:rPr>
        <w:t xml:space="preserve"> De requerirse se programan sesiones extraordinarias para atender cualquier necesidad que pueda surgir. Las sesiones se realizaron los días miércoles, en la II Audiencia por medio de la plataforma </w:t>
      </w:r>
      <w:proofErr w:type="spellStart"/>
      <w:r w:rsidR="00497D37">
        <w:rPr>
          <w:rFonts w:ascii="Calibri" w:eastAsia="Times New Roman" w:hAnsi="Calibri" w:cs="Times New Roman"/>
          <w:color w:val="222222"/>
          <w:szCs w:val="24"/>
          <w:lang w:val="es-ES"/>
        </w:rPr>
        <w:t>Teams</w:t>
      </w:r>
      <w:proofErr w:type="spellEnd"/>
      <w:r w:rsidR="00497D37">
        <w:rPr>
          <w:rFonts w:ascii="Calibri" w:eastAsia="Times New Roman" w:hAnsi="Calibri" w:cs="Times New Roman"/>
          <w:color w:val="222222"/>
          <w:szCs w:val="24"/>
          <w:lang w:val="es-ES"/>
        </w:rPr>
        <w:t xml:space="preserve">. </w:t>
      </w:r>
    </w:p>
    <w:p w14:paraId="1A1F6A8B" w14:textId="77777777" w:rsidR="00A5789B" w:rsidRPr="00A5789B" w:rsidRDefault="00A5789B" w:rsidP="00A5789B">
      <w:pPr>
        <w:autoSpaceDE w:val="0"/>
        <w:autoSpaceDN w:val="0"/>
        <w:adjustRightInd w:val="0"/>
        <w:spacing w:after="0" w:line="330" w:lineRule="atLeast"/>
        <w:ind w:left="1080"/>
        <w:rPr>
          <w:rFonts w:ascii="Calibri" w:eastAsia="Times New Roman" w:hAnsi="Calibri" w:cs="Times New Roman"/>
          <w:color w:val="222222"/>
          <w:szCs w:val="24"/>
        </w:rPr>
      </w:pPr>
    </w:p>
    <w:p w14:paraId="42471FED" w14:textId="47A4DA8B" w:rsidR="00A5789B" w:rsidRPr="00A5789B" w:rsidRDefault="00A5789B" w:rsidP="00A5789B">
      <w:pPr>
        <w:autoSpaceDE w:val="0"/>
        <w:autoSpaceDN w:val="0"/>
        <w:adjustRightInd w:val="0"/>
        <w:spacing w:after="0" w:line="330" w:lineRule="atLeast"/>
        <w:rPr>
          <w:rFonts w:ascii="Calibri" w:eastAsia="Times New Roman" w:hAnsi="Calibri" w:cs="Times New Roman"/>
          <w:color w:val="222222"/>
          <w:szCs w:val="24"/>
        </w:rPr>
      </w:pPr>
      <w:r w:rsidRPr="00A5789B">
        <w:rPr>
          <w:rFonts w:ascii="Calibri" w:eastAsia="Times New Roman" w:hAnsi="Calibri" w:cs="Times New Roman"/>
          <w:b/>
          <w:color w:val="222222"/>
          <w:szCs w:val="24"/>
          <w:lang w:val="es-ES"/>
        </w:rPr>
        <w:t>IV.           Acta</w:t>
      </w:r>
      <w:r w:rsidR="00497D37">
        <w:rPr>
          <w:rFonts w:ascii="Calibri" w:eastAsia="Times New Roman" w:hAnsi="Calibri" w:cs="Times New Roman"/>
          <w:b/>
          <w:color w:val="222222"/>
          <w:szCs w:val="24"/>
          <w:lang w:val="es-ES"/>
        </w:rPr>
        <w:t>s de las sesiones realizadas durante el cuarto trimestre de 2022.</w:t>
      </w:r>
      <w:r w:rsidRPr="00A5789B">
        <w:rPr>
          <w:rFonts w:ascii="Calibri" w:eastAsia="Times New Roman" w:hAnsi="Calibri" w:cs="Times New Roman"/>
          <w:b/>
          <w:color w:val="222222"/>
          <w:szCs w:val="24"/>
          <w:lang w:val="es-ES"/>
        </w:rPr>
        <w:t xml:space="preserve"> </w:t>
      </w:r>
    </w:p>
    <w:p w14:paraId="4BEDC0E0" w14:textId="1A60D9BE" w:rsidR="00A5789B" w:rsidRPr="00A5789B" w:rsidRDefault="00A5789B" w:rsidP="00A5789B">
      <w:pPr>
        <w:autoSpaceDE w:val="0"/>
        <w:autoSpaceDN w:val="0"/>
        <w:adjustRightInd w:val="0"/>
        <w:rPr>
          <w:rFonts w:ascii="Calibri" w:eastAsia="Times New Roman" w:hAnsi="Calibri" w:cs="Times New Roman"/>
          <w:szCs w:val="24"/>
        </w:rPr>
      </w:pPr>
      <w:r w:rsidRPr="00A5789B">
        <w:rPr>
          <w:rFonts w:ascii="Calibri" w:eastAsia="Times New Roman" w:hAnsi="Calibri" w:cs="Times New Roman"/>
          <w:szCs w:val="24"/>
        </w:rPr>
        <w:tab/>
      </w:r>
      <w:r w:rsidR="00497D37">
        <w:rPr>
          <w:rFonts w:ascii="Calibri" w:eastAsia="Times New Roman" w:hAnsi="Calibri" w:cs="Times New Roman"/>
          <w:szCs w:val="24"/>
        </w:rPr>
        <w:object w:dxaOrig="1508" w:dyaOrig="983" w14:anchorId="58B324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5.5pt;height:49pt" o:ole="">
            <v:imagedata r:id="rId7" o:title=""/>
          </v:shape>
          <o:OLEObject Type="Embed" ProgID="Acrobat.Document.DC" ShapeID="_x0000_i1027" DrawAspect="Icon" ObjectID="_1702895906" r:id="rId8"/>
        </w:object>
      </w:r>
      <w:r w:rsidR="00497D37">
        <w:rPr>
          <w:rFonts w:ascii="Calibri" w:eastAsia="Times New Roman" w:hAnsi="Calibri" w:cs="Times New Roman"/>
          <w:szCs w:val="24"/>
        </w:rPr>
        <w:object w:dxaOrig="1508" w:dyaOrig="983" w14:anchorId="4A75F4F8">
          <v:shape id="_x0000_i1028" type="#_x0000_t75" style="width:75.5pt;height:49pt" o:ole="">
            <v:imagedata r:id="rId9" o:title=""/>
          </v:shape>
          <o:OLEObject Type="Embed" ProgID="Acrobat.Document.DC" ShapeID="_x0000_i1028" DrawAspect="Icon" ObjectID="_1702895907" r:id="rId10"/>
        </w:object>
      </w:r>
    </w:p>
    <w:p w14:paraId="370F3B7E" w14:textId="136EA221" w:rsidR="00277BDE" w:rsidRDefault="00A5789B" w:rsidP="00497D37">
      <w:pPr>
        <w:autoSpaceDE w:val="0"/>
        <w:autoSpaceDN w:val="0"/>
        <w:adjustRightInd w:val="0"/>
        <w:jc w:val="both"/>
        <w:rPr>
          <w:rFonts w:ascii="Calibri" w:eastAsia="Times New Roman" w:hAnsi="Calibri" w:cs="Times New Roman"/>
          <w:szCs w:val="24"/>
        </w:rPr>
      </w:pPr>
      <w:r w:rsidRPr="00A5789B">
        <w:rPr>
          <w:rFonts w:ascii="Calibri" w:eastAsia="Times New Roman" w:hAnsi="Calibri" w:cs="Times New Roman"/>
          <w:szCs w:val="24"/>
        </w:rPr>
        <w:t>Sin otro particular se suscribe atentamente</w:t>
      </w:r>
      <w:r w:rsidR="00497D37">
        <w:rPr>
          <w:rFonts w:ascii="Calibri" w:eastAsia="Times New Roman" w:hAnsi="Calibri" w:cs="Times New Roman"/>
          <w:szCs w:val="24"/>
        </w:rPr>
        <w:t xml:space="preserve">. </w:t>
      </w:r>
    </w:p>
    <w:p w14:paraId="164E9293" w14:textId="3779C805" w:rsidR="00497D37" w:rsidRPr="00497D37" w:rsidRDefault="00497D37" w:rsidP="00497D37">
      <w:pPr>
        <w:autoSpaceDE w:val="0"/>
        <w:autoSpaceDN w:val="0"/>
        <w:adjustRightInd w:val="0"/>
        <w:jc w:val="both"/>
        <w:rPr>
          <w:rFonts w:ascii="Calibri" w:eastAsia="Times New Roman" w:hAnsi="Calibri" w:cs="Times New Roman"/>
          <w:szCs w:val="24"/>
        </w:rPr>
      </w:pPr>
      <w:r>
        <w:rPr>
          <w:rFonts w:ascii="Calibri" w:eastAsia="Times New Roman" w:hAnsi="Calibri" w:cs="Times New Roman"/>
          <w:szCs w:val="24"/>
        </w:rPr>
        <w:t xml:space="preserve">**Confeccionado en Unidad de Acceso a la Justicia. </w:t>
      </w:r>
    </w:p>
    <w:sectPr w:rsidR="00497D37" w:rsidRPr="00497D37" w:rsidSect="00216087">
      <w:footerReference w:type="default" r:id="rId11"/>
      <w:pgSz w:w="12240" w:h="15840"/>
      <w:pgMar w:top="1417" w:right="1700" w:bottom="1417" w:left="1700" w:header="708" w:footer="70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D5951B" w14:textId="77777777" w:rsidR="000E4B56" w:rsidRDefault="000E4B56" w:rsidP="00497D37">
      <w:pPr>
        <w:spacing w:after="0" w:line="240" w:lineRule="auto"/>
      </w:pPr>
      <w:r>
        <w:separator/>
      </w:r>
    </w:p>
  </w:endnote>
  <w:endnote w:type="continuationSeparator" w:id="0">
    <w:p w14:paraId="5B78DCD1" w14:textId="77777777" w:rsidR="000E4B56" w:rsidRDefault="000E4B56" w:rsidP="00497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69238843"/>
      <w:docPartObj>
        <w:docPartGallery w:val="Page Numbers (Bottom of Page)"/>
        <w:docPartUnique/>
      </w:docPartObj>
    </w:sdtPr>
    <w:sdtContent>
      <w:p w14:paraId="6E732839" w14:textId="38C1EE5B" w:rsidR="00497D37" w:rsidRDefault="00497D3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64061637" w14:textId="77777777" w:rsidR="00497D37" w:rsidRDefault="00497D3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2A22E0" w14:textId="77777777" w:rsidR="000E4B56" w:rsidRDefault="000E4B56" w:rsidP="00497D37">
      <w:pPr>
        <w:spacing w:after="0" w:line="240" w:lineRule="auto"/>
      </w:pPr>
      <w:r>
        <w:separator/>
      </w:r>
    </w:p>
  </w:footnote>
  <w:footnote w:type="continuationSeparator" w:id="0">
    <w:p w14:paraId="499FB47B" w14:textId="77777777" w:rsidR="000E4B56" w:rsidRDefault="000E4B56" w:rsidP="00497D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3E4DDE"/>
    <w:multiLevelType w:val="multilevel"/>
    <w:tmpl w:val="EA1CD5B8"/>
    <w:lvl w:ilvl="0">
      <w:start w:val="1"/>
      <w:numFmt w:val="upperRoman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89B"/>
    <w:rsid w:val="000E4B56"/>
    <w:rsid w:val="00277BDE"/>
    <w:rsid w:val="00497D37"/>
    <w:rsid w:val="00A5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87451"/>
  <w15:chartTrackingRefBased/>
  <w15:docId w15:val="{B003FC24-3C33-4EE0-8E9C-ACB560828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97D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7D37"/>
  </w:style>
  <w:style w:type="paragraph" w:styleId="Piedepgina">
    <w:name w:val="footer"/>
    <w:basedOn w:val="Normal"/>
    <w:link w:val="PiedepginaCar"/>
    <w:uiPriority w:val="99"/>
    <w:unhideWhenUsed/>
    <w:rsid w:val="00497D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7D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Calderón Chaves</dc:creator>
  <cp:keywords/>
  <dc:description/>
  <cp:lastModifiedBy>Angie Calderón Chaves</cp:lastModifiedBy>
  <cp:revision>2</cp:revision>
  <dcterms:created xsi:type="dcterms:W3CDTF">2022-01-05T19:50:00Z</dcterms:created>
  <dcterms:modified xsi:type="dcterms:W3CDTF">2022-01-05T19:50:00Z</dcterms:modified>
</cp:coreProperties>
</file>