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1299" w:rsidRPr="00ED0547" w:rsidRDefault="00ED0547" w:rsidP="00684595">
      <w:pPr>
        <w:jc w:val="center"/>
        <w:rPr>
          <w:b/>
          <w:sz w:val="32"/>
          <w:szCs w:val="32"/>
          <w:u w:val="single"/>
        </w:rPr>
      </w:pPr>
      <w:r w:rsidRPr="00ED0547">
        <w:rPr>
          <w:b/>
          <w:sz w:val="32"/>
          <w:szCs w:val="32"/>
          <w:u w:val="single"/>
        </w:rPr>
        <w:t>ACTA</w:t>
      </w:r>
    </w:p>
    <w:p w:rsidR="003842D2" w:rsidRPr="00066583" w:rsidRDefault="005D22EC" w:rsidP="00684595">
      <w:pPr>
        <w:jc w:val="center"/>
        <w:rPr>
          <w:b/>
          <w:u w:val="single"/>
        </w:rPr>
      </w:pPr>
      <w:r w:rsidRPr="00066583">
        <w:rPr>
          <w:b/>
          <w:u w:val="single"/>
        </w:rPr>
        <w:t>Subcomisión de Personas Adultas Mayores</w:t>
      </w:r>
    </w:p>
    <w:p w:rsidR="005D22EC" w:rsidRPr="000A60BF" w:rsidRDefault="003842D2" w:rsidP="00684595">
      <w:pPr>
        <w:jc w:val="center"/>
        <w:rPr>
          <w:b/>
          <w:u w:val="single"/>
        </w:rPr>
      </w:pPr>
      <w:r w:rsidRPr="000A60BF">
        <w:rPr>
          <w:b/>
          <w:u w:val="single"/>
        </w:rPr>
        <w:t>18 de marzo de 2020</w:t>
      </w:r>
    </w:p>
    <w:p w:rsidR="00231299" w:rsidRPr="000A60BF" w:rsidRDefault="00231299" w:rsidP="00684595">
      <w:pPr>
        <w:jc w:val="center"/>
        <w:rPr>
          <w:b/>
          <w:u w:val="single"/>
        </w:rPr>
      </w:pPr>
      <w:r w:rsidRPr="000A60BF">
        <w:rPr>
          <w:b/>
        </w:rPr>
        <w:t>(Sesión extraordinaria virtual por emergencia nacional debido al virus COVID-19)</w:t>
      </w:r>
    </w:p>
    <w:p w:rsidR="005D22EC" w:rsidRDefault="005D22EC"/>
    <w:p w:rsidR="00A128D0" w:rsidRPr="00A128D0" w:rsidRDefault="005D22EC">
      <w:pPr>
        <w:rPr>
          <w:b/>
          <w:u w:val="single"/>
        </w:rPr>
      </w:pPr>
      <w:r w:rsidRPr="005D22EC">
        <w:rPr>
          <w:b/>
          <w:u w:val="single"/>
        </w:rPr>
        <w:t>Puntos de Agenda</w:t>
      </w:r>
    </w:p>
    <w:p w:rsidR="00A128D0" w:rsidRPr="003842D2" w:rsidRDefault="005D22EC" w:rsidP="003842D2">
      <w:pPr>
        <w:jc w:val="both"/>
        <w:rPr>
          <w:b/>
        </w:rPr>
      </w:pPr>
      <w:r w:rsidRPr="003842D2">
        <w:rPr>
          <w:b/>
        </w:rPr>
        <w:t>1.</w:t>
      </w:r>
      <w:r w:rsidR="00A128D0" w:rsidRPr="003842D2">
        <w:rPr>
          <w:b/>
        </w:rPr>
        <w:t xml:space="preserve"> </w:t>
      </w:r>
      <w:r w:rsidR="003842D2" w:rsidRPr="003842D2">
        <w:rPr>
          <w:b/>
        </w:rPr>
        <w:t xml:space="preserve">Saludos cordiales a todas y todos. </w:t>
      </w:r>
    </w:p>
    <w:p w:rsidR="003842D2" w:rsidRDefault="00A128D0" w:rsidP="003842D2">
      <w:pPr>
        <w:jc w:val="both"/>
        <w:rPr>
          <w:b/>
        </w:rPr>
      </w:pPr>
      <w:r w:rsidRPr="003842D2">
        <w:rPr>
          <w:b/>
        </w:rPr>
        <w:t xml:space="preserve">2. </w:t>
      </w:r>
      <w:r w:rsidR="003842D2" w:rsidRPr="003842D2">
        <w:rPr>
          <w:b/>
        </w:rPr>
        <w:t xml:space="preserve"> Compartirles el PAO de la Comisión de Acceso a la Justicia, en donde se detallan acciones generales y concretas relacionadas con el accionar a la Subcomisión de PAM. </w:t>
      </w:r>
    </w:p>
    <w:bookmarkStart w:id="0" w:name="_MON_1645851341"/>
    <w:bookmarkEnd w:id="0"/>
    <w:p w:rsidR="00652BB3" w:rsidRDefault="00652BB3" w:rsidP="003842D2">
      <w:pPr>
        <w:jc w:val="both"/>
        <w:rPr>
          <w:b/>
        </w:rPr>
      </w:pPr>
      <w:r w:rsidRPr="00FA2A7D">
        <w:rPr>
          <w:b/>
        </w:rPr>
        <w:object w:dxaOrig="1513" w:dyaOrig="960" w14:anchorId="6FA766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8pt" o:ole="">
            <v:imagedata r:id="rId7" o:title=""/>
          </v:shape>
          <o:OLEObject Type="Embed" ProgID="Word.Document.8" ShapeID="_x0000_i1025" DrawAspect="Icon" ObjectID="_1693985796" r:id="rId8">
            <o:FieldCodes>\s</o:FieldCodes>
          </o:OLEObject>
        </w:object>
      </w:r>
    </w:p>
    <w:p w:rsidR="00ED0547" w:rsidRPr="003842D2" w:rsidRDefault="00ED0547" w:rsidP="003842D2">
      <w:pPr>
        <w:jc w:val="both"/>
        <w:rPr>
          <w:b/>
        </w:rPr>
      </w:pPr>
      <w:r w:rsidRPr="00ED0547">
        <w:rPr>
          <w:b/>
          <w:u w:val="single"/>
        </w:rPr>
        <w:t>ACUERDO:</w:t>
      </w:r>
      <w:r>
        <w:rPr>
          <w:b/>
        </w:rPr>
        <w:t xml:space="preserve"> 1. </w:t>
      </w:r>
      <w:r w:rsidRPr="00ED0547">
        <w:t xml:space="preserve">Se pone en conocimiento de todas y todos los integrantes el PAO de la Comisión de Acceso a las Justicia, respecto los compromisos </w:t>
      </w:r>
      <w:r w:rsidR="00435612">
        <w:t xml:space="preserve">establecidos </w:t>
      </w:r>
      <w:r w:rsidRPr="00ED0547">
        <w:t>para cada una de las subcomisiones para el presente año.</w:t>
      </w:r>
      <w:r>
        <w:t xml:space="preserve"> 2. Acuerdo firme. </w:t>
      </w:r>
    </w:p>
    <w:p w:rsidR="003842D2" w:rsidRDefault="003842D2" w:rsidP="003842D2">
      <w:pPr>
        <w:jc w:val="both"/>
        <w:rPr>
          <w:b/>
        </w:rPr>
      </w:pPr>
      <w:r w:rsidRPr="003842D2">
        <w:rPr>
          <w:b/>
        </w:rPr>
        <w:t xml:space="preserve">3. Ponerles en conocimiento que en este momento se está </w:t>
      </w:r>
      <w:r>
        <w:rPr>
          <w:b/>
        </w:rPr>
        <w:t>a</w:t>
      </w:r>
      <w:r w:rsidRPr="003842D2">
        <w:rPr>
          <w:b/>
        </w:rPr>
        <w:t xml:space="preserve">uditando la </w:t>
      </w:r>
      <w:r>
        <w:rPr>
          <w:b/>
        </w:rPr>
        <w:t>p</w:t>
      </w:r>
      <w:r w:rsidRPr="003842D2">
        <w:rPr>
          <w:b/>
        </w:rPr>
        <w:t xml:space="preserve">olítica institucional de personas adultas mayores. De manera que nos han estado solicitando información muy variada conforme los lineamientos establecidos en la política. Se mantuvo también una reunión con la Sra. Sindy Rodríguez Montes de Oca, quien tiene a cargo el proceso de Auditoría. </w:t>
      </w:r>
    </w:p>
    <w:p w:rsidR="00652BB3" w:rsidRDefault="00652BB3" w:rsidP="003842D2">
      <w:pPr>
        <w:jc w:val="both"/>
        <w:rPr>
          <w:b/>
        </w:rPr>
      </w:pPr>
      <w:r>
        <w:rPr>
          <w:b/>
        </w:rPr>
        <w:t>Algunos puntos sobre los cuales nos han solicitado información:</w:t>
      </w:r>
    </w:p>
    <w:p w:rsidR="003842D2" w:rsidRPr="003842D2" w:rsidRDefault="003842D2" w:rsidP="003842D2">
      <w:pPr>
        <w:pStyle w:val="Prrafodelista"/>
        <w:numPr>
          <w:ilvl w:val="0"/>
          <w:numId w:val="3"/>
        </w:numPr>
        <w:jc w:val="both"/>
      </w:pPr>
      <w:r w:rsidRPr="003842D2">
        <w:t>Capacitación.</w:t>
      </w:r>
    </w:p>
    <w:p w:rsidR="003842D2" w:rsidRPr="003842D2" w:rsidRDefault="003842D2" w:rsidP="003842D2">
      <w:pPr>
        <w:pStyle w:val="Prrafodelista"/>
        <w:numPr>
          <w:ilvl w:val="0"/>
          <w:numId w:val="3"/>
        </w:numPr>
        <w:jc w:val="both"/>
      </w:pPr>
      <w:r w:rsidRPr="003842D2">
        <w:t xml:space="preserve">Lineamientos Atención </w:t>
      </w:r>
      <w:r>
        <w:t>P</w:t>
      </w:r>
      <w:r w:rsidRPr="003842D2">
        <w:t>rioritaria, Trámite Preferente.</w:t>
      </w:r>
    </w:p>
    <w:p w:rsidR="003842D2" w:rsidRDefault="003842D2" w:rsidP="003842D2">
      <w:pPr>
        <w:pStyle w:val="Prrafodelista"/>
        <w:numPr>
          <w:ilvl w:val="0"/>
          <w:numId w:val="3"/>
        </w:numPr>
        <w:jc w:val="both"/>
      </w:pPr>
      <w:r w:rsidRPr="003842D2">
        <w:t xml:space="preserve">Estadísticas o Indicadores de personas adultas mayores que demandan los servicios en la institución. </w:t>
      </w:r>
    </w:p>
    <w:p w:rsidR="003842D2" w:rsidRDefault="003842D2" w:rsidP="003842D2">
      <w:pPr>
        <w:pStyle w:val="Prrafodelista"/>
        <w:numPr>
          <w:ilvl w:val="0"/>
          <w:numId w:val="3"/>
        </w:numPr>
        <w:jc w:val="both"/>
      </w:pPr>
      <w:r>
        <w:t xml:space="preserve">Campañas informativas y se sensibilización. </w:t>
      </w:r>
    </w:p>
    <w:p w:rsidR="003842D2" w:rsidRDefault="003842D2" w:rsidP="003842D2">
      <w:pPr>
        <w:pStyle w:val="Prrafodelista"/>
        <w:numPr>
          <w:ilvl w:val="0"/>
          <w:numId w:val="3"/>
        </w:numPr>
        <w:jc w:val="both"/>
      </w:pPr>
      <w:r>
        <w:t xml:space="preserve">Plan Acción-coordinaciones con diferentes despachos. </w:t>
      </w:r>
    </w:p>
    <w:p w:rsidR="00703062" w:rsidRDefault="000A60BF" w:rsidP="003842D2">
      <w:pPr>
        <w:pStyle w:val="Prrafodelista"/>
        <w:numPr>
          <w:ilvl w:val="0"/>
          <w:numId w:val="3"/>
        </w:numPr>
        <w:jc w:val="both"/>
      </w:pPr>
      <w:r>
        <w:t xml:space="preserve">Proceso de actualización de la </w:t>
      </w:r>
      <w:r w:rsidR="00703062">
        <w:t>Página Web.</w:t>
      </w:r>
    </w:p>
    <w:p w:rsidR="00ED0547" w:rsidRPr="003842D2" w:rsidRDefault="00ED0547" w:rsidP="00ED0547">
      <w:pPr>
        <w:jc w:val="both"/>
      </w:pPr>
      <w:r w:rsidRPr="00ED0547">
        <w:rPr>
          <w:b/>
          <w:u w:val="single"/>
        </w:rPr>
        <w:t>ACUERDO:</w:t>
      </w:r>
      <w:r>
        <w:t xml:space="preserve"> 1. Tomar nota de la comunicación realizada por la Unidad de Acceso a la Justicia, respecto la evaluación que se encuentra realizando la Auditoria Judicial sobre la política institucional de personas adultas mayores. 2. Acuerdo firme. </w:t>
      </w:r>
    </w:p>
    <w:p w:rsidR="005D22EC" w:rsidRDefault="003842D2" w:rsidP="003842D2">
      <w:pPr>
        <w:jc w:val="both"/>
        <w:rPr>
          <w:b/>
        </w:rPr>
      </w:pPr>
      <w:r>
        <w:rPr>
          <w:b/>
        </w:rPr>
        <w:t>4. P</w:t>
      </w:r>
      <w:r w:rsidR="005D22EC" w:rsidRPr="003842D2">
        <w:rPr>
          <w:b/>
        </w:rPr>
        <w:t>ropuesta de actividades para</w:t>
      </w:r>
      <w:r w:rsidR="00F36661">
        <w:rPr>
          <w:b/>
        </w:rPr>
        <w:t xml:space="preserve"> conmemorar el </w:t>
      </w:r>
      <w:r w:rsidR="00F36661" w:rsidRPr="00652BB3">
        <w:rPr>
          <w:b/>
          <w:u w:val="single"/>
        </w:rPr>
        <w:t>01 de octubre de</w:t>
      </w:r>
      <w:r w:rsidR="005D22EC" w:rsidRPr="00652BB3">
        <w:rPr>
          <w:b/>
          <w:u w:val="single"/>
        </w:rPr>
        <w:t xml:space="preserve"> Día Internacional de las Personas Adultas Mayores</w:t>
      </w:r>
      <w:r w:rsidR="005D22EC" w:rsidRPr="003842D2">
        <w:rPr>
          <w:b/>
        </w:rPr>
        <w:t>.</w:t>
      </w:r>
      <w:r w:rsidR="00F36661">
        <w:rPr>
          <w:b/>
        </w:rPr>
        <w:t xml:space="preserve"> / Cae un jueves.</w:t>
      </w:r>
    </w:p>
    <w:p w:rsidR="003842D2" w:rsidRPr="00F36661" w:rsidRDefault="003842D2" w:rsidP="003842D2">
      <w:pPr>
        <w:pStyle w:val="Prrafodelista"/>
        <w:numPr>
          <w:ilvl w:val="0"/>
          <w:numId w:val="4"/>
        </w:numPr>
        <w:jc w:val="both"/>
      </w:pPr>
      <w:r w:rsidRPr="00F36661">
        <w:t xml:space="preserve">Se propone algún foro/Conversatorio. </w:t>
      </w:r>
    </w:p>
    <w:p w:rsidR="003842D2" w:rsidRPr="00F36661" w:rsidRDefault="003842D2" w:rsidP="003842D2">
      <w:pPr>
        <w:pStyle w:val="Prrafodelista"/>
        <w:numPr>
          <w:ilvl w:val="0"/>
          <w:numId w:val="4"/>
        </w:numPr>
        <w:jc w:val="both"/>
      </w:pPr>
      <w:r w:rsidRPr="00F36661">
        <w:t>Para</w:t>
      </w:r>
      <w:r w:rsidR="00652BB3">
        <w:t xml:space="preserve"> realizar en alguno</w:t>
      </w:r>
      <w:r w:rsidRPr="00F36661">
        <w:t xml:space="preserve"> de los salones de</w:t>
      </w:r>
      <w:r w:rsidR="00652BB3">
        <w:t>l edificio de</w:t>
      </w:r>
      <w:r w:rsidRPr="00F36661">
        <w:t xml:space="preserve"> la Corte. </w:t>
      </w:r>
    </w:p>
    <w:p w:rsidR="003842D2" w:rsidRPr="00F36661" w:rsidRDefault="003842D2" w:rsidP="003842D2">
      <w:pPr>
        <w:pStyle w:val="Prrafodelista"/>
        <w:numPr>
          <w:ilvl w:val="0"/>
          <w:numId w:val="4"/>
        </w:numPr>
        <w:jc w:val="both"/>
        <w:rPr>
          <w:u w:val="single"/>
        </w:rPr>
      </w:pPr>
      <w:r w:rsidRPr="00F36661">
        <w:rPr>
          <w:u w:val="single"/>
        </w:rPr>
        <w:t>Definir un tema de interés</w:t>
      </w:r>
      <w:r w:rsidR="00652BB3">
        <w:rPr>
          <w:u w:val="single"/>
        </w:rPr>
        <w:t xml:space="preserve"> e importante</w:t>
      </w:r>
      <w:r w:rsidRPr="00F36661">
        <w:rPr>
          <w:u w:val="single"/>
        </w:rPr>
        <w:t xml:space="preserve"> en relación con la persona adulta mayor. </w:t>
      </w:r>
    </w:p>
    <w:p w:rsidR="003842D2" w:rsidRPr="00F36661" w:rsidRDefault="003842D2" w:rsidP="003842D2">
      <w:pPr>
        <w:pStyle w:val="Prrafodelista"/>
        <w:numPr>
          <w:ilvl w:val="0"/>
          <w:numId w:val="4"/>
        </w:numPr>
        <w:jc w:val="both"/>
      </w:pPr>
      <w:r w:rsidRPr="00F36661">
        <w:t>Pensar en una persona Panelista</w:t>
      </w:r>
      <w:r w:rsidR="00C46C84">
        <w:t xml:space="preserve"> o varias</w:t>
      </w:r>
      <w:r w:rsidRPr="00F36661">
        <w:t xml:space="preserve">, </w:t>
      </w:r>
      <w:r w:rsidR="00C46C84">
        <w:t>que nos colaboren gratuitamente.</w:t>
      </w:r>
    </w:p>
    <w:p w:rsidR="003842D2" w:rsidRDefault="00F36661" w:rsidP="003842D2">
      <w:pPr>
        <w:pStyle w:val="Prrafodelista"/>
        <w:numPr>
          <w:ilvl w:val="0"/>
          <w:numId w:val="4"/>
        </w:numPr>
        <w:jc w:val="both"/>
      </w:pPr>
      <w:r w:rsidRPr="00F36661">
        <w:t xml:space="preserve">Convocatoria masiva y abierta. Pedir permiso al Consejo para lograr una mayor asistencia. </w:t>
      </w:r>
    </w:p>
    <w:p w:rsidR="00652BB3" w:rsidRDefault="00652BB3" w:rsidP="003842D2">
      <w:pPr>
        <w:pStyle w:val="Prrafodelista"/>
        <w:numPr>
          <w:ilvl w:val="0"/>
          <w:numId w:val="4"/>
        </w:numPr>
        <w:jc w:val="both"/>
      </w:pPr>
      <w:r>
        <w:t xml:space="preserve">Brindar un refrigerio. </w:t>
      </w:r>
    </w:p>
    <w:p w:rsidR="00652BB3" w:rsidRDefault="00652BB3" w:rsidP="003842D2">
      <w:pPr>
        <w:pStyle w:val="Prrafodelista"/>
        <w:numPr>
          <w:ilvl w:val="0"/>
          <w:numId w:val="4"/>
        </w:numPr>
        <w:jc w:val="both"/>
      </w:pPr>
      <w:r>
        <w:t>Coordinar para una asistencia mínima de 50 personas.</w:t>
      </w:r>
    </w:p>
    <w:p w:rsidR="00F36661" w:rsidRDefault="00F36661" w:rsidP="003842D2">
      <w:pPr>
        <w:pStyle w:val="Prrafodelista"/>
        <w:numPr>
          <w:ilvl w:val="0"/>
          <w:numId w:val="4"/>
        </w:numPr>
        <w:jc w:val="both"/>
      </w:pPr>
      <w:r>
        <w:t>Para realizar en la II Audiencia.</w:t>
      </w:r>
    </w:p>
    <w:p w:rsidR="00652BB3" w:rsidRPr="00F36661" w:rsidRDefault="00652BB3" w:rsidP="003842D2">
      <w:pPr>
        <w:pStyle w:val="Prrafodelista"/>
        <w:numPr>
          <w:ilvl w:val="0"/>
          <w:numId w:val="4"/>
        </w:numPr>
        <w:jc w:val="both"/>
      </w:pPr>
      <w:r>
        <w:t>Brindar un refrigerio.</w:t>
      </w:r>
    </w:p>
    <w:p w:rsidR="005D22EC" w:rsidRDefault="00231299">
      <w:r>
        <w:t>-</w:t>
      </w:r>
      <w:r w:rsidR="00F36661">
        <w:t xml:space="preserve">Adicionalmente, replicar la campaña de prensa que ya esta confeccionada,  el video que se confeccionó el año pasado y la efeméride. </w:t>
      </w:r>
    </w:p>
    <w:p w:rsidR="00231299" w:rsidRDefault="00231299">
      <w:pPr>
        <w:rPr>
          <w:u w:val="single"/>
        </w:rPr>
      </w:pPr>
      <w:r w:rsidRPr="0032578B">
        <w:rPr>
          <w:u w:val="single"/>
        </w:rPr>
        <w:t xml:space="preserve">-Esto tiene que estar definido para el mes de junio. </w:t>
      </w:r>
    </w:p>
    <w:p w:rsidR="00ED0547" w:rsidRPr="00ED0547" w:rsidRDefault="00ED0547" w:rsidP="00ED0547">
      <w:pPr>
        <w:jc w:val="both"/>
      </w:pPr>
      <w:r w:rsidRPr="00ED0547">
        <w:rPr>
          <w:b/>
          <w:u w:val="single"/>
        </w:rPr>
        <w:t>ACUERDO:</w:t>
      </w:r>
      <w:r>
        <w:rPr>
          <w:u w:val="single"/>
        </w:rPr>
        <w:t xml:space="preserve"> </w:t>
      </w:r>
      <w:r w:rsidRPr="00ED0547">
        <w:rPr>
          <w:b/>
        </w:rPr>
        <w:t>1.</w:t>
      </w:r>
      <w:r w:rsidRPr="00ED0547">
        <w:t xml:space="preserve"> Solicitar</w:t>
      </w:r>
      <w:r>
        <w:t xml:space="preserve"> a las y los integrantes de la subcomisión</w:t>
      </w:r>
      <w:r w:rsidRPr="00ED0547">
        <w:t xml:space="preserve"> temas posibles de interés </w:t>
      </w:r>
      <w:r>
        <w:t>para la población adulta mayor, a efectos de coordinar la realización de un foro con ocasión a la conmemoración del Día Internacional de la persona adulta mayor en el mes de octubre</w:t>
      </w:r>
      <w:r w:rsidRPr="00ED0547">
        <w:rPr>
          <w:b/>
        </w:rPr>
        <w:t>. 2.</w:t>
      </w:r>
      <w:r>
        <w:t xml:space="preserve"> Solicitar sugerencias de personas expertas que nos puedan colaborar como panelistas (Máximo tres personas).  </w:t>
      </w:r>
      <w:r w:rsidRPr="00ED0547">
        <w:rPr>
          <w:b/>
        </w:rPr>
        <w:t>3.</w:t>
      </w:r>
      <w:r>
        <w:t xml:space="preserve"> Se establece como plazo para sugerencias el jueves 30 de abril. </w:t>
      </w:r>
      <w:r w:rsidRPr="00ED0547">
        <w:rPr>
          <w:b/>
        </w:rPr>
        <w:t>4.</w:t>
      </w:r>
      <w:r>
        <w:t xml:space="preserve"> </w:t>
      </w:r>
      <w:r w:rsidR="00435612">
        <w:t xml:space="preserve">Replicar la campaña y el video confeccionado el año anterior sobre esta efeméride. </w:t>
      </w:r>
      <w:r w:rsidR="00435612" w:rsidRPr="00435612">
        <w:rPr>
          <w:b/>
        </w:rPr>
        <w:t>5</w:t>
      </w:r>
      <w:r w:rsidR="00435612">
        <w:t xml:space="preserve">. </w:t>
      </w:r>
      <w:r>
        <w:t xml:space="preserve">Acuerdo firme, comuníquese a todas y todos los integrantes de esta subcomisión. </w:t>
      </w:r>
      <w:r w:rsidRPr="00ED0547">
        <w:t xml:space="preserve"> </w:t>
      </w:r>
    </w:p>
    <w:p w:rsidR="00C22FFD" w:rsidRPr="00F36661" w:rsidRDefault="00F36661">
      <w:r>
        <w:rPr>
          <w:b/>
        </w:rPr>
        <w:t>5</w:t>
      </w:r>
      <w:r w:rsidR="005D22EC" w:rsidRPr="00684595">
        <w:rPr>
          <w:b/>
        </w:rPr>
        <w:t>. Estado Actual del Protocolo de Personas Adu</w:t>
      </w:r>
      <w:r w:rsidR="00684595" w:rsidRPr="00684595">
        <w:rPr>
          <w:b/>
        </w:rPr>
        <w:t>ltas Mayores. (Sr. Rodolfo Blanco y Sra. Mayela Pérez</w:t>
      </w:r>
    </w:p>
    <w:p w:rsidR="00F36661" w:rsidRPr="00F36661" w:rsidRDefault="00F36661" w:rsidP="00F36661">
      <w:pPr>
        <w:pStyle w:val="Prrafodelista"/>
        <w:numPr>
          <w:ilvl w:val="0"/>
          <w:numId w:val="5"/>
        </w:numPr>
      </w:pPr>
      <w:r w:rsidRPr="00F36661">
        <w:t>Consultar a don Rodolfo y a doña Mayela si han tenido oportunidad de avanzar en la propuesta de Protocolo</w:t>
      </w:r>
      <w:r>
        <w:t xml:space="preserve"> para personas adultas mayores. Caso contrario consultarles si consideran que el mismo es viable, si van a poder hacerlo o no, para avanzar con este objetivo del PAO; </w:t>
      </w:r>
      <w:r w:rsidR="00652BB3">
        <w:t xml:space="preserve">y </w:t>
      </w:r>
      <w:r>
        <w:t xml:space="preserve">tomar decisiones al respecto. </w:t>
      </w:r>
    </w:p>
    <w:tbl>
      <w:tblPr>
        <w:tblW w:w="0" w:type="auto"/>
        <w:tblCellMar>
          <w:left w:w="0" w:type="dxa"/>
          <w:right w:w="0" w:type="dxa"/>
        </w:tblCellMar>
        <w:tblLook w:val="0000" w:firstRow="0" w:lastRow="0" w:firstColumn="0" w:lastColumn="0" w:noHBand="0" w:noVBand="0"/>
      </w:tblPr>
      <w:tblGrid>
        <w:gridCol w:w="2551"/>
        <w:gridCol w:w="1984"/>
        <w:gridCol w:w="850"/>
        <w:gridCol w:w="2834"/>
      </w:tblGrid>
      <w:tr w:rsidR="00C22FFD" w:rsidTr="003842D2">
        <w:trPr>
          <w:trHeight w:val="262"/>
        </w:trPr>
        <w:tc>
          <w:tcPr>
            <w:tcW w:w="255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C22FFD" w:rsidRPr="00514AF5" w:rsidRDefault="00C22FFD" w:rsidP="003842D2">
            <w:pPr>
              <w:rPr>
                <w:rFonts w:ascii="Calibri" w:eastAsia="Calibri" w:hAnsi="Calibri" w:cs="Times New Roman"/>
                <w:highlight w:val="yellow"/>
              </w:rPr>
            </w:pPr>
            <w:r w:rsidRPr="00514AF5">
              <w:rPr>
                <w:rFonts w:ascii="Arial" w:eastAsia="Arial" w:hAnsi="Arial" w:cs="Times New Roman"/>
                <w:color w:val="000000"/>
                <w:sz w:val="16"/>
                <w:highlight w:val="yellow"/>
              </w:rPr>
              <w:t>2.2 - Que al 31 de diciembre del 2020 se haya hecho una gestión para la redacción del Protocolo para el Acceso a la Justicia de Personas Adultas Mayores</w:t>
            </w:r>
          </w:p>
        </w:tc>
        <w:tc>
          <w:tcPr>
            <w:tcW w:w="198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rsidR="00C22FFD" w:rsidRPr="00514AF5" w:rsidRDefault="00C22FFD" w:rsidP="003842D2">
            <w:pPr>
              <w:rPr>
                <w:rFonts w:ascii="Calibri" w:eastAsia="Calibri" w:hAnsi="Calibri" w:cs="Times New Roman"/>
                <w:highlight w:val="yellow"/>
              </w:rPr>
            </w:pPr>
            <w:r w:rsidRPr="00514AF5">
              <w:rPr>
                <w:rFonts w:ascii="Arial" w:eastAsia="Arial" w:hAnsi="Arial" w:cs="Times New Roman"/>
                <w:color w:val="000000"/>
                <w:sz w:val="16"/>
                <w:highlight w:val="yellow"/>
              </w:rPr>
              <w:t>Gestión para la redacción del Protocolo</w:t>
            </w:r>
          </w:p>
        </w:tc>
        <w:tc>
          <w:tcPr>
            <w:tcW w:w="850" w:type="dxa"/>
            <w:tcBorders>
              <w:top w:val="single" w:sz="7" w:space="0" w:color="D3D3D3"/>
              <w:left w:val="single" w:sz="7" w:space="0" w:color="D3D3D3"/>
              <w:bottom w:val="single" w:sz="7" w:space="0" w:color="D3D3D3"/>
              <w:right w:val="single" w:sz="7" w:space="0" w:color="D3D3D3"/>
            </w:tcBorders>
            <w:shd w:val="clear" w:color="auto" w:fill="AFEEEE"/>
            <w:tcMar>
              <w:top w:w="39" w:type="dxa"/>
              <w:left w:w="39" w:type="dxa"/>
              <w:bottom w:w="39" w:type="dxa"/>
              <w:right w:w="39" w:type="dxa"/>
            </w:tcMar>
          </w:tcPr>
          <w:p w:rsidR="00C22FFD" w:rsidRDefault="00C22FFD" w:rsidP="003842D2">
            <w:pPr>
              <w:jc w:val="center"/>
              <w:rPr>
                <w:rFonts w:ascii="Calibri" w:eastAsia="Calibri" w:hAnsi="Calibri" w:cs="Times New Roman"/>
              </w:rPr>
            </w:pPr>
            <w:r>
              <w:rPr>
                <w:rFonts w:ascii="Arial" w:eastAsia="Arial" w:hAnsi="Arial" w:cs="Times New Roman"/>
                <w:b/>
                <w:color w:val="000000"/>
              </w:rPr>
              <w:t>NO</w:t>
            </w:r>
          </w:p>
        </w:tc>
        <w:tc>
          <w:tcPr>
            <w:tcW w:w="2834" w:type="dxa"/>
            <w:tcBorders>
              <w:top w:val="single" w:sz="7" w:space="0" w:color="D3D3D3"/>
              <w:bottom w:val="single" w:sz="7" w:space="0" w:color="D3D3D3"/>
            </w:tcBorders>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2825"/>
            </w:tblGrid>
            <w:tr w:rsidR="00C22FFD" w:rsidTr="003842D2">
              <w:trPr>
                <w:trHeight w:val="340"/>
              </w:trPr>
              <w:tc>
                <w:tcPr>
                  <w:tcW w:w="2834" w:type="dxa"/>
                </w:tcPr>
                <w:tbl>
                  <w:tblPr>
                    <w:tblW w:w="0" w:type="auto"/>
                    <w:tblCellMar>
                      <w:left w:w="0" w:type="dxa"/>
                      <w:right w:w="0" w:type="dxa"/>
                    </w:tblCellMar>
                    <w:tblLook w:val="0000" w:firstRow="0" w:lastRow="0" w:firstColumn="0" w:lastColumn="0" w:noHBand="0" w:noVBand="0"/>
                  </w:tblPr>
                  <w:tblGrid>
                    <w:gridCol w:w="1971"/>
                    <w:gridCol w:w="845"/>
                  </w:tblGrid>
                  <w:tr w:rsidR="00C22FFD" w:rsidTr="003842D2">
                    <w:trPr>
                      <w:trHeight w:val="262"/>
                    </w:trPr>
                    <w:tc>
                      <w:tcPr>
                        <w:tcW w:w="1984" w:type="dxa"/>
                        <w:tcBorders>
                          <w:left w:val="single" w:sz="7" w:space="0" w:color="D3D3D3"/>
                          <w:right w:val="single" w:sz="7" w:space="0" w:color="D3D3D3"/>
                        </w:tcBorders>
                        <w:tcMar>
                          <w:top w:w="0" w:type="dxa"/>
                          <w:left w:w="0" w:type="dxa"/>
                          <w:bottom w:w="0" w:type="dxa"/>
                          <w:right w:w="0" w:type="dxa"/>
                        </w:tcMar>
                      </w:tcPr>
                      <w:p w:rsidR="00C22FFD" w:rsidRPr="00A26674" w:rsidRDefault="00C22FFD" w:rsidP="003842D2">
                        <w:pPr>
                          <w:jc w:val="center"/>
                          <w:rPr>
                            <w:rFonts w:ascii="Calibri" w:eastAsia="Calibri" w:hAnsi="Calibri" w:cs="Times New Roman"/>
                          </w:rPr>
                        </w:pPr>
                        <w:r w:rsidRPr="005F467C">
                          <w:rPr>
                            <w:rFonts w:ascii="Arial" w:eastAsia="Arial" w:hAnsi="Arial" w:cs="Times New Roman"/>
                            <w:color w:val="000000"/>
                            <w:sz w:val="16"/>
                            <w:highlight w:val="yellow"/>
                          </w:rPr>
                          <w:t>2.2.1 – Revisar y Socializar el Protocolo para el Acceso a la Justicia de Personas Adultas Mayores</w:t>
                        </w:r>
                      </w:p>
                    </w:tc>
                    <w:tc>
                      <w:tcPr>
                        <w:tcW w:w="850" w:type="dxa"/>
                        <w:shd w:val="clear" w:color="auto" w:fill="AFEEEE"/>
                        <w:tcMar>
                          <w:top w:w="39" w:type="dxa"/>
                          <w:left w:w="39" w:type="dxa"/>
                          <w:bottom w:w="39" w:type="dxa"/>
                          <w:right w:w="39" w:type="dxa"/>
                        </w:tcMar>
                      </w:tcPr>
                      <w:p w:rsidR="00C22FFD" w:rsidRDefault="00C22FFD" w:rsidP="003842D2">
                        <w:pPr>
                          <w:jc w:val="center"/>
                          <w:rPr>
                            <w:rFonts w:ascii="Calibri" w:eastAsia="Calibri" w:hAnsi="Calibri" w:cs="Times New Roman"/>
                          </w:rPr>
                        </w:pPr>
                        <w:r>
                          <w:rPr>
                            <w:rFonts w:ascii="Arial" w:eastAsia="Arial" w:hAnsi="Arial" w:cs="Times New Roman"/>
                            <w:b/>
                            <w:color w:val="000000"/>
                          </w:rPr>
                          <w:t>NO</w:t>
                        </w:r>
                      </w:p>
                    </w:tc>
                  </w:tr>
                </w:tbl>
                <w:p w:rsidR="00C22FFD" w:rsidRDefault="00C22FFD" w:rsidP="003842D2">
                  <w:pPr>
                    <w:rPr>
                      <w:rFonts w:ascii="Calibri" w:eastAsia="Calibri" w:hAnsi="Calibri" w:cs="Times New Roman"/>
                    </w:rPr>
                  </w:pPr>
                </w:p>
              </w:tc>
            </w:tr>
          </w:tbl>
          <w:p w:rsidR="00C22FFD" w:rsidRDefault="00C22FFD" w:rsidP="003842D2">
            <w:pPr>
              <w:rPr>
                <w:rFonts w:ascii="Calibri" w:eastAsia="Calibri" w:hAnsi="Calibri" w:cs="Times New Roman"/>
              </w:rPr>
            </w:pPr>
          </w:p>
        </w:tc>
      </w:tr>
    </w:tbl>
    <w:p w:rsidR="00684595" w:rsidRDefault="00684595" w:rsidP="003842D2"/>
    <w:p w:rsidR="00ED0547" w:rsidRDefault="00ED0547" w:rsidP="00ED0547">
      <w:pPr>
        <w:jc w:val="both"/>
      </w:pPr>
      <w:r w:rsidRPr="00ED0547">
        <w:rPr>
          <w:b/>
          <w:u w:val="single"/>
        </w:rPr>
        <w:t>ACUERDO</w:t>
      </w:r>
      <w:r w:rsidRPr="00ED0547">
        <w:rPr>
          <w:b/>
        </w:rPr>
        <w:t>:</w:t>
      </w:r>
      <w:r>
        <w:t xml:space="preserve"> </w:t>
      </w:r>
      <w:r w:rsidRPr="00ED0547">
        <w:rPr>
          <w:b/>
        </w:rPr>
        <w:t>1.</w:t>
      </w:r>
      <w:r>
        <w:t xml:space="preserve"> Solicitar a la Sra. Mayela Pérez y al Sr. Rodolfo Blanco un informe respecto los avances alcanzados en la confección del Protocolo para el abordaje de las personas adultas mayores en el ámbito judicial. </w:t>
      </w:r>
      <w:r w:rsidRPr="00ED0547">
        <w:rPr>
          <w:b/>
        </w:rPr>
        <w:t>2.</w:t>
      </w:r>
      <w:r>
        <w:t xml:space="preserve"> Dicho informe deberá ser comunicado a la Unidad de Acceso a la Justicia a más tardar el jueves 30 de abril de los corrientes. </w:t>
      </w:r>
      <w:r w:rsidRPr="00ED0547">
        <w:rPr>
          <w:b/>
        </w:rPr>
        <w:t>3.</w:t>
      </w:r>
      <w:r>
        <w:t xml:space="preserve"> Acuerdo firme, comuníquese a las personas anteriormente indicadas. </w:t>
      </w:r>
    </w:p>
    <w:p w:rsidR="00F36661" w:rsidRPr="00652BB3" w:rsidRDefault="00F36661" w:rsidP="003842D2">
      <w:pPr>
        <w:rPr>
          <w:b/>
        </w:rPr>
      </w:pPr>
      <w:r w:rsidRPr="00652BB3">
        <w:rPr>
          <w:b/>
        </w:rPr>
        <w:t xml:space="preserve">6. Las fechas para sesionar se establecieron de la siguiente manera: </w:t>
      </w:r>
    </w:p>
    <w:p w:rsidR="00F36661" w:rsidRPr="00F36661" w:rsidRDefault="00F36661" w:rsidP="00F36661">
      <w:pPr>
        <w:pStyle w:val="xmsonormal"/>
        <w:numPr>
          <w:ilvl w:val="0"/>
          <w:numId w:val="6"/>
        </w:numPr>
        <w:jc w:val="both"/>
      </w:pPr>
      <w:r w:rsidRPr="00F36661">
        <w:rPr>
          <w:rFonts w:ascii="Calibri" w:hAnsi="Calibri"/>
          <w:b/>
          <w:bCs/>
          <w:sz w:val="22"/>
          <w:szCs w:val="22"/>
        </w:rPr>
        <w:t xml:space="preserve">Marzo: </w:t>
      </w:r>
      <w:r w:rsidRPr="00F36661">
        <w:rPr>
          <w:rFonts w:ascii="Calibri" w:hAnsi="Calibri"/>
          <w:sz w:val="22"/>
          <w:szCs w:val="22"/>
        </w:rPr>
        <w:t>miércoles 18 (sesión extraordinaria</w:t>
      </w:r>
      <w:r>
        <w:rPr>
          <w:rFonts w:ascii="Calibri" w:hAnsi="Calibri"/>
          <w:sz w:val="22"/>
          <w:szCs w:val="22"/>
        </w:rPr>
        <w:t xml:space="preserve"> virtual por CORONAVIRUS).</w:t>
      </w:r>
    </w:p>
    <w:p w:rsidR="00F36661" w:rsidRDefault="00F36661" w:rsidP="00F36661">
      <w:pPr>
        <w:pStyle w:val="xmsonormal"/>
        <w:numPr>
          <w:ilvl w:val="0"/>
          <w:numId w:val="6"/>
        </w:numPr>
        <w:jc w:val="both"/>
      </w:pPr>
      <w:r>
        <w:rPr>
          <w:rFonts w:ascii="Calibri" w:hAnsi="Calibri"/>
          <w:b/>
          <w:bCs/>
          <w:sz w:val="22"/>
          <w:szCs w:val="22"/>
        </w:rPr>
        <w:t>Abril:</w:t>
      </w:r>
      <w:r>
        <w:rPr>
          <w:rFonts w:ascii="Calibri" w:hAnsi="Calibri"/>
          <w:sz w:val="22"/>
          <w:szCs w:val="22"/>
        </w:rPr>
        <w:t xml:space="preserve"> miércoles 01</w:t>
      </w:r>
    </w:p>
    <w:p w:rsidR="00F36661" w:rsidRDefault="00F36661" w:rsidP="00F36661">
      <w:pPr>
        <w:pStyle w:val="xmsonormal"/>
        <w:numPr>
          <w:ilvl w:val="0"/>
          <w:numId w:val="6"/>
        </w:numPr>
        <w:jc w:val="both"/>
      </w:pPr>
      <w:r>
        <w:rPr>
          <w:rFonts w:ascii="Calibri" w:hAnsi="Calibri"/>
          <w:b/>
          <w:bCs/>
          <w:sz w:val="22"/>
          <w:szCs w:val="22"/>
        </w:rPr>
        <w:t>Junio:</w:t>
      </w:r>
      <w:r>
        <w:rPr>
          <w:rFonts w:ascii="Calibri" w:hAnsi="Calibri"/>
          <w:sz w:val="22"/>
          <w:szCs w:val="22"/>
        </w:rPr>
        <w:t xml:space="preserve"> miércoles 03</w:t>
      </w:r>
    </w:p>
    <w:p w:rsidR="00F36661" w:rsidRDefault="00F36661" w:rsidP="00F36661">
      <w:pPr>
        <w:pStyle w:val="xmsonormal"/>
        <w:numPr>
          <w:ilvl w:val="0"/>
          <w:numId w:val="6"/>
        </w:numPr>
        <w:jc w:val="both"/>
      </w:pPr>
      <w:r>
        <w:rPr>
          <w:rFonts w:ascii="Calibri" w:hAnsi="Calibri"/>
          <w:b/>
          <w:bCs/>
          <w:sz w:val="22"/>
          <w:szCs w:val="22"/>
        </w:rPr>
        <w:t>Agosto:</w:t>
      </w:r>
      <w:r>
        <w:rPr>
          <w:rFonts w:ascii="Calibri" w:hAnsi="Calibri"/>
          <w:sz w:val="22"/>
          <w:szCs w:val="22"/>
        </w:rPr>
        <w:t xml:space="preserve"> miércoles 05</w:t>
      </w:r>
    </w:p>
    <w:p w:rsidR="00F36661" w:rsidRDefault="00F36661" w:rsidP="00F36661">
      <w:pPr>
        <w:pStyle w:val="xmsonormal"/>
        <w:numPr>
          <w:ilvl w:val="0"/>
          <w:numId w:val="6"/>
        </w:numPr>
        <w:jc w:val="both"/>
      </w:pPr>
      <w:r>
        <w:rPr>
          <w:rFonts w:ascii="Calibri" w:hAnsi="Calibri"/>
          <w:b/>
          <w:bCs/>
          <w:sz w:val="22"/>
          <w:szCs w:val="22"/>
        </w:rPr>
        <w:t>Octubre:</w:t>
      </w:r>
      <w:r>
        <w:rPr>
          <w:rFonts w:ascii="Calibri" w:hAnsi="Calibri"/>
          <w:sz w:val="22"/>
          <w:szCs w:val="22"/>
        </w:rPr>
        <w:t xml:space="preserve"> miércoles 07</w:t>
      </w:r>
    </w:p>
    <w:p w:rsidR="00F36661" w:rsidRDefault="00F36661" w:rsidP="00F36661">
      <w:pPr>
        <w:pStyle w:val="xmsonormal"/>
        <w:numPr>
          <w:ilvl w:val="0"/>
          <w:numId w:val="6"/>
        </w:numPr>
        <w:jc w:val="both"/>
      </w:pPr>
      <w:r>
        <w:rPr>
          <w:rFonts w:ascii="Calibri" w:hAnsi="Calibri"/>
          <w:b/>
          <w:bCs/>
          <w:sz w:val="22"/>
          <w:szCs w:val="22"/>
        </w:rPr>
        <w:t>Diciembre:</w:t>
      </w:r>
      <w:r>
        <w:rPr>
          <w:rFonts w:ascii="Calibri" w:hAnsi="Calibri"/>
          <w:sz w:val="22"/>
          <w:szCs w:val="22"/>
        </w:rPr>
        <w:t xml:space="preserve"> miércoles 02</w:t>
      </w:r>
    </w:p>
    <w:p w:rsidR="00F36661" w:rsidRDefault="00F36661" w:rsidP="00652BB3"/>
    <w:p w:rsidR="00652BB3" w:rsidRDefault="00652BB3" w:rsidP="00652BB3">
      <w:r>
        <w:t xml:space="preserve">Todas en la II Audiencia, a partir de las 13:30 horas, en el lugar que oportunamente se les indicará conforme se les envié el recordatorio de la sesión. </w:t>
      </w:r>
      <w:r w:rsidR="00435612">
        <w:t xml:space="preserve">. </w:t>
      </w:r>
    </w:p>
    <w:p w:rsidR="00ED0547" w:rsidRDefault="00ED0547" w:rsidP="00435612">
      <w:pPr>
        <w:jc w:val="both"/>
      </w:pPr>
      <w:r w:rsidRPr="00435612">
        <w:rPr>
          <w:b/>
          <w:u w:val="single"/>
        </w:rPr>
        <w:t>ACUERDO:</w:t>
      </w:r>
      <w:r>
        <w:t xml:space="preserve"> </w:t>
      </w:r>
      <w:r w:rsidRPr="00435612">
        <w:rPr>
          <w:b/>
        </w:rPr>
        <w:t>1.</w:t>
      </w:r>
      <w:r>
        <w:t xml:space="preserve"> Se toma nota de las fechas previstas para sesionar en este año, mismas que podrían variar</w:t>
      </w:r>
      <w:r w:rsidR="005F5CE6">
        <w:t xml:space="preserve"> </w:t>
      </w:r>
      <w:r w:rsidR="00435612">
        <w:t xml:space="preserve">por motivos de fuerza mayor. </w:t>
      </w:r>
      <w:r w:rsidR="00435612" w:rsidRPr="00435612">
        <w:rPr>
          <w:b/>
        </w:rPr>
        <w:t>2.</w:t>
      </w:r>
      <w:r w:rsidR="00435612">
        <w:t xml:space="preserve"> Cualquier variación en las fechas propuestas deberá comunicarse con la debida antelación a las y los integrantes. </w:t>
      </w:r>
      <w:r w:rsidR="00435612" w:rsidRPr="00435612">
        <w:rPr>
          <w:b/>
        </w:rPr>
        <w:t>3.</w:t>
      </w:r>
      <w:r w:rsidR="00435612">
        <w:t xml:space="preserve"> Acuerdo en firme. </w:t>
      </w:r>
    </w:p>
    <w:p w:rsidR="0021061F" w:rsidRDefault="00652BB3" w:rsidP="0021061F">
      <w:pPr>
        <w:jc w:val="both"/>
        <w:rPr>
          <w:b/>
        </w:rPr>
      </w:pPr>
      <w:r w:rsidRPr="00652BB3">
        <w:rPr>
          <w:b/>
        </w:rPr>
        <w:t xml:space="preserve">7. </w:t>
      </w:r>
      <w:r w:rsidR="0021061F">
        <w:rPr>
          <w:b/>
        </w:rPr>
        <w:t xml:space="preserve">Comentarles sobre el video de Rendición de Cuentas, el cual se socializó por los medios institucionales autorizados: redes </w:t>
      </w:r>
      <w:r w:rsidR="002E1842">
        <w:rPr>
          <w:b/>
        </w:rPr>
        <w:t>sociales diferentes oficinas, Fa</w:t>
      </w:r>
      <w:r w:rsidR="0021061F">
        <w:rPr>
          <w:b/>
        </w:rPr>
        <w:t xml:space="preserve">cebook, Youtube, etc. Les compartimos el Link. </w:t>
      </w:r>
    </w:p>
    <w:p w:rsidR="0021061F" w:rsidRDefault="00113DAA" w:rsidP="0021061F">
      <w:pPr>
        <w:jc w:val="both"/>
        <w:rPr>
          <w:rStyle w:val="Hipervnculo"/>
        </w:rPr>
      </w:pPr>
      <w:hyperlink r:id="rId9" w:history="1">
        <w:r w:rsidR="0021061F">
          <w:rPr>
            <w:rStyle w:val="Hipervnculo"/>
          </w:rPr>
          <w:t>https://youtu.be/ahaFKLryyRM</w:t>
        </w:r>
      </w:hyperlink>
    </w:p>
    <w:p w:rsidR="00435612" w:rsidRPr="00435612" w:rsidRDefault="00435612" w:rsidP="0021061F">
      <w:pPr>
        <w:jc w:val="both"/>
        <w:rPr>
          <w:b/>
          <w:u w:val="single"/>
        </w:rPr>
      </w:pPr>
      <w:r w:rsidRPr="00435612">
        <w:rPr>
          <w:b/>
          <w:u w:val="single"/>
        </w:rPr>
        <w:t>ACUERDO:</w:t>
      </w:r>
      <w:r w:rsidRPr="00435612">
        <w:rPr>
          <w:b/>
        </w:rPr>
        <w:t xml:space="preserve"> </w:t>
      </w:r>
      <w:r w:rsidRPr="00435612">
        <w:rPr>
          <w:b/>
          <w:u w:val="single"/>
        </w:rPr>
        <w:t>1.</w:t>
      </w:r>
      <w:r w:rsidRPr="00435612">
        <w:t xml:space="preserve"> Se toma nota del video de rendición de cuentas de la Comisión de Acceso a la Justicia</w:t>
      </w:r>
      <w:r w:rsidRPr="00435612">
        <w:rPr>
          <w:b/>
        </w:rPr>
        <w:t xml:space="preserve">. </w:t>
      </w:r>
      <w:r>
        <w:rPr>
          <w:b/>
        </w:rPr>
        <w:t xml:space="preserve">2. </w:t>
      </w:r>
      <w:r w:rsidRPr="00435612">
        <w:t>Instar a las y los integrantes de la Subcomisión para que observen el video.</w:t>
      </w:r>
      <w:r>
        <w:rPr>
          <w:b/>
        </w:rPr>
        <w:t xml:space="preserve"> </w:t>
      </w:r>
    </w:p>
    <w:p w:rsidR="00652BB3" w:rsidRDefault="00435612" w:rsidP="00652BB3">
      <w:pPr>
        <w:rPr>
          <w:b/>
        </w:rPr>
      </w:pPr>
      <w:r>
        <w:rPr>
          <w:b/>
        </w:rPr>
        <w:t xml:space="preserve">8. Puntos Varios. </w:t>
      </w:r>
    </w:p>
    <w:p w:rsidR="00435612" w:rsidRPr="00652BB3" w:rsidRDefault="00435612" w:rsidP="00652BB3">
      <w:pPr>
        <w:rPr>
          <w:b/>
        </w:rPr>
      </w:pPr>
      <w:r>
        <w:rPr>
          <w:b/>
        </w:rPr>
        <w:t>-No se tienen-</w:t>
      </w:r>
    </w:p>
    <w:sectPr w:rsidR="00435612" w:rsidRPr="00652BB3" w:rsidSect="006C157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3DAA" w:rsidRDefault="00113DAA" w:rsidP="00A128D0">
      <w:pPr>
        <w:spacing w:after="0" w:line="240" w:lineRule="auto"/>
      </w:pPr>
      <w:r>
        <w:separator/>
      </w:r>
    </w:p>
  </w:endnote>
  <w:endnote w:type="continuationSeparator" w:id="0">
    <w:p w:rsidR="00113DAA" w:rsidRDefault="00113DAA" w:rsidP="00A1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7585"/>
      <w:docPartObj>
        <w:docPartGallery w:val="Page Numbers (Bottom of Page)"/>
        <w:docPartUnique/>
      </w:docPartObj>
    </w:sdtPr>
    <w:sdtEndPr/>
    <w:sdtContent>
      <w:p w:rsidR="003842D2" w:rsidRDefault="00D97A4B">
        <w:pPr>
          <w:pStyle w:val="Piedepgina"/>
          <w:jc w:val="right"/>
        </w:pPr>
        <w:r>
          <w:rPr>
            <w:noProof/>
          </w:rPr>
          <w:fldChar w:fldCharType="begin"/>
        </w:r>
        <w:r>
          <w:rPr>
            <w:noProof/>
          </w:rPr>
          <w:instrText xml:space="preserve"> PAGE   \* MERGEFORMAT </w:instrText>
        </w:r>
        <w:r>
          <w:rPr>
            <w:noProof/>
          </w:rPr>
          <w:fldChar w:fldCharType="separate"/>
        </w:r>
        <w:r w:rsidR="005F5CE6">
          <w:rPr>
            <w:noProof/>
          </w:rPr>
          <w:t>3</w:t>
        </w:r>
        <w:r>
          <w:rPr>
            <w:noProof/>
          </w:rPr>
          <w:fldChar w:fldCharType="end"/>
        </w:r>
      </w:p>
    </w:sdtContent>
  </w:sdt>
  <w:p w:rsidR="003842D2" w:rsidRDefault="003842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3DAA" w:rsidRDefault="00113DAA" w:rsidP="00A128D0">
      <w:pPr>
        <w:spacing w:after="0" w:line="240" w:lineRule="auto"/>
      </w:pPr>
      <w:r>
        <w:separator/>
      </w:r>
    </w:p>
  </w:footnote>
  <w:footnote w:type="continuationSeparator" w:id="0">
    <w:p w:rsidR="00113DAA" w:rsidRDefault="00113DAA" w:rsidP="00A12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1299" w:rsidRDefault="002312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0963"/>
    <w:multiLevelType w:val="hybridMultilevel"/>
    <w:tmpl w:val="B106A28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8BE7877"/>
    <w:multiLevelType w:val="hybridMultilevel"/>
    <w:tmpl w:val="829AB1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C576B1B"/>
    <w:multiLevelType w:val="hybridMultilevel"/>
    <w:tmpl w:val="2A28B60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D4A319E"/>
    <w:multiLevelType w:val="hybridMultilevel"/>
    <w:tmpl w:val="6824AC54"/>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4" w15:restartNumberingAfterBreak="0">
    <w:nsid w:val="41A75D58"/>
    <w:multiLevelType w:val="hybridMultilevel"/>
    <w:tmpl w:val="64AA2488"/>
    <w:lvl w:ilvl="0" w:tplc="6602F652">
      <w:numFmt w:val="bullet"/>
      <w:lvlText w:val=""/>
      <w:lvlJc w:val="left"/>
      <w:pPr>
        <w:ind w:left="24" w:hanging="384"/>
      </w:pPr>
      <w:rPr>
        <w:rFonts w:ascii="Symbol" w:eastAsiaTheme="minorHAnsi" w:hAnsi="Symbol" w:cs="Times New Roman" w:hint="default"/>
        <w:color w:val="C00000"/>
        <w:sz w:val="20"/>
      </w:rPr>
    </w:lvl>
    <w:lvl w:ilvl="1" w:tplc="140A0003" w:tentative="1">
      <w:start w:val="1"/>
      <w:numFmt w:val="bullet"/>
      <w:lvlText w:val="o"/>
      <w:lvlJc w:val="left"/>
      <w:pPr>
        <w:ind w:left="720" w:hanging="360"/>
      </w:pPr>
      <w:rPr>
        <w:rFonts w:ascii="Courier New" w:hAnsi="Courier New" w:cs="Courier New" w:hint="default"/>
      </w:rPr>
    </w:lvl>
    <w:lvl w:ilvl="2" w:tplc="140A0005" w:tentative="1">
      <w:start w:val="1"/>
      <w:numFmt w:val="bullet"/>
      <w:lvlText w:val=""/>
      <w:lvlJc w:val="left"/>
      <w:pPr>
        <w:ind w:left="1440" w:hanging="360"/>
      </w:pPr>
      <w:rPr>
        <w:rFonts w:ascii="Wingdings" w:hAnsi="Wingdings" w:hint="default"/>
      </w:rPr>
    </w:lvl>
    <w:lvl w:ilvl="3" w:tplc="140A0001" w:tentative="1">
      <w:start w:val="1"/>
      <w:numFmt w:val="bullet"/>
      <w:lvlText w:val=""/>
      <w:lvlJc w:val="left"/>
      <w:pPr>
        <w:ind w:left="2160" w:hanging="360"/>
      </w:pPr>
      <w:rPr>
        <w:rFonts w:ascii="Symbol" w:hAnsi="Symbol" w:hint="default"/>
      </w:rPr>
    </w:lvl>
    <w:lvl w:ilvl="4" w:tplc="140A0003" w:tentative="1">
      <w:start w:val="1"/>
      <w:numFmt w:val="bullet"/>
      <w:lvlText w:val="o"/>
      <w:lvlJc w:val="left"/>
      <w:pPr>
        <w:ind w:left="2880" w:hanging="360"/>
      </w:pPr>
      <w:rPr>
        <w:rFonts w:ascii="Courier New" w:hAnsi="Courier New" w:cs="Courier New" w:hint="default"/>
      </w:rPr>
    </w:lvl>
    <w:lvl w:ilvl="5" w:tplc="140A0005" w:tentative="1">
      <w:start w:val="1"/>
      <w:numFmt w:val="bullet"/>
      <w:lvlText w:val=""/>
      <w:lvlJc w:val="left"/>
      <w:pPr>
        <w:ind w:left="3600" w:hanging="360"/>
      </w:pPr>
      <w:rPr>
        <w:rFonts w:ascii="Wingdings" w:hAnsi="Wingdings" w:hint="default"/>
      </w:rPr>
    </w:lvl>
    <w:lvl w:ilvl="6" w:tplc="140A0001" w:tentative="1">
      <w:start w:val="1"/>
      <w:numFmt w:val="bullet"/>
      <w:lvlText w:val=""/>
      <w:lvlJc w:val="left"/>
      <w:pPr>
        <w:ind w:left="4320" w:hanging="360"/>
      </w:pPr>
      <w:rPr>
        <w:rFonts w:ascii="Symbol" w:hAnsi="Symbol" w:hint="default"/>
      </w:rPr>
    </w:lvl>
    <w:lvl w:ilvl="7" w:tplc="140A0003" w:tentative="1">
      <w:start w:val="1"/>
      <w:numFmt w:val="bullet"/>
      <w:lvlText w:val="o"/>
      <w:lvlJc w:val="left"/>
      <w:pPr>
        <w:ind w:left="5040" w:hanging="360"/>
      </w:pPr>
      <w:rPr>
        <w:rFonts w:ascii="Courier New" w:hAnsi="Courier New" w:cs="Courier New" w:hint="default"/>
      </w:rPr>
    </w:lvl>
    <w:lvl w:ilvl="8" w:tplc="140A0005" w:tentative="1">
      <w:start w:val="1"/>
      <w:numFmt w:val="bullet"/>
      <w:lvlText w:val=""/>
      <w:lvlJc w:val="left"/>
      <w:pPr>
        <w:ind w:left="5760" w:hanging="360"/>
      </w:pPr>
      <w:rPr>
        <w:rFonts w:ascii="Wingdings" w:hAnsi="Wingdings" w:hint="default"/>
      </w:rPr>
    </w:lvl>
  </w:abstractNum>
  <w:abstractNum w:abstractNumId="5" w15:restartNumberingAfterBreak="0">
    <w:nsid w:val="455E7B44"/>
    <w:multiLevelType w:val="hybridMultilevel"/>
    <w:tmpl w:val="7B980500"/>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7926058B"/>
    <w:multiLevelType w:val="hybridMultilevel"/>
    <w:tmpl w:val="BEDA299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EC"/>
    <w:rsid w:val="00066583"/>
    <w:rsid w:val="00084EF5"/>
    <w:rsid w:val="000A60BF"/>
    <w:rsid w:val="000A7F05"/>
    <w:rsid w:val="001040C3"/>
    <w:rsid w:val="00113DAA"/>
    <w:rsid w:val="001D6D67"/>
    <w:rsid w:val="001F34D3"/>
    <w:rsid w:val="0021061F"/>
    <w:rsid w:val="00231299"/>
    <w:rsid w:val="002E1842"/>
    <w:rsid w:val="0032578B"/>
    <w:rsid w:val="00352220"/>
    <w:rsid w:val="003842D2"/>
    <w:rsid w:val="0038552F"/>
    <w:rsid w:val="00435612"/>
    <w:rsid w:val="005C397E"/>
    <w:rsid w:val="005D22EC"/>
    <w:rsid w:val="005E2795"/>
    <w:rsid w:val="005F5CE6"/>
    <w:rsid w:val="0063140B"/>
    <w:rsid w:val="00652BB3"/>
    <w:rsid w:val="00684595"/>
    <w:rsid w:val="006A78DA"/>
    <w:rsid w:val="006C1575"/>
    <w:rsid w:val="00703062"/>
    <w:rsid w:val="00784105"/>
    <w:rsid w:val="008C6CF1"/>
    <w:rsid w:val="008E70C8"/>
    <w:rsid w:val="009420BD"/>
    <w:rsid w:val="009E2609"/>
    <w:rsid w:val="00A128D0"/>
    <w:rsid w:val="00A44BAA"/>
    <w:rsid w:val="00C22FFD"/>
    <w:rsid w:val="00C24E48"/>
    <w:rsid w:val="00C46C84"/>
    <w:rsid w:val="00CC29EC"/>
    <w:rsid w:val="00D0394F"/>
    <w:rsid w:val="00D3252D"/>
    <w:rsid w:val="00D97A4B"/>
    <w:rsid w:val="00DE1C41"/>
    <w:rsid w:val="00E779D7"/>
    <w:rsid w:val="00ED0547"/>
    <w:rsid w:val="00F36661"/>
    <w:rsid w:val="00F67041"/>
    <w:rsid w:val="00FA2A7D"/>
    <w:rsid w:val="00FB256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6DBB5"/>
  <w15:docId w15:val="{9DC8C237-4A1A-4DCF-97A6-6CCFD9B77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7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28D0"/>
    <w:pPr>
      <w:ind w:left="720"/>
      <w:contextualSpacing/>
    </w:pPr>
  </w:style>
  <w:style w:type="paragraph" w:styleId="Encabezado">
    <w:name w:val="header"/>
    <w:basedOn w:val="Normal"/>
    <w:link w:val="EncabezadoCar"/>
    <w:uiPriority w:val="99"/>
    <w:semiHidden/>
    <w:unhideWhenUsed/>
    <w:rsid w:val="00A128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A128D0"/>
  </w:style>
  <w:style w:type="paragraph" w:styleId="Piedepgina">
    <w:name w:val="footer"/>
    <w:basedOn w:val="Normal"/>
    <w:link w:val="PiedepginaCar"/>
    <w:uiPriority w:val="99"/>
    <w:unhideWhenUsed/>
    <w:rsid w:val="00A128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28D0"/>
  </w:style>
  <w:style w:type="paragraph" w:customStyle="1" w:styleId="xmsonormal">
    <w:name w:val="x_msonormal"/>
    <w:basedOn w:val="Normal"/>
    <w:uiPriority w:val="99"/>
    <w:rsid w:val="00F36661"/>
    <w:pPr>
      <w:spacing w:after="0" w:line="240" w:lineRule="auto"/>
    </w:pPr>
    <w:rPr>
      <w:rFonts w:ascii="Times New Roman" w:hAnsi="Times New Roman" w:cs="Times New Roman"/>
      <w:sz w:val="24"/>
      <w:szCs w:val="24"/>
      <w:lang w:eastAsia="es-CR"/>
    </w:rPr>
  </w:style>
  <w:style w:type="character" w:styleId="Hipervnculo">
    <w:name w:val="Hyperlink"/>
    <w:basedOn w:val="Fuentedeprrafopredeter"/>
    <w:uiPriority w:val="99"/>
    <w:semiHidden/>
    <w:unhideWhenUsed/>
    <w:rsid w:val="002106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754967">
      <w:bodyDiv w:val="1"/>
      <w:marLeft w:val="0"/>
      <w:marRight w:val="0"/>
      <w:marTop w:val="0"/>
      <w:marBottom w:val="0"/>
      <w:divBdr>
        <w:top w:val="none" w:sz="0" w:space="0" w:color="auto"/>
        <w:left w:val="none" w:sz="0" w:space="0" w:color="auto"/>
        <w:bottom w:val="none" w:sz="0" w:space="0" w:color="auto"/>
        <w:right w:val="none" w:sz="0" w:space="0" w:color="auto"/>
      </w:divBdr>
    </w:div>
    <w:div w:id="91436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ahaFKLryyR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821</Words>
  <Characters>4517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dc:creator>
  <cp:lastModifiedBy>Jorge Brenes Arguedas</cp:lastModifiedBy>
  <cp:revision>1</cp:revision>
  <cp:lastPrinted>2019-09-06T16:38:00Z</cp:lastPrinted>
  <dcterms:created xsi:type="dcterms:W3CDTF">2021-09-24T16:48:00Z</dcterms:created>
  <dcterms:modified xsi:type="dcterms:W3CDTF">2021-09-24T16:48:00Z</dcterms:modified>
</cp:coreProperties>
</file>