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81AFB" w14:textId="2D51BC3D" w:rsidR="000A11F4" w:rsidRDefault="005D707D">
      <w:r>
        <w:rPr>
          <w:noProof/>
          <w:lang w:eastAsia="es-CR"/>
        </w:rPr>
        <mc:AlternateContent>
          <mc:Choice Requires="wps">
            <w:drawing>
              <wp:anchor distT="0" distB="0" distL="114300" distR="114300" simplePos="0" relativeHeight="251658240" behindDoc="0" locked="0" layoutInCell="1" allowOverlap="1" wp14:anchorId="5D6558EB" wp14:editId="45FD9BE0">
                <wp:simplePos x="0" y="0"/>
                <wp:positionH relativeFrom="column">
                  <wp:posOffset>221615</wp:posOffset>
                </wp:positionH>
                <wp:positionV relativeFrom="paragraph">
                  <wp:posOffset>290830</wp:posOffset>
                </wp:positionV>
                <wp:extent cx="5262880" cy="1419225"/>
                <wp:effectExtent l="15875" t="19050" r="17145" b="19050"/>
                <wp:wrapSquare wrapText="bothSides"/>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2880" cy="1419225"/>
                        </a:xfrm>
                        <a:prstGeom prst="rect">
                          <a:avLst/>
                        </a:prstGeom>
                        <a:noFill/>
                        <a:ln w="19080">
                          <a:solidFill>
                            <a:srgbClr val="F2F2F2"/>
                          </a:solidFill>
                          <a:round/>
                          <a:headEnd/>
                          <a:tailEnd/>
                        </a:ln>
                        <a:extLst>
                          <a:ext uri="{909E8E84-426E-40DD-AFC4-6F175D3DCCD1}">
                            <a14:hiddenFill xmlns:a14="http://schemas.microsoft.com/office/drawing/2010/main">
                              <a:solidFill>
                                <a:srgbClr val="FFFFFF"/>
                              </a:solidFill>
                            </a14:hiddenFill>
                          </a:ext>
                        </a:extLst>
                      </wps:spPr>
                      <wps:txbx>
                        <w:txbxContent>
                          <w:p w14:paraId="76C81E5F" w14:textId="77777777" w:rsidR="000A11F4" w:rsidRDefault="000A11F4" w:rsidP="000A11F4">
                            <w:pPr>
                              <w:pStyle w:val="Contenidodelmarco"/>
                              <w:jc w:val="center"/>
                              <w:rPr>
                                <w:rFonts w:ascii="Cambria" w:hAnsi="Cambria"/>
                                <w:b/>
                                <w:sz w:val="28"/>
                                <w:szCs w:val="28"/>
                              </w:rPr>
                            </w:pPr>
                            <w:r>
                              <w:rPr>
                                <w:rFonts w:ascii="Cambria" w:hAnsi="Cambria"/>
                                <w:b/>
                                <w:sz w:val="28"/>
                                <w:szCs w:val="28"/>
                              </w:rPr>
                              <w:t>ACTA VIRTUAL</w:t>
                            </w:r>
                          </w:p>
                          <w:p w14:paraId="76421FDD" w14:textId="77777777" w:rsidR="000A11F4" w:rsidRDefault="00052D90" w:rsidP="000A11F4">
                            <w:pPr>
                              <w:pStyle w:val="Contenidodelmarco"/>
                              <w:jc w:val="center"/>
                              <w:rPr>
                                <w:rFonts w:ascii="Cambria" w:hAnsi="Cambria"/>
                                <w:b/>
                                <w:sz w:val="28"/>
                                <w:szCs w:val="28"/>
                              </w:rPr>
                            </w:pPr>
                            <w:r>
                              <w:rPr>
                                <w:rFonts w:ascii="Cambria" w:hAnsi="Cambria"/>
                                <w:b/>
                                <w:sz w:val="28"/>
                                <w:szCs w:val="28"/>
                              </w:rPr>
                              <w:t xml:space="preserve">SUBCOMISIÓN PARA </w:t>
                            </w:r>
                            <w:r w:rsidR="000A11F4">
                              <w:rPr>
                                <w:rFonts w:ascii="Cambria" w:hAnsi="Cambria"/>
                                <w:b/>
                                <w:sz w:val="28"/>
                                <w:szCs w:val="28"/>
                              </w:rPr>
                              <w:t xml:space="preserve">ACCESO A LA JUSTICIA DE NIÑOS, NIÑAS Y ADOLESCENTES </w:t>
                            </w:r>
                          </w:p>
                          <w:p w14:paraId="61CD5D24" w14:textId="703902A5" w:rsidR="000A11F4" w:rsidRDefault="000A11F4" w:rsidP="000A11F4">
                            <w:pPr>
                              <w:pStyle w:val="Contenidodelmarco"/>
                              <w:jc w:val="center"/>
                            </w:pPr>
                            <w:r>
                              <w:rPr>
                                <w:rFonts w:ascii="Cambria" w:hAnsi="Cambria"/>
                                <w:b/>
                                <w:sz w:val="24"/>
                                <w:szCs w:val="24"/>
                              </w:rPr>
                              <w:t xml:space="preserve">20 de </w:t>
                            </w:r>
                            <w:r w:rsidR="00721762">
                              <w:rPr>
                                <w:rFonts w:ascii="Cambria" w:hAnsi="Cambria"/>
                                <w:b/>
                                <w:sz w:val="24"/>
                                <w:szCs w:val="24"/>
                              </w:rPr>
                              <w:t>mayo</w:t>
                            </w:r>
                            <w:r>
                              <w:rPr>
                                <w:rFonts w:ascii="Cambria" w:hAnsi="Cambria"/>
                                <w:b/>
                                <w:sz w:val="24"/>
                                <w:szCs w:val="24"/>
                              </w:rPr>
                              <w:t xml:space="preserve"> de 2020, I</w:t>
                            </w:r>
                            <w:r w:rsidR="009A06D3">
                              <w:rPr>
                                <w:rFonts w:ascii="Cambria" w:hAnsi="Cambria"/>
                                <w:b/>
                                <w:sz w:val="24"/>
                                <w:szCs w:val="24"/>
                              </w:rPr>
                              <w:t>I</w:t>
                            </w:r>
                            <w:r>
                              <w:rPr>
                                <w:rFonts w:ascii="Cambria" w:hAnsi="Cambria"/>
                                <w:b/>
                                <w:sz w:val="24"/>
                                <w:szCs w:val="24"/>
                              </w:rPr>
                              <w:t xml:space="preserve"> Audiencia</w:t>
                            </w:r>
                          </w:p>
                          <w:p w14:paraId="1E7B11A9" w14:textId="77777777" w:rsidR="000A11F4" w:rsidRDefault="000A11F4" w:rsidP="000A11F4">
                            <w:pPr>
                              <w:pStyle w:val="Contenidodelmarco"/>
                              <w:jc w:val="center"/>
                              <w:rPr>
                                <w:rFonts w:ascii="Cambria" w:hAnsi="Cambria"/>
                                <w:b/>
                                <w:sz w:val="28"/>
                                <w:szCs w:val="28"/>
                              </w:rPr>
                            </w:pPr>
                          </w:p>
                          <w:p w14:paraId="7261433A" w14:textId="77777777" w:rsidR="000A11F4" w:rsidRDefault="000A11F4" w:rsidP="000A11F4">
                            <w:pPr>
                              <w:pStyle w:val="Contenidodelmarco"/>
                              <w:jc w:val="center"/>
                              <w:rPr>
                                <w:rFonts w:ascii="Cambria" w:hAnsi="Cambria"/>
                                <w:b/>
                              </w:rPr>
                            </w:pPr>
                            <w:r>
                              <w:rPr>
                                <w:rFonts w:ascii="Cambria" w:hAnsi="Cambria"/>
                                <w:b/>
                              </w:rPr>
                              <w:t>Febrero 2020</w:t>
                            </w:r>
                          </w:p>
                          <w:p w14:paraId="185D092D" w14:textId="77777777" w:rsidR="000A11F4" w:rsidRDefault="000A11F4" w:rsidP="000A11F4">
                            <w:pPr>
                              <w:pStyle w:val="Contenidodelmarco"/>
                              <w:jc w:val="center"/>
                              <w:rPr>
                                <w:rFonts w:ascii="Cambria" w:hAnsi="Cambria"/>
                                <w:b/>
                              </w:rPr>
                            </w:pPr>
                          </w:p>
                          <w:p w14:paraId="4435B5A0" w14:textId="77777777" w:rsidR="000A11F4" w:rsidRDefault="000A11F4" w:rsidP="000A11F4">
                            <w:pPr>
                              <w:pStyle w:val="Contenidodelmarc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558EB" id="Cuadro de texto 1" o:spid="_x0000_s1026" style="position:absolute;margin-left:17.45pt;margin-top:22.9pt;width:414.4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" filled="f" strokecolor="#f2f2f2" strokeweight=".53mm">
                <v:stroke joinstyle="round"/>
                <v:textbox>
                  <w:txbxContent>
                    <w:p w14:paraId="76C81E5F" w14:textId="77777777" w:rsidR="000A11F4" w:rsidRDefault="000A11F4" w:rsidP="000A11F4">
                      <w:pPr>
                        <w:pStyle w:val="Contenidodelmarco"/>
                        <w:jc w:val="center"/>
                        <w:rPr>
                          <w:rFonts w:ascii="Cambria" w:hAnsi="Cambria"/>
                          <w:b/>
                          <w:sz w:val="28"/>
                          <w:szCs w:val="28"/>
                        </w:rPr>
                      </w:pPr>
                      <w:r>
                        <w:rPr>
                          <w:rFonts w:ascii="Cambria" w:hAnsi="Cambria"/>
                          <w:b/>
                          <w:sz w:val="28"/>
                          <w:szCs w:val="28"/>
                        </w:rPr>
                        <w:t>ACTA VIRTUAL</w:t>
                      </w:r>
                    </w:p>
                    <w:p w14:paraId="76421FDD" w14:textId="77777777" w:rsidR="000A11F4" w:rsidRDefault="00052D90" w:rsidP="000A11F4">
                      <w:pPr>
                        <w:pStyle w:val="Contenidodelmarco"/>
                        <w:jc w:val="center"/>
                        <w:rPr>
                          <w:rFonts w:ascii="Cambria" w:hAnsi="Cambria"/>
                          <w:b/>
                          <w:sz w:val="28"/>
                          <w:szCs w:val="28"/>
                        </w:rPr>
                      </w:pPr>
                      <w:r>
                        <w:rPr>
                          <w:rFonts w:ascii="Cambria" w:hAnsi="Cambria"/>
                          <w:b/>
                          <w:sz w:val="28"/>
                          <w:szCs w:val="28"/>
                        </w:rPr>
                        <w:t xml:space="preserve">SUBCOMISIÓN PARA </w:t>
                      </w:r>
                      <w:r w:rsidR="000A11F4">
                        <w:rPr>
                          <w:rFonts w:ascii="Cambria" w:hAnsi="Cambria"/>
                          <w:b/>
                          <w:sz w:val="28"/>
                          <w:szCs w:val="28"/>
                        </w:rPr>
                        <w:t xml:space="preserve">ACCESO A LA JUSTICIA DE NIÑOS, NIÑAS Y ADOLESCENTES </w:t>
                      </w:r>
                    </w:p>
                    <w:p w14:paraId="61CD5D24" w14:textId="703902A5" w:rsidR="000A11F4" w:rsidRDefault="000A11F4" w:rsidP="000A11F4">
                      <w:pPr>
                        <w:pStyle w:val="Contenidodelmarco"/>
                        <w:jc w:val="center"/>
                      </w:pPr>
                      <w:r>
                        <w:rPr>
                          <w:rFonts w:ascii="Cambria" w:hAnsi="Cambria"/>
                          <w:b/>
                          <w:sz w:val="24"/>
                          <w:szCs w:val="24"/>
                        </w:rPr>
                        <w:t xml:space="preserve">20 de </w:t>
                      </w:r>
                      <w:r w:rsidR="00721762">
                        <w:rPr>
                          <w:rFonts w:ascii="Cambria" w:hAnsi="Cambria"/>
                          <w:b/>
                          <w:sz w:val="24"/>
                          <w:szCs w:val="24"/>
                        </w:rPr>
                        <w:t>mayo</w:t>
                      </w:r>
                      <w:r>
                        <w:rPr>
                          <w:rFonts w:ascii="Cambria" w:hAnsi="Cambria"/>
                          <w:b/>
                          <w:sz w:val="24"/>
                          <w:szCs w:val="24"/>
                        </w:rPr>
                        <w:t xml:space="preserve"> de 2020, I</w:t>
                      </w:r>
                      <w:r w:rsidR="009A06D3">
                        <w:rPr>
                          <w:rFonts w:ascii="Cambria" w:hAnsi="Cambria"/>
                          <w:b/>
                          <w:sz w:val="24"/>
                          <w:szCs w:val="24"/>
                        </w:rPr>
                        <w:t>I</w:t>
                      </w:r>
                      <w:r>
                        <w:rPr>
                          <w:rFonts w:ascii="Cambria" w:hAnsi="Cambria"/>
                          <w:b/>
                          <w:sz w:val="24"/>
                          <w:szCs w:val="24"/>
                        </w:rPr>
                        <w:t xml:space="preserve"> Audiencia</w:t>
                      </w:r>
                    </w:p>
                    <w:p w14:paraId="1E7B11A9" w14:textId="77777777" w:rsidR="000A11F4" w:rsidRDefault="000A11F4" w:rsidP="000A11F4">
                      <w:pPr>
                        <w:pStyle w:val="Contenidodelmarco"/>
                        <w:jc w:val="center"/>
                        <w:rPr>
                          <w:rFonts w:ascii="Cambria" w:hAnsi="Cambria"/>
                          <w:b/>
                          <w:sz w:val="28"/>
                          <w:szCs w:val="28"/>
                        </w:rPr>
                      </w:pPr>
                    </w:p>
                    <w:p w14:paraId="7261433A" w14:textId="77777777" w:rsidR="000A11F4" w:rsidRDefault="000A11F4" w:rsidP="000A11F4">
                      <w:pPr>
                        <w:pStyle w:val="Contenidodelmarco"/>
                        <w:jc w:val="center"/>
                        <w:rPr>
                          <w:rFonts w:ascii="Cambria" w:hAnsi="Cambria"/>
                          <w:b/>
                        </w:rPr>
                      </w:pPr>
                      <w:r>
                        <w:rPr>
                          <w:rFonts w:ascii="Cambria" w:hAnsi="Cambria"/>
                          <w:b/>
                        </w:rPr>
                        <w:t>Febrero 2020</w:t>
                      </w:r>
                    </w:p>
                    <w:p w14:paraId="185D092D" w14:textId="77777777" w:rsidR="000A11F4" w:rsidRDefault="000A11F4" w:rsidP="000A11F4">
                      <w:pPr>
                        <w:pStyle w:val="Contenidodelmarco"/>
                        <w:jc w:val="center"/>
                        <w:rPr>
                          <w:rFonts w:ascii="Cambria" w:hAnsi="Cambria"/>
                          <w:b/>
                        </w:rPr>
                      </w:pPr>
                    </w:p>
                    <w:p w14:paraId="4435B5A0" w14:textId="77777777" w:rsidR="000A11F4" w:rsidRDefault="000A11F4" w:rsidP="000A11F4">
                      <w:pPr>
                        <w:pStyle w:val="Contenidodelmarco"/>
                      </w:pPr>
                    </w:p>
                  </w:txbxContent>
                </v:textbox>
                <w10:wrap type="square"/>
              </v:rect>
            </w:pict>
          </mc:Fallback>
        </mc:AlternateContent>
      </w:r>
      <w:r w:rsidR="00E1762E">
        <w:t xml:space="preserve"> </w:t>
      </w:r>
    </w:p>
    <w:p w14:paraId="62EFEA4B" w14:textId="7E855CA4" w:rsidR="00B830C3" w:rsidRPr="0084640B" w:rsidRDefault="006B6C6D" w:rsidP="0084640B">
      <w:pPr>
        <w:spacing w:line="360" w:lineRule="auto"/>
        <w:jc w:val="both"/>
        <w:rPr>
          <w:rFonts w:ascii="Palatino Linotype" w:hAnsi="Palatino Linotype"/>
          <w:b/>
        </w:rPr>
      </w:pPr>
      <w:r w:rsidRPr="0084640B">
        <w:rPr>
          <w:rFonts w:ascii="Palatino Linotype" w:hAnsi="Palatino Linotype"/>
          <w:b/>
        </w:rPr>
        <w:t>Personas Participantes</w:t>
      </w:r>
      <w:r w:rsidR="0084640B" w:rsidRPr="0084640B">
        <w:rPr>
          <w:rFonts w:ascii="Palatino Linotype" w:hAnsi="Palatino Linotype"/>
          <w:b/>
        </w:rPr>
        <w:t>:</w:t>
      </w:r>
      <w:r w:rsidR="0084640B" w:rsidRPr="0084640B">
        <w:rPr>
          <w:rFonts w:ascii="Palatino Linotype" w:hAnsi="Palatino Linotype" w:cs="Tahoma"/>
          <w:b/>
          <w:bCs/>
          <w:lang w:val="es-ES"/>
        </w:rPr>
        <w:t xml:space="preserve"> </w:t>
      </w:r>
      <w:r w:rsidR="0084640B" w:rsidRPr="0084640B">
        <w:rPr>
          <w:rFonts w:ascii="Palatino Linotype" w:hAnsi="Palatino Linotype" w:cs="Tahoma"/>
          <w:lang w:val="es-ES"/>
        </w:rPr>
        <w:t xml:space="preserve">Rocío De la O Díaz; María </w:t>
      </w:r>
      <w:proofErr w:type="spellStart"/>
      <w:r w:rsidR="0084640B" w:rsidRPr="0084640B">
        <w:rPr>
          <w:rFonts w:ascii="Palatino Linotype" w:hAnsi="Palatino Linotype" w:cs="Tahoma"/>
          <w:lang w:val="es-ES"/>
        </w:rPr>
        <w:t>Dorelia</w:t>
      </w:r>
      <w:proofErr w:type="spellEnd"/>
      <w:r w:rsidR="0084640B" w:rsidRPr="0084640B">
        <w:rPr>
          <w:rFonts w:ascii="Palatino Linotype" w:hAnsi="Palatino Linotype" w:cs="Tahoma"/>
          <w:lang w:val="es-ES"/>
        </w:rPr>
        <w:t xml:space="preserve"> Bravo </w:t>
      </w:r>
      <w:r w:rsidR="00721762" w:rsidRPr="0084640B">
        <w:rPr>
          <w:rFonts w:ascii="Palatino Linotype" w:hAnsi="Palatino Linotype" w:cs="Tahoma"/>
          <w:lang w:val="es-ES"/>
        </w:rPr>
        <w:t>Núñez</w:t>
      </w:r>
      <w:r w:rsidR="0084640B" w:rsidRPr="0084640B">
        <w:rPr>
          <w:rFonts w:ascii="Palatino Linotype" w:hAnsi="Palatino Linotype" w:cs="Tahoma"/>
          <w:lang w:val="es-ES"/>
        </w:rPr>
        <w:t>; Silvia Barrantes Marín;</w:t>
      </w:r>
      <w:r w:rsidR="0084640B" w:rsidRPr="0084640B">
        <w:rPr>
          <w:rFonts w:ascii="Palatino Linotype" w:hAnsi="Palatino Linotype"/>
          <w:bCs/>
        </w:rPr>
        <w:t xml:space="preserve"> Adriana Sequeira Gómez;</w:t>
      </w:r>
      <w:r w:rsidR="0084640B" w:rsidRPr="0084640B">
        <w:rPr>
          <w:rFonts w:ascii="Palatino Linotype" w:hAnsi="Palatino Linotype" w:cs="Tahoma"/>
          <w:lang w:val="es-ES"/>
        </w:rPr>
        <w:t xml:space="preserve"> Cristian Alberto Martínez Hernández; Shirley González Quirós; Franklin Benavides Solano; Sandra Pizarro Gutiérrez; </w:t>
      </w:r>
      <w:proofErr w:type="spellStart"/>
      <w:r w:rsidR="0084640B" w:rsidRPr="0084640B">
        <w:rPr>
          <w:rStyle w:val="Textoennegrita"/>
          <w:rFonts w:ascii="Palatino Linotype" w:eastAsia="Batang" w:hAnsi="Palatino Linotype" w:cs="Times New Roman"/>
          <w:b w:val="0"/>
        </w:rPr>
        <w:t>Greylin</w:t>
      </w:r>
      <w:proofErr w:type="spellEnd"/>
      <w:r w:rsidR="0084640B" w:rsidRPr="0084640B">
        <w:rPr>
          <w:rStyle w:val="Textoennegrita"/>
          <w:rFonts w:ascii="Palatino Linotype" w:eastAsia="Batang" w:hAnsi="Palatino Linotype" w:cs="Times New Roman"/>
          <w:b w:val="0"/>
        </w:rPr>
        <w:t xml:space="preserve"> Castillo Gutiérrez</w:t>
      </w:r>
      <w:r w:rsidR="0084640B" w:rsidRPr="0084640B">
        <w:rPr>
          <w:rFonts w:ascii="Palatino Linotype" w:hAnsi="Palatino Linotype" w:cs="Tahoma"/>
          <w:lang w:val="es-ES"/>
        </w:rPr>
        <w:t xml:space="preserve">; Nelda Beatriz </w:t>
      </w:r>
      <w:r w:rsidR="00721762" w:rsidRPr="0084640B">
        <w:rPr>
          <w:rFonts w:ascii="Palatino Linotype" w:hAnsi="Palatino Linotype" w:cs="Tahoma"/>
          <w:lang w:val="es-ES"/>
        </w:rPr>
        <w:t>Jiménez</w:t>
      </w:r>
      <w:r w:rsidR="0084640B" w:rsidRPr="0084640B">
        <w:rPr>
          <w:rFonts w:ascii="Palatino Linotype" w:hAnsi="Palatino Linotype" w:cs="Tahoma"/>
          <w:lang w:val="es-ES"/>
        </w:rPr>
        <w:t xml:space="preserve"> Rojas; Melissa Benavides Víquez; Angie Calderón Chaves</w:t>
      </w:r>
      <w:r w:rsidR="007D0FDF">
        <w:rPr>
          <w:rFonts w:ascii="Palatino Linotype" w:hAnsi="Palatino Linotype" w:cs="Tahoma"/>
          <w:lang w:val="es-ES"/>
        </w:rPr>
        <w:t>; Dina Espinoza Brilla</w:t>
      </w:r>
      <w:r w:rsidR="00EE7AD3">
        <w:rPr>
          <w:rFonts w:ascii="Palatino Linotype" w:hAnsi="Palatino Linotype" w:cs="Tahoma"/>
          <w:lang w:val="es-ES"/>
        </w:rPr>
        <w:t xml:space="preserve">, Pablo Álvarez Arias, Debby Garay Boza, Dina Espinoza B, </w:t>
      </w:r>
      <w:proofErr w:type="spellStart"/>
      <w:r w:rsidR="00EE7AD3">
        <w:rPr>
          <w:rFonts w:ascii="Palatino Linotype" w:hAnsi="Palatino Linotype" w:cs="Tahoma"/>
          <w:lang w:val="es-ES"/>
        </w:rPr>
        <w:t>Greylin</w:t>
      </w:r>
      <w:proofErr w:type="spellEnd"/>
      <w:r w:rsidR="00EE7AD3">
        <w:rPr>
          <w:rFonts w:ascii="Palatino Linotype" w:hAnsi="Palatino Linotype" w:cs="Tahoma"/>
          <w:lang w:val="es-ES"/>
        </w:rPr>
        <w:t xml:space="preserve"> Castillo Gutiérrez, </w:t>
      </w:r>
      <w:proofErr w:type="spellStart"/>
      <w:r w:rsidR="00721762">
        <w:rPr>
          <w:rFonts w:ascii="Palatino Linotype" w:hAnsi="Palatino Linotype" w:cs="Tahoma"/>
          <w:lang w:val="es-ES"/>
        </w:rPr>
        <w:t>Kath</w:t>
      </w:r>
      <w:r w:rsidR="009F104C">
        <w:rPr>
          <w:rFonts w:ascii="Palatino Linotype" w:hAnsi="Palatino Linotype" w:cs="Tahoma"/>
          <w:lang w:val="es-ES"/>
        </w:rPr>
        <w:t>y</w:t>
      </w:r>
      <w:r w:rsidR="00721762">
        <w:rPr>
          <w:rFonts w:ascii="Palatino Linotype" w:hAnsi="Palatino Linotype" w:cs="Tahoma"/>
          <w:lang w:val="es-ES"/>
        </w:rPr>
        <w:t>a</w:t>
      </w:r>
      <w:proofErr w:type="spellEnd"/>
      <w:r w:rsidR="00EE7AD3">
        <w:rPr>
          <w:rFonts w:ascii="Palatino Linotype" w:hAnsi="Palatino Linotype" w:cs="Tahoma"/>
          <w:lang w:val="es-ES"/>
        </w:rPr>
        <w:t xml:space="preserve"> Rodríguez Araica</w:t>
      </w:r>
    </w:p>
    <w:p w14:paraId="28FC3AA8" w14:textId="77777777" w:rsidR="00052D90" w:rsidRPr="00D603DD" w:rsidRDefault="00052D90" w:rsidP="006B6C6D">
      <w:pPr>
        <w:spacing w:line="360" w:lineRule="auto"/>
        <w:jc w:val="center"/>
        <w:rPr>
          <w:rFonts w:ascii="Palatino Linotype" w:hAnsi="Palatino Linotype"/>
          <w:b/>
        </w:rPr>
      </w:pPr>
      <w:r w:rsidRPr="00D603DD">
        <w:rPr>
          <w:rFonts w:ascii="Palatino Linotype" w:hAnsi="Palatino Linotype"/>
          <w:b/>
        </w:rPr>
        <w:t>Palabras de Bienvenida</w:t>
      </w:r>
    </w:p>
    <w:p w14:paraId="6F62F8B9" w14:textId="2357C04F" w:rsidR="00052D90" w:rsidRPr="00D41DFF" w:rsidRDefault="00052D90" w:rsidP="00D41DFF">
      <w:pPr>
        <w:spacing w:line="360" w:lineRule="auto"/>
        <w:jc w:val="both"/>
        <w:rPr>
          <w:rFonts w:ascii="Palatino Linotype" w:hAnsi="Palatino Linotype"/>
          <w:b/>
        </w:rPr>
      </w:pPr>
      <w:r w:rsidRPr="00D603DD">
        <w:rPr>
          <w:rFonts w:ascii="Palatino Linotype" w:hAnsi="Palatino Linotype"/>
        </w:rPr>
        <w:t>La Coordinadora de l</w:t>
      </w:r>
      <w:r>
        <w:rPr>
          <w:rFonts w:ascii="Palatino Linotype" w:hAnsi="Palatino Linotype"/>
        </w:rPr>
        <w:t xml:space="preserve">a Subcomisión para el Acceso a la Justicia de </w:t>
      </w:r>
      <w:r w:rsidR="000F64CB">
        <w:rPr>
          <w:rFonts w:ascii="Palatino Linotype" w:hAnsi="Palatino Linotype"/>
        </w:rPr>
        <w:t>Niños, Niñas y Adolescentes,</w:t>
      </w:r>
      <w:r w:rsidRPr="00D603DD">
        <w:rPr>
          <w:rFonts w:ascii="Palatino Linotype" w:hAnsi="Palatino Linotype"/>
        </w:rPr>
        <w:t xml:space="preserve"> </w:t>
      </w:r>
      <w:r w:rsidR="000F64CB">
        <w:rPr>
          <w:rFonts w:ascii="Palatino Linotype" w:hAnsi="Palatino Linotype"/>
        </w:rPr>
        <w:t xml:space="preserve">Nelda Jiménez Rojas </w:t>
      </w:r>
      <w:r w:rsidRPr="00D603DD">
        <w:rPr>
          <w:rFonts w:ascii="Palatino Linotype" w:hAnsi="Palatino Linotype"/>
        </w:rPr>
        <w:t>realiza unas palabras introductorias y da la bienvenida</w:t>
      </w:r>
      <w:r w:rsidR="00EE7AD3">
        <w:rPr>
          <w:rFonts w:ascii="Palatino Linotype" w:hAnsi="Palatino Linotype"/>
        </w:rPr>
        <w:t xml:space="preserve">, al igual que la Máster Melissa Benavides Víquez en su calidad de coordinadora de la Unidad de Acceso a la Justicia del Poder Judicial. </w:t>
      </w:r>
    </w:p>
    <w:p w14:paraId="42ECCC2A" w14:textId="77777777" w:rsidR="000A11F4" w:rsidRDefault="000A11F4" w:rsidP="00D41DFF">
      <w:pPr>
        <w:spacing w:line="360" w:lineRule="auto"/>
        <w:jc w:val="center"/>
      </w:pPr>
      <w:r w:rsidRPr="002F283D">
        <w:rPr>
          <w:rFonts w:ascii="Palatino" w:hAnsi="Palatino"/>
          <w:b/>
          <w:sz w:val="24"/>
          <w:szCs w:val="24"/>
          <w:u w:val="single"/>
        </w:rPr>
        <w:t>ARTÍCULO I:</w:t>
      </w:r>
    </w:p>
    <w:p w14:paraId="116143F3" w14:textId="77777777" w:rsidR="000A11F4" w:rsidRDefault="000A11F4" w:rsidP="000A11F4">
      <w:pPr>
        <w:spacing w:line="360" w:lineRule="auto"/>
        <w:jc w:val="both"/>
      </w:pPr>
      <w:r>
        <w:rPr>
          <w:rFonts w:ascii="Palatino" w:hAnsi="Palatino"/>
          <w:b/>
          <w:sz w:val="24"/>
          <w:szCs w:val="24"/>
          <w:u w:val="single"/>
        </w:rPr>
        <w:t xml:space="preserve">Tema: </w:t>
      </w:r>
      <w:r w:rsidR="00052D90">
        <w:rPr>
          <w:rFonts w:ascii="Palatino" w:hAnsi="Palatino"/>
          <w:b/>
          <w:sz w:val="24"/>
          <w:szCs w:val="24"/>
          <w:u w:val="single"/>
        </w:rPr>
        <w:t>Designación de Personas Integrantes de las distintas Oficinas Judiciales e Instituciones Públicas.</w:t>
      </w:r>
    </w:p>
    <w:p w14:paraId="5B7868D7" w14:textId="448E06EA" w:rsidR="00666A29" w:rsidRPr="0092712F" w:rsidRDefault="00465476" w:rsidP="00666A29">
      <w:pPr>
        <w:jc w:val="both"/>
        <w:rPr>
          <w:rFonts w:ascii="Palatino Linotype" w:hAnsi="Palatino Linotype" w:cs="Arial"/>
          <w:sz w:val="24"/>
          <w:szCs w:val="24"/>
          <w:lang w:val="es-ES"/>
        </w:rPr>
      </w:pPr>
      <w:r w:rsidRPr="0092712F">
        <w:rPr>
          <w:rFonts w:ascii="Palatino Linotype" w:hAnsi="Palatino Linotype"/>
          <w:sz w:val="24"/>
          <w:szCs w:val="24"/>
        </w:rPr>
        <w:t>La Unidad de Acceso a la Justicia comunicó</w:t>
      </w:r>
      <w:r>
        <w:rPr>
          <w:rFonts w:ascii="Palatino Linotype" w:hAnsi="Palatino Linotype"/>
          <w:sz w:val="24"/>
          <w:szCs w:val="24"/>
        </w:rPr>
        <w:t xml:space="preserve"> mediante los Oficios CACC-57-2020, CACC-58-2020</w:t>
      </w:r>
      <w:r w:rsidRPr="0092712F">
        <w:rPr>
          <w:rFonts w:ascii="Palatino Linotype" w:hAnsi="Palatino Linotype"/>
          <w:sz w:val="24"/>
          <w:szCs w:val="24"/>
        </w:rPr>
        <w:t xml:space="preserve">, </w:t>
      </w:r>
      <w:r>
        <w:rPr>
          <w:rFonts w:ascii="Palatino Linotype" w:hAnsi="Palatino Linotype"/>
          <w:sz w:val="24"/>
          <w:szCs w:val="24"/>
        </w:rPr>
        <w:t>CACC-59-2020, CACC-60-2020, CACC-64-2020,</w:t>
      </w:r>
      <w:r w:rsidRPr="00465476">
        <w:rPr>
          <w:rFonts w:ascii="Palatino Linotype" w:hAnsi="Palatino Linotype"/>
          <w:sz w:val="24"/>
          <w:szCs w:val="24"/>
        </w:rPr>
        <w:t xml:space="preserve"> </w:t>
      </w:r>
      <w:r>
        <w:rPr>
          <w:rFonts w:ascii="Palatino Linotype" w:hAnsi="Palatino Linotype"/>
          <w:sz w:val="24"/>
          <w:szCs w:val="24"/>
        </w:rPr>
        <w:t>CACC-65-2020,</w:t>
      </w:r>
      <w:r w:rsidRPr="00465476">
        <w:rPr>
          <w:rFonts w:ascii="Palatino Linotype" w:hAnsi="Palatino Linotype"/>
          <w:sz w:val="24"/>
          <w:szCs w:val="24"/>
        </w:rPr>
        <w:t xml:space="preserve"> </w:t>
      </w:r>
      <w:r>
        <w:rPr>
          <w:rFonts w:ascii="Palatino Linotype" w:hAnsi="Palatino Linotype"/>
          <w:sz w:val="24"/>
          <w:szCs w:val="24"/>
        </w:rPr>
        <w:t>CACC-66-2020, CACC-72-2020</w:t>
      </w:r>
      <w:r w:rsidR="00666A29">
        <w:rPr>
          <w:rFonts w:ascii="Palatino Linotype" w:hAnsi="Palatino Linotype"/>
          <w:sz w:val="24"/>
          <w:szCs w:val="24"/>
        </w:rPr>
        <w:t xml:space="preserve"> a las diferentes Instancias, </w:t>
      </w:r>
      <w:r w:rsidR="00666A29" w:rsidRPr="0092712F">
        <w:rPr>
          <w:rFonts w:ascii="Palatino Linotype" w:hAnsi="Palatino Linotype" w:cs="Arial"/>
          <w:sz w:val="24"/>
          <w:szCs w:val="24"/>
          <w:lang w:val="es-ES"/>
        </w:rPr>
        <w:t xml:space="preserve">el acuerdo tomado por la Subcomisión de Acceso a la Justicia de </w:t>
      </w:r>
      <w:r w:rsidR="00666A29">
        <w:rPr>
          <w:rFonts w:ascii="Palatino Linotype" w:hAnsi="Palatino Linotype" w:cs="Arial"/>
          <w:sz w:val="24"/>
          <w:szCs w:val="24"/>
          <w:lang w:val="es-ES"/>
        </w:rPr>
        <w:t xml:space="preserve">Niños, Niñas y Adolescentes </w:t>
      </w:r>
      <w:r w:rsidR="00666A29" w:rsidRPr="0092712F">
        <w:rPr>
          <w:rFonts w:ascii="Palatino Linotype" w:hAnsi="Palatino Linotype" w:cs="Arial"/>
          <w:sz w:val="24"/>
          <w:szCs w:val="24"/>
          <w:lang w:val="es-ES"/>
        </w:rPr>
        <w:t xml:space="preserve">que consta en </w:t>
      </w:r>
      <w:r w:rsidR="00666A29">
        <w:rPr>
          <w:rFonts w:ascii="Palatino Linotype" w:hAnsi="Palatino Linotype" w:cs="Arial"/>
          <w:sz w:val="24"/>
          <w:szCs w:val="24"/>
          <w:lang w:val="es-ES"/>
        </w:rPr>
        <w:t>el Artículo I</w:t>
      </w:r>
      <w:r w:rsidR="00666A29" w:rsidRPr="0092712F">
        <w:rPr>
          <w:rFonts w:ascii="Palatino Linotype" w:hAnsi="Palatino Linotype" w:cs="Arial"/>
          <w:sz w:val="24"/>
          <w:szCs w:val="24"/>
          <w:lang w:val="es-ES"/>
        </w:rPr>
        <w:t xml:space="preserve"> del Acta 01-2020, el cual se transcribe literalmente: </w:t>
      </w:r>
    </w:p>
    <w:p w14:paraId="355AD659" w14:textId="77777777" w:rsidR="00D53665" w:rsidRDefault="00D53665" w:rsidP="00666A29">
      <w:pPr>
        <w:spacing w:after="0"/>
        <w:jc w:val="both"/>
        <w:rPr>
          <w:rFonts w:ascii="Palatino Linotype" w:hAnsi="Palatino Linotype"/>
          <w:b/>
          <w:i/>
          <w:u w:val="single"/>
        </w:rPr>
      </w:pPr>
    </w:p>
    <w:p w14:paraId="78DDF0CA" w14:textId="77777777" w:rsidR="00D53665" w:rsidRDefault="00D53665" w:rsidP="00666A29">
      <w:pPr>
        <w:spacing w:after="0"/>
        <w:jc w:val="both"/>
        <w:rPr>
          <w:rFonts w:ascii="Palatino Linotype" w:hAnsi="Palatino Linotype"/>
          <w:b/>
          <w:i/>
          <w:u w:val="single"/>
        </w:rPr>
      </w:pPr>
    </w:p>
    <w:p w14:paraId="756B7B20" w14:textId="77777777" w:rsidR="00D41DFF" w:rsidRDefault="00D41DFF" w:rsidP="00666A29">
      <w:pPr>
        <w:spacing w:after="0"/>
        <w:jc w:val="both"/>
        <w:rPr>
          <w:rFonts w:ascii="Palatino Linotype" w:hAnsi="Palatino Linotype"/>
          <w:b/>
          <w:i/>
          <w:u w:val="single"/>
        </w:rPr>
      </w:pPr>
    </w:p>
    <w:p w14:paraId="375F83AB" w14:textId="77777777" w:rsidR="00D41DFF" w:rsidRDefault="00D41DFF" w:rsidP="00666A29">
      <w:pPr>
        <w:spacing w:after="0"/>
        <w:jc w:val="both"/>
        <w:rPr>
          <w:rFonts w:ascii="Palatino Linotype" w:hAnsi="Palatino Linotype"/>
          <w:b/>
          <w:i/>
          <w:u w:val="single"/>
        </w:rPr>
      </w:pPr>
    </w:p>
    <w:p w14:paraId="664B1980" w14:textId="77777777" w:rsidR="00D41DFF" w:rsidRDefault="00D41DFF" w:rsidP="00666A29">
      <w:pPr>
        <w:spacing w:after="0"/>
        <w:jc w:val="both"/>
        <w:rPr>
          <w:rFonts w:ascii="Palatino Linotype" w:hAnsi="Palatino Linotype"/>
          <w:b/>
          <w:i/>
          <w:u w:val="single"/>
        </w:rPr>
      </w:pPr>
    </w:p>
    <w:p w14:paraId="6A1E304B" w14:textId="77777777" w:rsidR="00D41DFF" w:rsidRDefault="00D41DFF" w:rsidP="00666A29">
      <w:pPr>
        <w:spacing w:after="0"/>
        <w:jc w:val="both"/>
        <w:rPr>
          <w:rFonts w:ascii="Palatino Linotype" w:hAnsi="Palatino Linotype"/>
          <w:b/>
          <w:i/>
          <w:u w:val="single"/>
        </w:rPr>
      </w:pPr>
    </w:p>
    <w:p w14:paraId="232FA38F" w14:textId="77777777" w:rsidR="00D41DFF" w:rsidRDefault="00D41DFF" w:rsidP="00666A29">
      <w:pPr>
        <w:spacing w:after="0"/>
        <w:jc w:val="both"/>
        <w:rPr>
          <w:rFonts w:ascii="Palatino Linotype" w:hAnsi="Palatino Linotype"/>
          <w:b/>
          <w:i/>
          <w:u w:val="single"/>
        </w:rPr>
      </w:pPr>
    </w:p>
    <w:p w14:paraId="75A27784" w14:textId="77777777" w:rsidR="00666A29" w:rsidRDefault="00666A29" w:rsidP="00666A29">
      <w:pPr>
        <w:spacing w:after="0"/>
        <w:jc w:val="both"/>
        <w:rPr>
          <w:rFonts w:ascii="Palatino Linotype" w:hAnsi="Palatino Linotype" w:cs="Arial"/>
          <w:i/>
        </w:rPr>
      </w:pPr>
      <w:r w:rsidRPr="00666A29">
        <w:rPr>
          <w:rFonts w:ascii="Palatino Linotype" w:hAnsi="Palatino Linotype"/>
          <w:b/>
          <w:i/>
          <w:u w:val="single"/>
        </w:rPr>
        <w:t>Se acuerda:</w:t>
      </w:r>
      <w:r w:rsidRPr="00666A29">
        <w:rPr>
          <w:rFonts w:ascii="Palatino Linotype" w:hAnsi="Palatino Linotype"/>
          <w:i/>
        </w:rPr>
        <w:t xml:space="preserve"> 1. </w:t>
      </w:r>
      <w:r w:rsidRPr="00666A29">
        <w:rPr>
          <w:rFonts w:ascii="Palatino Linotype" w:hAnsi="Palatino Linotype" w:cs="Arial"/>
          <w:i/>
        </w:rPr>
        <w:t>Girar invitación a cada una de estas instancias y/o personas para que valoren integrarse o designar a una persona en representación de su respectivo despacho en la Subcomisión de Niñas, Niños y Adolescentes; la cual sesionará nuevamente el miércoles 18 de marzo a las 9:30 a.m., en el lugar que oportunamente se les comunicará.</w:t>
      </w:r>
    </w:p>
    <w:p w14:paraId="74D00999" w14:textId="77777777" w:rsidR="00D53665" w:rsidRDefault="00D53665" w:rsidP="00666A29">
      <w:pPr>
        <w:spacing w:after="0"/>
        <w:jc w:val="both"/>
        <w:rPr>
          <w:rFonts w:ascii="Palatino Linotype" w:hAnsi="Palatino Linotype" w:cs="Arial"/>
          <w:i/>
        </w:rPr>
      </w:pPr>
    </w:p>
    <w:p w14:paraId="6C0D1C27" w14:textId="77777777" w:rsidR="000F64CB" w:rsidRDefault="00805782" w:rsidP="00805782">
      <w:pPr>
        <w:spacing w:after="0"/>
        <w:jc w:val="center"/>
        <w:rPr>
          <w:rFonts w:ascii="Palatino Linotype" w:hAnsi="Palatino Linotype" w:cs="Arial"/>
          <w:b/>
          <w:i/>
          <w:u w:val="single"/>
        </w:rPr>
      </w:pPr>
      <w:r w:rsidRPr="00805782">
        <w:rPr>
          <w:rFonts w:ascii="Palatino Linotype" w:hAnsi="Palatino Linotype" w:cs="Arial"/>
          <w:b/>
          <w:i/>
          <w:u w:val="single"/>
        </w:rPr>
        <w:t>Personas Designadas</w:t>
      </w:r>
    </w:p>
    <w:p w14:paraId="4DFE01D2" w14:textId="77777777" w:rsidR="00805782" w:rsidRPr="00805782" w:rsidRDefault="00805782" w:rsidP="00805782">
      <w:pPr>
        <w:spacing w:after="0"/>
        <w:jc w:val="center"/>
        <w:rPr>
          <w:rFonts w:ascii="Palatino Linotype" w:hAnsi="Palatino Linotype" w:cs="Arial"/>
          <w:b/>
          <w:i/>
          <w:u w:val="single"/>
        </w:rPr>
      </w:pPr>
    </w:p>
    <w:p w14:paraId="2498C6A8" w14:textId="77777777" w:rsidR="00E15770" w:rsidRPr="00E15770" w:rsidRDefault="00E15770" w:rsidP="00666A29">
      <w:pPr>
        <w:pStyle w:val="Prrafodelista"/>
        <w:numPr>
          <w:ilvl w:val="0"/>
          <w:numId w:val="1"/>
        </w:numPr>
        <w:spacing w:after="0"/>
        <w:jc w:val="both"/>
        <w:rPr>
          <w:rFonts w:ascii="Palatino Linotype" w:hAnsi="Palatino Linotype"/>
        </w:rPr>
      </w:pPr>
      <w:proofErr w:type="spellStart"/>
      <w:r w:rsidRPr="00E15770">
        <w:rPr>
          <w:rFonts w:ascii="Palatino Linotype" w:hAnsi="Palatino Linotype" w:cs="Arial"/>
        </w:rPr>
        <w:t>Kathya</w:t>
      </w:r>
      <w:proofErr w:type="spellEnd"/>
      <w:r w:rsidRPr="00E15770">
        <w:rPr>
          <w:rFonts w:ascii="Palatino Linotype" w:hAnsi="Palatino Linotype" w:cs="Arial"/>
        </w:rPr>
        <w:t xml:space="preserve"> Rodríguez Araica, Defensoría de</w:t>
      </w:r>
      <w:r>
        <w:rPr>
          <w:rFonts w:ascii="Palatino Linotype" w:hAnsi="Palatino Linotype" w:cs="Arial"/>
        </w:rPr>
        <w:t xml:space="preserve"> los Habitantes.</w:t>
      </w:r>
    </w:p>
    <w:p w14:paraId="1409EE0E" w14:textId="77777777" w:rsidR="00666A29" w:rsidRPr="000A7A53" w:rsidRDefault="00666A29" w:rsidP="00666A29">
      <w:pPr>
        <w:pStyle w:val="Prrafodelista"/>
        <w:numPr>
          <w:ilvl w:val="0"/>
          <w:numId w:val="1"/>
        </w:numPr>
        <w:spacing w:after="0"/>
        <w:jc w:val="both"/>
        <w:rPr>
          <w:rFonts w:ascii="Palatino Linotype" w:hAnsi="Palatino Linotype"/>
        </w:rPr>
      </w:pPr>
      <w:r w:rsidRPr="000A7A53">
        <w:rPr>
          <w:rFonts w:ascii="Palatino Linotype" w:hAnsi="Palatino Linotype"/>
        </w:rPr>
        <w:t>Jueza Silvia Barrantes Marín, Circuito Judicial de Limón.</w:t>
      </w:r>
    </w:p>
    <w:p w14:paraId="5BFE4C73" w14:textId="77777777" w:rsidR="00666A29" w:rsidRDefault="00666A29" w:rsidP="00666A29">
      <w:pPr>
        <w:pStyle w:val="Prrafodelista"/>
        <w:numPr>
          <w:ilvl w:val="0"/>
          <w:numId w:val="1"/>
        </w:numPr>
        <w:spacing w:after="0"/>
        <w:jc w:val="both"/>
        <w:rPr>
          <w:rFonts w:ascii="Palatino Linotype" w:hAnsi="Palatino Linotype"/>
        </w:rPr>
      </w:pPr>
      <w:r w:rsidRPr="000A7A53">
        <w:rPr>
          <w:rFonts w:ascii="Palatino Linotype" w:hAnsi="Palatino Linotype"/>
        </w:rPr>
        <w:t xml:space="preserve">Jueza Doris Bravo, Jueza Violencia Doméstica Goicoechea. </w:t>
      </w:r>
    </w:p>
    <w:p w14:paraId="45C7CEEA" w14:textId="663457C2" w:rsidR="00F34E83" w:rsidRPr="000A7A53" w:rsidRDefault="00721762" w:rsidP="00666A29">
      <w:pPr>
        <w:pStyle w:val="Prrafodelista"/>
        <w:numPr>
          <w:ilvl w:val="0"/>
          <w:numId w:val="1"/>
        </w:numPr>
        <w:spacing w:after="0"/>
        <w:jc w:val="both"/>
        <w:rPr>
          <w:rFonts w:ascii="Palatino Linotype" w:hAnsi="Palatino Linotype"/>
        </w:rPr>
      </w:pPr>
      <w:r>
        <w:rPr>
          <w:rFonts w:ascii="Palatino Linotype" w:hAnsi="Palatino Linotype"/>
        </w:rPr>
        <w:t>Rocío</w:t>
      </w:r>
      <w:r w:rsidR="00F34E83">
        <w:rPr>
          <w:rFonts w:ascii="Palatino Linotype" w:hAnsi="Palatino Linotype"/>
        </w:rPr>
        <w:t xml:space="preserve"> de la O Díaz, Ministerio Público</w:t>
      </w:r>
    </w:p>
    <w:p w14:paraId="1D59B982" w14:textId="77777777" w:rsidR="000F64CB" w:rsidRPr="000A7A53" w:rsidRDefault="000A7A53" w:rsidP="00666A29">
      <w:pPr>
        <w:pStyle w:val="Prrafodelista"/>
        <w:numPr>
          <w:ilvl w:val="0"/>
          <w:numId w:val="1"/>
        </w:numPr>
        <w:rPr>
          <w:rFonts w:ascii="Palatino Linotype" w:hAnsi="Palatino Linotype"/>
        </w:rPr>
      </w:pPr>
      <w:r w:rsidRPr="000A7A53">
        <w:rPr>
          <w:rFonts w:ascii="Palatino Linotype" w:hAnsi="Palatino Linotype"/>
          <w:bCs/>
        </w:rPr>
        <w:t>Adriana Seque</w:t>
      </w:r>
      <w:r w:rsidR="00805782">
        <w:rPr>
          <w:rFonts w:ascii="Palatino Linotype" w:hAnsi="Palatino Linotype"/>
          <w:bCs/>
        </w:rPr>
        <w:t xml:space="preserve">ira Gómez, Ministerio de Educación Pública </w:t>
      </w:r>
    </w:p>
    <w:p w14:paraId="162E632E" w14:textId="77777777" w:rsidR="000A7A53" w:rsidRPr="000A7A53" w:rsidRDefault="000A7A53" w:rsidP="00666A29">
      <w:pPr>
        <w:pStyle w:val="Prrafodelista"/>
        <w:numPr>
          <w:ilvl w:val="0"/>
          <w:numId w:val="1"/>
        </w:numPr>
        <w:rPr>
          <w:rFonts w:ascii="Palatino Linotype" w:hAnsi="Palatino Linotype"/>
        </w:rPr>
      </w:pPr>
      <w:r w:rsidRPr="000A7A53">
        <w:rPr>
          <w:rFonts w:ascii="Palatino Linotype" w:eastAsia="Times New Roman" w:hAnsi="Palatino Linotype" w:cs="Tahoma"/>
          <w:lang w:val="es-ES"/>
        </w:rPr>
        <w:t>Cristian Alberto Martínez Hernández, Comisión de</w:t>
      </w:r>
      <w:r w:rsidR="00805782">
        <w:rPr>
          <w:rFonts w:ascii="Palatino Linotype" w:eastAsia="Times New Roman" w:hAnsi="Palatino Linotype" w:cs="Tahoma"/>
          <w:lang w:val="es-ES"/>
        </w:rPr>
        <w:t xml:space="preserve"> la Jurisdicción</w:t>
      </w:r>
      <w:r w:rsidRPr="000A7A53">
        <w:rPr>
          <w:rFonts w:ascii="Palatino Linotype" w:eastAsia="Times New Roman" w:hAnsi="Palatino Linotype" w:cs="Tahoma"/>
          <w:lang w:val="es-ES"/>
        </w:rPr>
        <w:t xml:space="preserve"> Familia.</w:t>
      </w:r>
    </w:p>
    <w:p w14:paraId="0C9FA2F9" w14:textId="77777777" w:rsidR="000A7A53" w:rsidRPr="000A7A53" w:rsidRDefault="000A7A53" w:rsidP="000A7A53">
      <w:pPr>
        <w:pStyle w:val="Prrafodelista"/>
        <w:numPr>
          <w:ilvl w:val="0"/>
          <w:numId w:val="1"/>
        </w:numPr>
        <w:jc w:val="both"/>
        <w:rPr>
          <w:rStyle w:val="Textoennegrita"/>
          <w:rFonts w:ascii="Palatino Linotype" w:eastAsia="Batang" w:hAnsi="Palatino Linotype" w:cs="Times New Roman"/>
          <w:b w:val="0"/>
        </w:rPr>
      </w:pPr>
      <w:r w:rsidRPr="000A7A53">
        <w:rPr>
          <w:rFonts w:ascii="Palatino Linotype" w:hAnsi="Palatino Linotype"/>
        </w:rPr>
        <w:t>Shirley González Quirós</w:t>
      </w:r>
      <w:r w:rsidRPr="000A7A53">
        <w:rPr>
          <w:rStyle w:val="TextodegloboCar"/>
          <w:rFonts w:ascii="Palatino Linotype" w:eastAsia="Batang" w:hAnsi="Palatino Linotype" w:cs="Times New Roman"/>
          <w:b/>
          <w:sz w:val="22"/>
          <w:szCs w:val="22"/>
        </w:rPr>
        <w:t xml:space="preserve">, </w:t>
      </w:r>
      <w:r w:rsidRPr="000A7A53">
        <w:rPr>
          <w:rStyle w:val="Textoennegrita"/>
          <w:rFonts w:ascii="Palatino Linotype" w:eastAsia="Batang" w:hAnsi="Palatino Linotype" w:cs="Times New Roman"/>
          <w:b w:val="0"/>
        </w:rPr>
        <w:t xml:space="preserve">Comisión para la Atención y Prevención de la Violencia Intrafamiliar </w:t>
      </w:r>
    </w:p>
    <w:p w14:paraId="633BD3F7" w14:textId="77777777" w:rsidR="000A7A53" w:rsidRPr="000A7A53" w:rsidRDefault="000A7A53" w:rsidP="000A7A53">
      <w:pPr>
        <w:pStyle w:val="Prrafodelista"/>
        <w:numPr>
          <w:ilvl w:val="0"/>
          <w:numId w:val="1"/>
        </w:numPr>
        <w:spacing w:after="0"/>
        <w:jc w:val="both"/>
        <w:rPr>
          <w:rFonts w:ascii="Palatino Linotype" w:hAnsi="Palatino Linotype"/>
        </w:rPr>
      </w:pPr>
      <w:r w:rsidRPr="000A7A53">
        <w:rPr>
          <w:rFonts w:ascii="Palatino Linotype" w:hAnsi="Palatino Linotype"/>
        </w:rPr>
        <w:t>Franklin Benavides Solano, Contraloría de Servicios.</w:t>
      </w:r>
    </w:p>
    <w:p w14:paraId="093F9CB3" w14:textId="77777777" w:rsidR="000A7A53" w:rsidRPr="000A7A53" w:rsidRDefault="000A7A53" w:rsidP="000A7A53">
      <w:pPr>
        <w:pStyle w:val="Prrafodelista"/>
        <w:numPr>
          <w:ilvl w:val="0"/>
          <w:numId w:val="1"/>
        </w:numPr>
        <w:jc w:val="both"/>
        <w:rPr>
          <w:rFonts w:ascii="Palatino Linotype" w:eastAsia="Batang" w:hAnsi="Palatino Linotype" w:cs="Times New Roman"/>
          <w:bCs/>
        </w:rPr>
      </w:pPr>
      <w:r w:rsidRPr="000A7A53">
        <w:rPr>
          <w:rFonts w:ascii="Palatino Linotype" w:eastAsia="Times New Roman" w:hAnsi="Palatino Linotype" w:cs="Tahoma"/>
          <w:lang w:val="es-ES"/>
        </w:rPr>
        <w:t xml:space="preserve">Vanessa Villalobos Montero, </w:t>
      </w:r>
      <w:r w:rsidRPr="000A7A53">
        <w:rPr>
          <w:rFonts w:ascii="Palatino Linotype" w:hAnsi="Palatino Linotype"/>
        </w:rPr>
        <w:t>Departamento de Trabajo Social y Psicología</w:t>
      </w:r>
    </w:p>
    <w:p w14:paraId="686B3D11" w14:textId="77777777" w:rsidR="0084640B" w:rsidRPr="0084640B" w:rsidRDefault="000A7A53" w:rsidP="0084640B">
      <w:pPr>
        <w:pStyle w:val="Prrafodelista"/>
        <w:numPr>
          <w:ilvl w:val="0"/>
          <w:numId w:val="1"/>
        </w:numPr>
        <w:jc w:val="both"/>
        <w:rPr>
          <w:rFonts w:ascii="Palatino Linotype" w:eastAsia="Batang" w:hAnsi="Palatino Linotype" w:cs="Times New Roman"/>
          <w:bCs/>
        </w:rPr>
      </w:pPr>
      <w:proofErr w:type="spellStart"/>
      <w:r>
        <w:rPr>
          <w:rStyle w:val="Textoennegrita"/>
          <w:rFonts w:ascii="Palatino Linotype" w:eastAsia="Batang" w:hAnsi="Palatino Linotype" w:cs="Times New Roman"/>
          <w:b w:val="0"/>
        </w:rPr>
        <w:t>Greylin</w:t>
      </w:r>
      <w:proofErr w:type="spellEnd"/>
      <w:r>
        <w:rPr>
          <w:rStyle w:val="Textoennegrita"/>
          <w:rFonts w:ascii="Palatino Linotype" w:eastAsia="Batang" w:hAnsi="Palatino Linotype" w:cs="Times New Roman"/>
          <w:b w:val="0"/>
        </w:rPr>
        <w:t xml:space="preserve"> Castillo Gutiérrez, Patronato Nacional de la Infancia.</w:t>
      </w:r>
    </w:p>
    <w:p w14:paraId="664FC3BE" w14:textId="77777777" w:rsidR="00D41DFF" w:rsidRDefault="00D41DFF" w:rsidP="0027041A">
      <w:pPr>
        <w:spacing w:line="360" w:lineRule="auto"/>
        <w:rPr>
          <w:rFonts w:ascii="Palatino" w:hAnsi="Palatino"/>
          <w:b/>
          <w:sz w:val="24"/>
          <w:szCs w:val="24"/>
          <w:highlight w:val="yellow"/>
          <w:u w:val="single"/>
        </w:rPr>
      </w:pPr>
    </w:p>
    <w:p w14:paraId="1D152CDD" w14:textId="6CEEF41B" w:rsidR="00D41DFF" w:rsidRDefault="00D41DFF" w:rsidP="00D41DFF">
      <w:pPr>
        <w:spacing w:line="360" w:lineRule="auto"/>
        <w:rPr>
          <w:rFonts w:ascii="Palatino" w:hAnsi="Palatino"/>
          <w:b/>
          <w:sz w:val="24"/>
          <w:szCs w:val="24"/>
          <w:u w:val="single"/>
        </w:rPr>
      </w:pPr>
      <w:r w:rsidRPr="00D41DFF">
        <w:rPr>
          <w:rFonts w:ascii="Palatino" w:hAnsi="Palatino"/>
          <w:b/>
          <w:sz w:val="24"/>
          <w:szCs w:val="24"/>
          <w:u w:val="single"/>
        </w:rPr>
        <w:t>SE ACUERDA:</w:t>
      </w:r>
    </w:p>
    <w:p w14:paraId="68105F9F" w14:textId="77777777" w:rsidR="00EE7AD3" w:rsidRDefault="00EE7AD3" w:rsidP="00EE7AD3">
      <w:pPr>
        <w:pStyle w:val="Prrafodelista"/>
        <w:numPr>
          <w:ilvl w:val="0"/>
          <w:numId w:val="6"/>
        </w:numPr>
        <w:spacing w:line="360" w:lineRule="auto"/>
        <w:jc w:val="both"/>
        <w:rPr>
          <w:rFonts w:ascii="Palatino" w:hAnsi="Palatino"/>
          <w:bCs/>
          <w:sz w:val="24"/>
          <w:szCs w:val="24"/>
        </w:rPr>
      </w:pPr>
      <w:r w:rsidRPr="00EE7AD3">
        <w:rPr>
          <w:rFonts w:ascii="Palatino" w:hAnsi="Palatino"/>
          <w:bCs/>
          <w:sz w:val="24"/>
          <w:szCs w:val="24"/>
        </w:rPr>
        <w:t>Se toma nota de la designación de las personas participantes</w:t>
      </w:r>
      <w:r>
        <w:rPr>
          <w:rFonts w:ascii="Palatino" w:hAnsi="Palatino"/>
          <w:bCs/>
          <w:sz w:val="24"/>
          <w:szCs w:val="24"/>
        </w:rPr>
        <w:t xml:space="preserve"> tanto del Poder Judicial como de las demás instituciones externas a quienes se les cursó invitación;</w:t>
      </w:r>
      <w:r w:rsidRPr="00EE7AD3">
        <w:rPr>
          <w:rFonts w:ascii="Palatino" w:hAnsi="Palatino"/>
          <w:bCs/>
          <w:sz w:val="24"/>
          <w:szCs w:val="24"/>
        </w:rPr>
        <w:t xml:space="preserve"> y que se incorporan a partir de este momento como integrantes de la Subcomisión de Niñez y Adolescencia del Poder Judicial.</w:t>
      </w:r>
      <w:r>
        <w:rPr>
          <w:rFonts w:ascii="Palatino" w:hAnsi="Palatino"/>
          <w:bCs/>
          <w:sz w:val="24"/>
          <w:szCs w:val="24"/>
        </w:rPr>
        <w:t xml:space="preserve"> </w:t>
      </w:r>
    </w:p>
    <w:p w14:paraId="26179291" w14:textId="2D5CEF14" w:rsidR="00EE7AD3" w:rsidRPr="00EE7AD3" w:rsidRDefault="00EE7AD3" w:rsidP="00EE7AD3">
      <w:pPr>
        <w:pStyle w:val="Prrafodelista"/>
        <w:numPr>
          <w:ilvl w:val="0"/>
          <w:numId w:val="6"/>
        </w:numPr>
        <w:spacing w:line="360" w:lineRule="auto"/>
        <w:jc w:val="both"/>
        <w:rPr>
          <w:rFonts w:ascii="Palatino" w:hAnsi="Palatino"/>
          <w:bCs/>
          <w:sz w:val="24"/>
          <w:szCs w:val="24"/>
        </w:rPr>
      </w:pPr>
      <w:r>
        <w:rPr>
          <w:rFonts w:ascii="Palatino" w:hAnsi="Palatino"/>
          <w:bCs/>
          <w:sz w:val="24"/>
          <w:szCs w:val="24"/>
        </w:rPr>
        <w:t xml:space="preserve">Se les agradece la participación y se les da la más cordial bienvenida. </w:t>
      </w:r>
    </w:p>
    <w:p w14:paraId="042C68B2" w14:textId="77777777" w:rsidR="0027041A" w:rsidRDefault="0027041A" w:rsidP="00D40D81">
      <w:pPr>
        <w:spacing w:line="360" w:lineRule="auto"/>
        <w:jc w:val="center"/>
        <w:rPr>
          <w:rFonts w:ascii="Palatino" w:hAnsi="Palatino"/>
          <w:b/>
          <w:sz w:val="24"/>
          <w:szCs w:val="24"/>
          <w:highlight w:val="yellow"/>
          <w:u w:val="single"/>
        </w:rPr>
      </w:pPr>
    </w:p>
    <w:p w14:paraId="78B8B993" w14:textId="77777777" w:rsidR="0027041A" w:rsidRDefault="0027041A" w:rsidP="00D40D81">
      <w:pPr>
        <w:spacing w:line="360" w:lineRule="auto"/>
        <w:jc w:val="center"/>
        <w:rPr>
          <w:rFonts w:ascii="Palatino" w:hAnsi="Palatino"/>
          <w:b/>
          <w:sz w:val="24"/>
          <w:szCs w:val="24"/>
          <w:highlight w:val="yellow"/>
          <w:u w:val="single"/>
        </w:rPr>
      </w:pPr>
    </w:p>
    <w:p w14:paraId="58BFAC7D" w14:textId="77777777" w:rsidR="0027041A" w:rsidRDefault="0027041A" w:rsidP="00D40D81">
      <w:pPr>
        <w:spacing w:line="360" w:lineRule="auto"/>
        <w:jc w:val="center"/>
        <w:rPr>
          <w:rFonts w:ascii="Palatino" w:hAnsi="Palatino"/>
          <w:b/>
          <w:sz w:val="24"/>
          <w:szCs w:val="24"/>
          <w:highlight w:val="yellow"/>
          <w:u w:val="single"/>
        </w:rPr>
      </w:pPr>
    </w:p>
    <w:p w14:paraId="5066CFC9" w14:textId="61B430C4" w:rsidR="00D40D81" w:rsidRDefault="00D40D81" w:rsidP="00D40D81">
      <w:pPr>
        <w:spacing w:line="360" w:lineRule="auto"/>
        <w:jc w:val="center"/>
      </w:pPr>
      <w:r w:rsidRPr="002F283D">
        <w:rPr>
          <w:rFonts w:ascii="Palatino" w:hAnsi="Palatino"/>
          <w:b/>
          <w:sz w:val="24"/>
          <w:szCs w:val="24"/>
          <w:u w:val="single"/>
        </w:rPr>
        <w:lastRenderedPageBreak/>
        <w:t>ARTÍCULO II:</w:t>
      </w:r>
    </w:p>
    <w:p w14:paraId="133E2006" w14:textId="77777777" w:rsidR="00D40D81" w:rsidRPr="00D40D81" w:rsidRDefault="00D40D81" w:rsidP="00D40D81">
      <w:pPr>
        <w:pStyle w:val="Default"/>
        <w:rPr>
          <w:rFonts w:ascii="Palatino Linotype" w:hAnsi="Palatino Linotype" w:cs="Times New Roman"/>
          <w:b/>
          <w:sz w:val="22"/>
          <w:szCs w:val="22"/>
          <w:u w:val="single"/>
        </w:rPr>
      </w:pPr>
      <w:r w:rsidRPr="00D40D81">
        <w:rPr>
          <w:rFonts w:ascii="Palatino Linotype" w:hAnsi="Palatino Linotype" w:cs="Times New Roman"/>
          <w:b/>
          <w:sz w:val="22"/>
          <w:szCs w:val="22"/>
          <w:u w:val="single"/>
        </w:rPr>
        <w:t xml:space="preserve">Tema: Capacitación y sensibilización de todos los </w:t>
      </w:r>
      <w:r w:rsidR="000479AA">
        <w:rPr>
          <w:rFonts w:ascii="Palatino Linotype" w:hAnsi="Palatino Linotype" w:cs="Times New Roman"/>
          <w:b/>
          <w:sz w:val="22"/>
          <w:szCs w:val="22"/>
          <w:u w:val="single"/>
        </w:rPr>
        <w:t xml:space="preserve">actores del proceso penal en </w:t>
      </w:r>
      <w:r w:rsidRPr="00D40D81">
        <w:rPr>
          <w:rFonts w:ascii="Palatino Linotype" w:hAnsi="Palatino Linotype" w:cs="Times New Roman"/>
          <w:b/>
          <w:sz w:val="22"/>
          <w:szCs w:val="22"/>
          <w:u w:val="single"/>
        </w:rPr>
        <w:t>materia de derechos de la niñez y la adolescencia</w:t>
      </w:r>
      <w:r>
        <w:rPr>
          <w:rFonts w:ascii="Palatino Linotype" w:hAnsi="Palatino Linotype" w:cs="Times New Roman"/>
          <w:b/>
          <w:sz w:val="22"/>
          <w:szCs w:val="22"/>
          <w:u w:val="single"/>
        </w:rPr>
        <w:t>.</w:t>
      </w:r>
      <w:r w:rsidRPr="00D40D81">
        <w:rPr>
          <w:rFonts w:ascii="Palatino Linotype" w:hAnsi="Palatino Linotype" w:cs="Times New Roman"/>
          <w:b/>
          <w:sz w:val="22"/>
          <w:szCs w:val="22"/>
          <w:u w:val="single"/>
        </w:rPr>
        <w:t xml:space="preserve"> </w:t>
      </w:r>
    </w:p>
    <w:p w14:paraId="515F3D07" w14:textId="77777777" w:rsidR="00D41DFF" w:rsidRDefault="00D41DFF" w:rsidP="00D40D81">
      <w:pPr>
        <w:spacing w:line="360" w:lineRule="auto"/>
        <w:rPr>
          <w:rFonts w:ascii="Palatino" w:hAnsi="Palatino"/>
          <w:b/>
          <w:sz w:val="24"/>
          <w:szCs w:val="24"/>
          <w:highlight w:val="yellow"/>
          <w:u w:val="single"/>
        </w:rPr>
      </w:pPr>
    </w:p>
    <w:p w14:paraId="4DB50DE2" w14:textId="77777777" w:rsidR="00D40D81" w:rsidRPr="00D40D81" w:rsidRDefault="00D40D81" w:rsidP="00D40D81">
      <w:pPr>
        <w:pStyle w:val="Default"/>
        <w:rPr>
          <w:rFonts w:ascii="Palatino Linotype" w:hAnsi="Palatino Linotype"/>
          <w:sz w:val="22"/>
          <w:szCs w:val="22"/>
        </w:rPr>
      </w:pPr>
      <w:r w:rsidRPr="00D40D81">
        <w:rPr>
          <w:rFonts w:ascii="Palatino Linotype" w:hAnsi="Palatino Linotype"/>
          <w:sz w:val="22"/>
          <w:szCs w:val="22"/>
        </w:rPr>
        <w:t xml:space="preserve">La Defensoría de los Habitantes comunico mediante el Oficio </w:t>
      </w:r>
      <w:proofErr w:type="spellStart"/>
      <w:r w:rsidRPr="00D40D81">
        <w:rPr>
          <w:rFonts w:ascii="Palatino Linotype" w:hAnsi="Palatino Linotype"/>
          <w:b/>
          <w:sz w:val="22"/>
          <w:szCs w:val="22"/>
        </w:rPr>
        <w:t>N°</w:t>
      </w:r>
      <w:proofErr w:type="spellEnd"/>
      <w:r w:rsidRPr="00D40D81">
        <w:rPr>
          <w:rFonts w:ascii="Palatino Linotype" w:hAnsi="Palatino Linotype"/>
          <w:b/>
          <w:sz w:val="22"/>
          <w:szCs w:val="22"/>
        </w:rPr>
        <w:t xml:space="preserve"> 06030-2020-DHR</w:t>
      </w:r>
      <w:r w:rsidR="0010510D">
        <w:rPr>
          <w:rFonts w:ascii="Palatino Linotype" w:hAnsi="Palatino Linotype"/>
          <w:b/>
          <w:sz w:val="22"/>
          <w:szCs w:val="22"/>
        </w:rPr>
        <w:t xml:space="preserve"> </w:t>
      </w:r>
      <w:r w:rsidR="0010510D" w:rsidRPr="0010510D">
        <w:rPr>
          <w:rFonts w:ascii="Palatino Linotype" w:hAnsi="Palatino Linotype"/>
          <w:sz w:val="22"/>
          <w:szCs w:val="22"/>
        </w:rPr>
        <w:t>remitido el jueves 14 de mayo</w:t>
      </w:r>
      <w:r w:rsidR="0010510D">
        <w:rPr>
          <w:rFonts w:ascii="Palatino Linotype" w:hAnsi="Palatino Linotype"/>
          <w:sz w:val="22"/>
          <w:szCs w:val="22"/>
        </w:rPr>
        <w:t>,</w:t>
      </w:r>
      <w:r w:rsidR="0010510D">
        <w:rPr>
          <w:rFonts w:ascii="Palatino Linotype" w:hAnsi="Palatino Linotype"/>
          <w:b/>
          <w:sz w:val="22"/>
          <w:szCs w:val="22"/>
        </w:rPr>
        <w:t xml:space="preserve"> </w:t>
      </w:r>
      <w:r w:rsidRPr="00D40D81">
        <w:rPr>
          <w:rFonts w:ascii="Palatino Linotype" w:hAnsi="Palatino Linotype"/>
          <w:sz w:val="22"/>
          <w:szCs w:val="22"/>
        </w:rPr>
        <w:t>lo siguiente</w:t>
      </w:r>
      <w:r>
        <w:rPr>
          <w:rFonts w:ascii="Palatino Linotype" w:hAnsi="Palatino Linotype"/>
          <w:b/>
          <w:sz w:val="22"/>
          <w:szCs w:val="22"/>
        </w:rPr>
        <w:t>:</w:t>
      </w:r>
    </w:p>
    <w:p w14:paraId="35E276DC" w14:textId="77777777" w:rsidR="00D40D81" w:rsidRDefault="00D40D81" w:rsidP="00D40D81">
      <w:pPr>
        <w:pStyle w:val="Default"/>
      </w:pPr>
    </w:p>
    <w:p w14:paraId="4BF6B501" w14:textId="77777777" w:rsidR="00D40D81" w:rsidRDefault="00D40D81" w:rsidP="00D40D81">
      <w:pPr>
        <w:pStyle w:val="Default"/>
      </w:pPr>
    </w:p>
    <w:p w14:paraId="73E5F099" w14:textId="77777777" w:rsidR="00D40D81" w:rsidRDefault="00D40D81" w:rsidP="00D40D81">
      <w:pPr>
        <w:pStyle w:val="Default"/>
      </w:pPr>
    </w:p>
    <w:p w14:paraId="574C25BA" w14:textId="09EDB709" w:rsidR="00D40D81" w:rsidRDefault="00EE7AD3" w:rsidP="00D40D81">
      <w:pPr>
        <w:pStyle w:val="Default"/>
        <w:jc w:val="center"/>
      </w:pPr>
      <w:r>
        <w:fldChar w:fldCharType="begin"/>
      </w:r>
      <w:r>
        <w:instrText xml:space="preserve"> LINK Word.Document.12 "C:\\Users\\acalderonc\\Downloads\\06030-2020-DHR-NA-215765-2016-SI.docx" "" \a \p \f 0 \* MERGEFORMAT </w:instrText>
      </w:r>
      <w:r>
        <w:fldChar w:fldCharType="separate"/>
      </w:r>
      <w:r w:rsidR="00A91011">
        <w:object w:dxaOrig="9750" w:dyaOrig="13766" w14:anchorId="14111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pt" o:ole="">
            <v:imagedata r:id="rId7" o:title=""/>
          </v:shape>
        </w:object>
      </w:r>
      <w:r>
        <w:fldChar w:fldCharType="end"/>
      </w:r>
    </w:p>
    <w:p w14:paraId="1F502C0F" w14:textId="77777777" w:rsidR="00D41DFF" w:rsidRDefault="00D41DFF" w:rsidP="00D135AD">
      <w:pPr>
        <w:spacing w:line="360" w:lineRule="auto"/>
        <w:jc w:val="center"/>
        <w:rPr>
          <w:rFonts w:ascii="Palatino" w:hAnsi="Palatino"/>
          <w:b/>
          <w:sz w:val="24"/>
          <w:szCs w:val="24"/>
          <w:highlight w:val="yellow"/>
          <w:u w:val="single"/>
        </w:rPr>
      </w:pPr>
    </w:p>
    <w:p w14:paraId="61B70CF8" w14:textId="77777777" w:rsidR="00D40D81" w:rsidRPr="0040661B" w:rsidRDefault="00D40D81" w:rsidP="00D40D81">
      <w:pPr>
        <w:spacing w:before="25"/>
        <w:ind w:left="1886" w:right="1846"/>
        <w:jc w:val="center"/>
        <w:rPr>
          <w:rFonts w:ascii="Palatino Linotype" w:hAnsi="Palatino Linotype"/>
          <w:i/>
          <w:sz w:val="21"/>
        </w:rPr>
      </w:pPr>
      <w:r w:rsidRPr="0040661B">
        <w:rPr>
          <w:rFonts w:ascii="Palatino Linotype" w:hAnsi="Palatino Linotype"/>
          <w:b/>
          <w:i/>
          <w:sz w:val="21"/>
        </w:rPr>
        <w:t>Se sugiere a la Comisión de Acceso a la Justicia</w:t>
      </w:r>
      <w:r w:rsidRPr="0040661B">
        <w:rPr>
          <w:rFonts w:ascii="Palatino Linotype" w:hAnsi="Palatino Linotype"/>
          <w:i/>
          <w:sz w:val="21"/>
        </w:rPr>
        <w:t>:</w:t>
      </w:r>
    </w:p>
    <w:p w14:paraId="467977E9" w14:textId="77777777" w:rsidR="00D40D81" w:rsidRPr="0040661B" w:rsidRDefault="00D40D81" w:rsidP="00D40D81">
      <w:pPr>
        <w:pStyle w:val="Prrafodelista"/>
        <w:widowControl w:val="0"/>
        <w:numPr>
          <w:ilvl w:val="0"/>
          <w:numId w:val="5"/>
        </w:numPr>
        <w:tabs>
          <w:tab w:val="left" w:pos="921"/>
        </w:tabs>
        <w:autoSpaceDE w:val="0"/>
        <w:autoSpaceDN w:val="0"/>
        <w:spacing w:after="0" w:line="261" w:lineRule="auto"/>
        <w:ind w:right="168"/>
        <w:contextualSpacing w:val="0"/>
        <w:jc w:val="both"/>
        <w:rPr>
          <w:rFonts w:ascii="Palatino Linotype" w:hAnsi="Palatino Linotype"/>
          <w:i/>
          <w:sz w:val="21"/>
        </w:rPr>
      </w:pPr>
      <w:r w:rsidRPr="0040661B">
        <w:rPr>
          <w:rFonts w:ascii="Palatino Linotype" w:hAnsi="Palatino Linotype"/>
          <w:i/>
          <w:sz w:val="21"/>
        </w:rPr>
        <w:t>Garantizar</w:t>
      </w:r>
      <w:r w:rsidRPr="0040661B">
        <w:rPr>
          <w:rFonts w:ascii="Palatino Linotype" w:hAnsi="Palatino Linotype"/>
          <w:i/>
          <w:spacing w:val="-23"/>
          <w:sz w:val="21"/>
        </w:rPr>
        <w:t xml:space="preserve"> </w:t>
      </w:r>
      <w:r w:rsidRPr="0040661B">
        <w:rPr>
          <w:rFonts w:ascii="Palatino Linotype" w:hAnsi="Palatino Linotype"/>
          <w:i/>
          <w:sz w:val="21"/>
        </w:rPr>
        <w:t>la</w:t>
      </w:r>
      <w:r w:rsidRPr="0040661B">
        <w:rPr>
          <w:rFonts w:ascii="Palatino Linotype" w:hAnsi="Palatino Linotype"/>
          <w:i/>
          <w:spacing w:val="-20"/>
          <w:sz w:val="21"/>
        </w:rPr>
        <w:t xml:space="preserve"> </w:t>
      </w:r>
      <w:r w:rsidRPr="0040661B">
        <w:rPr>
          <w:rFonts w:ascii="Palatino Linotype" w:hAnsi="Palatino Linotype"/>
          <w:i/>
          <w:sz w:val="21"/>
        </w:rPr>
        <w:t>capacitación</w:t>
      </w:r>
      <w:r w:rsidRPr="0040661B">
        <w:rPr>
          <w:rFonts w:ascii="Palatino Linotype" w:hAnsi="Palatino Linotype"/>
          <w:i/>
          <w:spacing w:val="-22"/>
          <w:sz w:val="21"/>
        </w:rPr>
        <w:t xml:space="preserve"> </w:t>
      </w:r>
      <w:r w:rsidRPr="0040661B">
        <w:rPr>
          <w:rFonts w:ascii="Palatino Linotype" w:hAnsi="Palatino Linotype"/>
          <w:i/>
          <w:sz w:val="21"/>
        </w:rPr>
        <w:t>y</w:t>
      </w:r>
      <w:r w:rsidRPr="0040661B">
        <w:rPr>
          <w:rFonts w:ascii="Palatino Linotype" w:hAnsi="Palatino Linotype"/>
          <w:i/>
          <w:spacing w:val="-22"/>
          <w:sz w:val="21"/>
        </w:rPr>
        <w:t xml:space="preserve"> </w:t>
      </w:r>
      <w:r w:rsidRPr="0040661B">
        <w:rPr>
          <w:rFonts w:ascii="Palatino Linotype" w:hAnsi="Palatino Linotype"/>
          <w:i/>
          <w:sz w:val="21"/>
        </w:rPr>
        <w:t>sensibilización</w:t>
      </w:r>
      <w:r w:rsidRPr="0040661B">
        <w:rPr>
          <w:rFonts w:ascii="Palatino Linotype" w:hAnsi="Palatino Linotype"/>
          <w:i/>
          <w:spacing w:val="-22"/>
          <w:sz w:val="21"/>
        </w:rPr>
        <w:t xml:space="preserve"> </w:t>
      </w:r>
      <w:r w:rsidRPr="0040661B">
        <w:rPr>
          <w:rFonts w:ascii="Palatino Linotype" w:hAnsi="Palatino Linotype"/>
          <w:i/>
          <w:sz w:val="21"/>
        </w:rPr>
        <w:t>de</w:t>
      </w:r>
      <w:r w:rsidRPr="0040661B">
        <w:rPr>
          <w:rFonts w:ascii="Palatino Linotype" w:hAnsi="Palatino Linotype"/>
          <w:i/>
          <w:spacing w:val="-22"/>
          <w:sz w:val="21"/>
        </w:rPr>
        <w:t xml:space="preserve"> </w:t>
      </w:r>
      <w:r w:rsidRPr="0040661B">
        <w:rPr>
          <w:rFonts w:ascii="Palatino Linotype" w:hAnsi="Palatino Linotype"/>
          <w:i/>
          <w:sz w:val="21"/>
        </w:rPr>
        <w:t>los</w:t>
      </w:r>
      <w:r w:rsidRPr="0040661B">
        <w:rPr>
          <w:rFonts w:ascii="Palatino Linotype" w:hAnsi="Palatino Linotype"/>
          <w:i/>
          <w:spacing w:val="-23"/>
          <w:sz w:val="21"/>
        </w:rPr>
        <w:t xml:space="preserve"> </w:t>
      </w:r>
      <w:r w:rsidRPr="0040661B">
        <w:rPr>
          <w:rFonts w:ascii="Palatino Linotype" w:hAnsi="Palatino Linotype"/>
          <w:i/>
          <w:sz w:val="21"/>
        </w:rPr>
        <w:t>demás</w:t>
      </w:r>
      <w:r w:rsidRPr="0040661B">
        <w:rPr>
          <w:rFonts w:ascii="Palatino Linotype" w:hAnsi="Palatino Linotype"/>
          <w:i/>
          <w:spacing w:val="-23"/>
          <w:sz w:val="21"/>
        </w:rPr>
        <w:t xml:space="preserve"> </w:t>
      </w:r>
      <w:r w:rsidRPr="0040661B">
        <w:rPr>
          <w:rFonts w:ascii="Palatino Linotype" w:hAnsi="Palatino Linotype"/>
          <w:i/>
          <w:sz w:val="21"/>
        </w:rPr>
        <w:t>actores</w:t>
      </w:r>
      <w:r w:rsidRPr="0040661B">
        <w:rPr>
          <w:rFonts w:ascii="Palatino Linotype" w:hAnsi="Palatino Linotype"/>
          <w:i/>
          <w:spacing w:val="-23"/>
          <w:sz w:val="21"/>
        </w:rPr>
        <w:t xml:space="preserve"> </w:t>
      </w:r>
      <w:r w:rsidRPr="0040661B">
        <w:rPr>
          <w:rFonts w:ascii="Palatino Linotype" w:hAnsi="Palatino Linotype"/>
          <w:i/>
          <w:sz w:val="21"/>
        </w:rPr>
        <w:t>del</w:t>
      </w:r>
      <w:r w:rsidRPr="0040661B">
        <w:rPr>
          <w:rFonts w:ascii="Palatino Linotype" w:hAnsi="Palatino Linotype"/>
          <w:i/>
          <w:spacing w:val="-21"/>
          <w:sz w:val="21"/>
        </w:rPr>
        <w:t xml:space="preserve"> </w:t>
      </w:r>
      <w:r w:rsidRPr="0040661B">
        <w:rPr>
          <w:rFonts w:ascii="Palatino Linotype" w:hAnsi="Palatino Linotype"/>
          <w:i/>
          <w:sz w:val="21"/>
        </w:rPr>
        <w:t>proceso</w:t>
      </w:r>
      <w:r w:rsidRPr="0040661B">
        <w:rPr>
          <w:rFonts w:ascii="Palatino Linotype" w:hAnsi="Palatino Linotype"/>
          <w:i/>
          <w:spacing w:val="-23"/>
          <w:sz w:val="21"/>
        </w:rPr>
        <w:t xml:space="preserve"> </w:t>
      </w:r>
      <w:r w:rsidRPr="0040661B">
        <w:rPr>
          <w:rFonts w:ascii="Palatino Linotype" w:hAnsi="Palatino Linotype"/>
          <w:i/>
          <w:sz w:val="21"/>
        </w:rPr>
        <w:t>penal</w:t>
      </w:r>
      <w:r w:rsidRPr="0040661B">
        <w:rPr>
          <w:rFonts w:ascii="Palatino Linotype" w:hAnsi="Palatino Linotype"/>
          <w:i/>
          <w:spacing w:val="-22"/>
          <w:sz w:val="21"/>
        </w:rPr>
        <w:t xml:space="preserve"> </w:t>
      </w:r>
      <w:r w:rsidRPr="0040661B">
        <w:rPr>
          <w:rFonts w:ascii="Palatino Linotype" w:hAnsi="Palatino Linotype"/>
          <w:i/>
          <w:sz w:val="21"/>
        </w:rPr>
        <w:t>en</w:t>
      </w:r>
      <w:r w:rsidRPr="0040661B">
        <w:rPr>
          <w:rFonts w:ascii="Palatino Linotype" w:hAnsi="Palatino Linotype"/>
          <w:i/>
          <w:spacing w:val="-23"/>
          <w:sz w:val="21"/>
        </w:rPr>
        <w:t xml:space="preserve"> </w:t>
      </w:r>
      <w:r w:rsidRPr="0040661B">
        <w:rPr>
          <w:rFonts w:ascii="Palatino Linotype" w:hAnsi="Palatino Linotype"/>
          <w:i/>
          <w:sz w:val="21"/>
        </w:rPr>
        <w:t>la</w:t>
      </w:r>
      <w:r w:rsidRPr="0040661B">
        <w:rPr>
          <w:rFonts w:ascii="Palatino Linotype" w:hAnsi="Palatino Linotype"/>
          <w:i/>
          <w:spacing w:val="-22"/>
          <w:sz w:val="21"/>
        </w:rPr>
        <w:t xml:space="preserve"> </w:t>
      </w:r>
      <w:r w:rsidRPr="0040661B">
        <w:rPr>
          <w:rFonts w:ascii="Palatino Linotype" w:hAnsi="Palatino Linotype"/>
          <w:i/>
          <w:sz w:val="21"/>
        </w:rPr>
        <w:t>materia de</w:t>
      </w:r>
      <w:r w:rsidRPr="0040661B">
        <w:rPr>
          <w:rFonts w:ascii="Palatino Linotype" w:hAnsi="Palatino Linotype"/>
          <w:i/>
          <w:spacing w:val="-26"/>
          <w:sz w:val="21"/>
        </w:rPr>
        <w:t xml:space="preserve"> </w:t>
      </w:r>
      <w:r w:rsidRPr="0040661B">
        <w:rPr>
          <w:rFonts w:ascii="Palatino Linotype" w:hAnsi="Palatino Linotype"/>
          <w:i/>
          <w:sz w:val="21"/>
        </w:rPr>
        <w:t>derechos</w:t>
      </w:r>
      <w:r w:rsidRPr="0040661B">
        <w:rPr>
          <w:rFonts w:ascii="Palatino Linotype" w:hAnsi="Palatino Linotype"/>
          <w:i/>
          <w:spacing w:val="-26"/>
          <w:sz w:val="21"/>
        </w:rPr>
        <w:t xml:space="preserve"> </w:t>
      </w:r>
      <w:r w:rsidRPr="0040661B">
        <w:rPr>
          <w:rFonts w:ascii="Palatino Linotype" w:hAnsi="Palatino Linotype"/>
          <w:i/>
          <w:sz w:val="21"/>
        </w:rPr>
        <w:t>de</w:t>
      </w:r>
      <w:r w:rsidRPr="0040661B">
        <w:rPr>
          <w:rFonts w:ascii="Palatino Linotype" w:hAnsi="Palatino Linotype"/>
          <w:i/>
          <w:spacing w:val="-26"/>
          <w:sz w:val="21"/>
        </w:rPr>
        <w:t xml:space="preserve"> </w:t>
      </w:r>
      <w:r w:rsidRPr="0040661B">
        <w:rPr>
          <w:rFonts w:ascii="Palatino Linotype" w:hAnsi="Palatino Linotype"/>
          <w:i/>
          <w:sz w:val="21"/>
        </w:rPr>
        <w:t>la</w:t>
      </w:r>
      <w:r w:rsidRPr="0040661B">
        <w:rPr>
          <w:rFonts w:ascii="Palatino Linotype" w:hAnsi="Palatino Linotype"/>
          <w:i/>
          <w:spacing w:val="-24"/>
          <w:sz w:val="21"/>
        </w:rPr>
        <w:t xml:space="preserve"> </w:t>
      </w:r>
      <w:r w:rsidRPr="0040661B">
        <w:rPr>
          <w:rFonts w:ascii="Palatino Linotype" w:hAnsi="Palatino Linotype"/>
          <w:i/>
          <w:sz w:val="21"/>
        </w:rPr>
        <w:t>niñez</w:t>
      </w:r>
      <w:r w:rsidRPr="0040661B">
        <w:rPr>
          <w:rFonts w:ascii="Palatino Linotype" w:hAnsi="Palatino Linotype"/>
          <w:i/>
          <w:spacing w:val="-24"/>
          <w:sz w:val="21"/>
        </w:rPr>
        <w:t xml:space="preserve"> </w:t>
      </w:r>
      <w:r w:rsidRPr="0040661B">
        <w:rPr>
          <w:rFonts w:ascii="Palatino Linotype" w:hAnsi="Palatino Linotype"/>
          <w:i/>
          <w:sz w:val="21"/>
        </w:rPr>
        <w:t>y</w:t>
      </w:r>
      <w:r w:rsidRPr="0040661B">
        <w:rPr>
          <w:rFonts w:ascii="Palatino Linotype" w:hAnsi="Palatino Linotype"/>
          <w:i/>
          <w:spacing w:val="-26"/>
          <w:sz w:val="21"/>
        </w:rPr>
        <w:t xml:space="preserve"> </w:t>
      </w:r>
      <w:r w:rsidRPr="0040661B">
        <w:rPr>
          <w:rFonts w:ascii="Palatino Linotype" w:hAnsi="Palatino Linotype"/>
          <w:i/>
          <w:sz w:val="21"/>
        </w:rPr>
        <w:t>la</w:t>
      </w:r>
      <w:r w:rsidRPr="0040661B">
        <w:rPr>
          <w:rFonts w:ascii="Palatino Linotype" w:hAnsi="Palatino Linotype"/>
          <w:i/>
          <w:spacing w:val="-25"/>
          <w:sz w:val="21"/>
        </w:rPr>
        <w:t xml:space="preserve"> </w:t>
      </w:r>
      <w:r w:rsidRPr="0040661B">
        <w:rPr>
          <w:rFonts w:ascii="Palatino Linotype" w:hAnsi="Palatino Linotype"/>
          <w:i/>
          <w:sz w:val="21"/>
        </w:rPr>
        <w:t>adolescencia,</w:t>
      </w:r>
      <w:r w:rsidRPr="0040661B">
        <w:rPr>
          <w:rFonts w:ascii="Palatino Linotype" w:hAnsi="Palatino Linotype"/>
          <w:i/>
          <w:spacing w:val="-27"/>
          <w:sz w:val="21"/>
        </w:rPr>
        <w:t xml:space="preserve"> </w:t>
      </w:r>
      <w:r w:rsidRPr="0040661B">
        <w:rPr>
          <w:rFonts w:ascii="Palatino Linotype" w:hAnsi="Palatino Linotype"/>
          <w:i/>
          <w:sz w:val="21"/>
        </w:rPr>
        <w:t>y</w:t>
      </w:r>
      <w:r w:rsidRPr="0040661B">
        <w:rPr>
          <w:rFonts w:ascii="Palatino Linotype" w:hAnsi="Palatino Linotype"/>
          <w:i/>
          <w:spacing w:val="-25"/>
          <w:sz w:val="21"/>
        </w:rPr>
        <w:t xml:space="preserve"> </w:t>
      </w:r>
      <w:r w:rsidRPr="0040661B">
        <w:rPr>
          <w:rFonts w:ascii="Palatino Linotype" w:hAnsi="Palatino Linotype"/>
          <w:i/>
          <w:sz w:val="21"/>
        </w:rPr>
        <w:t>dar</w:t>
      </w:r>
      <w:r w:rsidRPr="0040661B">
        <w:rPr>
          <w:rFonts w:ascii="Palatino Linotype" w:hAnsi="Palatino Linotype"/>
          <w:i/>
          <w:spacing w:val="-25"/>
          <w:sz w:val="21"/>
        </w:rPr>
        <w:t xml:space="preserve"> </w:t>
      </w:r>
      <w:r w:rsidRPr="0040661B">
        <w:rPr>
          <w:rFonts w:ascii="Palatino Linotype" w:hAnsi="Palatino Linotype"/>
          <w:i/>
          <w:sz w:val="21"/>
        </w:rPr>
        <w:t>acompañamiento</w:t>
      </w:r>
      <w:r w:rsidRPr="0040661B">
        <w:rPr>
          <w:rFonts w:ascii="Palatino Linotype" w:hAnsi="Palatino Linotype"/>
          <w:i/>
          <w:spacing w:val="-27"/>
          <w:sz w:val="21"/>
        </w:rPr>
        <w:t xml:space="preserve"> </w:t>
      </w:r>
      <w:r w:rsidRPr="0040661B">
        <w:rPr>
          <w:rFonts w:ascii="Palatino Linotype" w:hAnsi="Palatino Linotype"/>
          <w:i/>
          <w:sz w:val="21"/>
        </w:rPr>
        <w:t>en</w:t>
      </w:r>
      <w:r w:rsidRPr="0040661B">
        <w:rPr>
          <w:rFonts w:ascii="Palatino Linotype" w:hAnsi="Palatino Linotype"/>
          <w:i/>
          <w:spacing w:val="-25"/>
          <w:sz w:val="21"/>
        </w:rPr>
        <w:t xml:space="preserve"> </w:t>
      </w:r>
      <w:r w:rsidRPr="0040661B">
        <w:rPr>
          <w:rFonts w:ascii="Palatino Linotype" w:hAnsi="Palatino Linotype"/>
          <w:i/>
          <w:sz w:val="21"/>
        </w:rPr>
        <w:t>lo</w:t>
      </w:r>
      <w:r w:rsidRPr="0040661B">
        <w:rPr>
          <w:rFonts w:ascii="Palatino Linotype" w:hAnsi="Palatino Linotype"/>
          <w:i/>
          <w:spacing w:val="-26"/>
          <w:sz w:val="21"/>
        </w:rPr>
        <w:t xml:space="preserve"> </w:t>
      </w:r>
      <w:r w:rsidRPr="0040661B">
        <w:rPr>
          <w:rFonts w:ascii="Palatino Linotype" w:hAnsi="Palatino Linotype"/>
          <w:i/>
          <w:sz w:val="21"/>
        </w:rPr>
        <w:t>que</w:t>
      </w:r>
      <w:r w:rsidRPr="0040661B">
        <w:rPr>
          <w:rFonts w:ascii="Palatino Linotype" w:hAnsi="Palatino Linotype"/>
          <w:i/>
          <w:spacing w:val="-26"/>
          <w:sz w:val="21"/>
        </w:rPr>
        <w:t xml:space="preserve"> </w:t>
      </w:r>
      <w:r w:rsidRPr="0040661B">
        <w:rPr>
          <w:rFonts w:ascii="Palatino Linotype" w:hAnsi="Palatino Linotype"/>
          <w:i/>
          <w:sz w:val="21"/>
        </w:rPr>
        <w:t>requiera</w:t>
      </w:r>
      <w:r w:rsidRPr="0040661B">
        <w:rPr>
          <w:rFonts w:ascii="Palatino Linotype" w:hAnsi="Palatino Linotype"/>
          <w:i/>
          <w:spacing w:val="-25"/>
          <w:sz w:val="21"/>
        </w:rPr>
        <w:t xml:space="preserve"> </w:t>
      </w:r>
      <w:r w:rsidRPr="0040661B">
        <w:rPr>
          <w:rFonts w:ascii="Palatino Linotype" w:hAnsi="Palatino Linotype"/>
          <w:i/>
          <w:sz w:val="21"/>
        </w:rPr>
        <w:t>el</w:t>
      </w:r>
      <w:r w:rsidRPr="0040661B">
        <w:rPr>
          <w:rFonts w:ascii="Palatino Linotype" w:hAnsi="Palatino Linotype"/>
          <w:i/>
          <w:spacing w:val="-25"/>
          <w:sz w:val="21"/>
        </w:rPr>
        <w:t xml:space="preserve"> </w:t>
      </w:r>
      <w:r w:rsidRPr="0040661B">
        <w:rPr>
          <w:rFonts w:ascii="Palatino Linotype" w:hAnsi="Palatino Linotype"/>
          <w:i/>
          <w:sz w:val="21"/>
        </w:rPr>
        <w:t>Ministerio Público para brindar dichas</w:t>
      </w:r>
      <w:r w:rsidRPr="0040661B">
        <w:rPr>
          <w:rFonts w:ascii="Palatino Linotype" w:hAnsi="Palatino Linotype"/>
          <w:i/>
          <w:spacing w:val="-23"/>
          <w:sz w:val="21"/>
        </w:rPr>
        <w:t xml:space="preserve"> </w:t>
      </w:r>
      <w:r w:rsidRPr="0040661B">
        <w:rPr>
          <w:rFonts w:ascii="Palatino Linotype" w:hAnsi="Palatino Linotype"/>
          <w:i/>
          <w:sz w:val="21"/>
        </w:rPr>
        <w:t>capacitaciones.</w:t>
      </w:r>
    </w:p>
    <w:p w14:paraId="3CF9FC1D" w14:textId="77777777" w:rsidR="00D41DFF" w:rsidRPr="00D40D81" w:rsidRDefault="00D41DFF" w:rsidP="00D135AD">
      <w:pPr>
        <w:spacing w:line="360" w:lineRule="auto"/>
        <w:jc w:val="center"/>
        <w:rPr>
          <w:rFonts w:ascii="Palatino" w:hAnsi="Palatino"/>
          <w:sz w:val="24"/>
          <w:szCs w:val="24"/>
          <w:highlight w:val="yellow"/>
        </w:rPr>
      </w:pPr>
    </w:p>
    <w:p w14:paraId="5D49AF89" w14:textId="0F585DF6" w:rsidR="00D41DFF" w:rsidRPr="00D40D81" w:rsidRDefault="00D40D81" w:rsidP="00D40D81">
      <w:pPr>
        <w:spacing w:line="360" w:lineRule="auto"/>
        <w:rPr>
          <w:rFonts w:ascii="Palatino" w:hAnsi="Palatino"/>
          <w:sz w:val="24"/>
          <w:szCs w:val="24"/>
        </w:rPr>
      </w:pPr>
      <w:r w:rsidRPr="00D40D81">
        <w:rPr>
          <w:rFonts w:ascii="Palatino" w:hAnsi="Palatino"/>
          <w:sz w:val="24"/>
          <w:szCs w:val="24"/>
        </w:rPr>
        <w:t xml:space="preserve">En </w:t>
      </w:r>
      <w:r>
        <w:rPr>
          <w:rFonts w:ascii="Palatino" w:hAnsi="Palatino"/>
          <w:sz w:val="24"/>
          <w:szCs w:val="24"/>
        </w:rPr>
        <w:t xml:space="preserve">este sentido la Máster Melissa Benavides Víquez, Jefatura de </w:t>
      </w:r>
      <w:r w:rsidR="00721762">
        <w:rPr>
          <w:rFonts w:ascii="Palatino" w:hAnsi="Palatino"/>
          <w:sz w:val="24"/>
          <w:szCs w:val="24"/>
        </w:rPr>
        <w:t xml:space="preserve">la </w:t>
      </w:r>
      <w:r w:rsidR="00721762" w:rsidRPr="00D40D81">
        <w:rPr>
          <w:rFonts w:ascii="Palatino" w:hAnsi="Palatino"/>
          <w:sz w:val="24"/>
          <w:szCs w:val="24"/>
        </w:rPr>
        <w:t>Unidad</w:t>
      </w:r>
      <w:r w:rsidRPr="00D40D81">
        <w:rPr>
          <w:rFonts w:ascii="Palatino" w:hAnsi="Palatino"/>
          <w:sz w:val="24"/>
          <w:szCs w:val="24"/>
        </w:rPr>
        <w:t xml:space="preserve"> de Acceso a la Justicia </w:t>
      </w:r>
      <w:r>
        <w:rPr>
          <w:rFonts w:ascii="Palatino" w:hAnsi="Palatino"/>
          <w:sz w:val="24"/>
          <w:szCs w:val="24"/>
        </w:rPr>
        <w:t xml:space="preserve">realizó una Propuesta de Índice Temático para </w:t>
      </w:r>
      <w:r w:rsidR="0040661B">
        <w:rPr>
          <w:rFonts w:ascii="Palatino" w:hAnsi="Palatino"/>
          <w:sz w:val="24"/>
          <w:szCs w:val="24"/>
        </w:rPr>
        <w:t>curso de Niñez y Adolescencia.</w:t>
      </w:r>
    </w:p>
    <w:p w14:paraId="6EE01427" w14:textId="55F6309C" w:rsidR="00D41DFF" w:rsidRDefault="00EE7AD3" w:rsidP="00D40D81">
      <w:pPr>
        <w:spacing w:line="360" w:lineRule="auto"/>
        <w:jc w:val="center"/>
        <w:rPr>
          <w:rFonts w:ascii="Palatino" w:hAnsi="Palatino"/>
          <w:b/>
          <w:sz w:val="24"/>
          <w:szCs w:val="24"/>
          <w:highlight w:val="yellow"/>
          <w:u w:val="single"/>
        </w:rPr>
      </w:pPr>
      <w:r w:rsidRPr="00D40D81">
        <w:rPr>
          <w:rFonts w:ascii="Palatino" w:hAnsi="Palatino"/>
          <w:b/>
          <w:sz w:val="24"/>
          <w:szCs w:val="24"/>
          <w:u w:val="single"/>
        </w:rPr>
        <w:fldChar w:fldCharType="begin"/>
      </w:r>
      <w:r w:rsidRPr="00D40D81">
        <w:rPr>
          <w:rFonts w:ascii="Palatino" w:hAnsi="Palatino"/>
          <w:b/>
          <w:sz w:val="24"/>
          <w:szCs w:val="24"/>
          <w:u w:val="single"/>
        </w:rPr>
        <w:instrText xml:space="preserve"> LINK Word.Document.12 "C:\\Users\\acalderonc\\Downloads\\Propuesta </w:instrText>
      </w:r>
      <w:r w:rsidRPr="00D40D81">
        <w:rPr>
          <w:rFonts w:ascii="Palatino" w:hAnsi="Palatino" w:hint="eastAsia"/>
          <w:b/>
          <w:sz w:val="24"/>
          <w:szCs w:val="24"/>
          <w:u w:val="single"/>
        </w:rPr>
        <w:instrText>Í</w:instrText>
      </w:r>
      <w:r w:rsidRPr="00D40D81">
        <w:rPr>
          <w:rFonts w:ascii="Palatino" w:hAnsi="Palatino"/>
          <w:b/>
          <w:sz w:val="24"/>
          <w:szCs w:val="24"/>
          <w:u w:val="single"/>
        </w:rPr>
        <w:instrText>ndice Tem</w:instrText>
      </w:r>
      <w:r w:rsidRPr="00D40D81">
        <w:rPr>
          <w:rFonts w:ascii="Palatino" w:hAnsi="Palatino" w:hint="eastAsia"/>
          <w:b/>
          <w:sz w:val="24"/>
          <w:szCs w:val="24"/>
          <w:u w:val="single"/>
        </w:rPr>
        <w:instrText>á</w:instrText>
      </w:r>
      <w:r w:rsidRPr="00D40D81">
        <w:rPr>
          <w:rFonts w:ascii="Palatino" w:hAnsi="Palatino"/>
          <w:b/>
          <w:sz w:val="24"/>
          <w:szCs w:val="24"/>
          <w:u w:val="single"/>
        </w:rPr>
        <w:instrText>tico para curso de Ni</w:instrText>
      </w:r>
      <w:r w:rsidRPr="00D40D81">
        <w:rPr>
          <w:rFonts w:ascii="Palatino" w:hAnsi="Palatino" w:hint="eastAsia"/>
          <w:b/>
          <w:sz w:val="24"/>
          <w:szCs w:val="24"/>
          <w:u w:val="single"/>
        </w:rPr>
        <w:instrText>ñ</w:instrText>
      </w:r>
      <w:r w:rsidRPr="00D40D81">
        <w:rPr>
          <w:rFonts w:ascii="Palatino" w:hAnsi="Palatino"/>
          <w:b/>
          <w:sz w:val="24"/>
          <w:szCs w:val="24"/>
          <w:u w:val="single"/>
        </w:rPr>
        <w:instrText xml:space="preserve">ez y Adolescencia.docx" "" \a \p \f 0 \* MERGEFORMAT </w:instrText>
      </w:r>
      <w:r w:rsidRPr="00D40D81">
        <w:rPr>
          <w:rFonts w:ascii="Palatino" w:hAnsi="Palatino"/>
          <w:b/>
          <w:sz w:val="24"/>
          <w:szCs w:val="24"/>
          <w:u w:val="single"/>
        </w:rPr>
        <w:fldChar w:fldCharType="separate"/>
      </w:r>
      <w:r w:rsidR="00A91011">
        <w:rPr>
          <w:rFonts w:ascii="Palatino" w:hAnsi="Palatino"/>
          <w:b/>
          <w:sz w:val="24"/>
          <w:szCs w:val="24"/>
          <w:u w:val="single"/>
        </w:rPr>
        <w:object w:dxaOrig="8838" w:dyaOrig="13269" w14:anchorId="6E055DFE">
          <v:shape id="_x0000_i1026" type="#_x0000_t75" style="width:76.5pt;height:50.5pt" o:ole="">
            <v:imagedata r:id="rId8" o:title=""/>
          </v:shape>
        </w:object>
      </w:r>
      <w:r w:rsidRPr="00D40D81">
        <w:rPr>
          <w:rFonts w:ascii="Palatino" w:hAnsi="Palatino"/>
          <w:b/>
          <w:sz w:val="24"/>
          <w:szCs w:val="24"/>
          <w:u w:val="single"/>
        </w:rPr>
        <w:fldChar w:fldCharType="end"/>
      </w:r>
    </w:p>
    <w:p w14:paraId="2571FFE6" w14:textId="77777777" w:rsidR="00D41DFF" w:rsidRDefault="00D41DFF" w:rsidP="00D135AD">
      <w:pPr>
        <w:spacing w:line="360" w:lineRule="auto"/>
        <w:jc w:val="center"/>
        <w:rPr>
          <w:rFonts w:ascii="Palatino" w:hAnsi="Palatino"/>
          <w:b/>
          <w:sz w:val="24"/>
          <w:szCs w:val="24"/>
          <w:highlight w:val="yellow"/>
          <w:u w:val="single"/>
        </w:rPr>
      </w:pPr>
    </w:p>
    <w:p w14:paraId="2172EB68" w14:textId="0AD57A82" w:rsidR="001167AE" w:rsidRDefault="001167AE" w:rsidP="001167AE">
      <w:pPr>
        <w:spacing w:line="360" w:lineRule="auto"/>
        <w:rPr>
          <w:rFonts w:ascii="Palatino" w:hAnsi="Palatino"/>
          <w:b/>
          <w:sz w:val="24"/>
          <w:szCs w:val="24"/>
          <w:u w:val="single"/>
        </w:rPr>
      </w:pPr>
      <w:r w:rsidRPr="001167AE">
        <w:rPr>
          <w:rFonts w:ascii="Palatino" w:hAnsi="Palatino"/>
          <w:b/>
          <w:sz w:val="24"/>
          <w:szCs w:val="24"/>
          <w:u w:val="single"/>
        </w:rPr>
        <w:t>SE ACUERDA:</w:t>
      </w:r>
    </w:p>
    <w:p w14:paraId="3AC98D24" w14:textId="5DFAE1D8" w:rsidR="00EE7AD3" w:rsidRPr="004833FA" w:rsidRDefault="00EE7AD3" w:rsidP="00EE7AD3">
      <w:pPr>
        <w:pStyle w:val="Prrafodelista"/>
        <w:numPr>
          <w:ilvl w:val="0"/>
          <w:numId w:val="7"/>
        </w:numPr>
        <w:spacing w:line="360" w:lineRule="auto"/>
        <w:jc w:val="both"/>
        <w:rPr>
          <w:rFonts w:ascii="Palatino" w:hAnsi="Palatino"/>
          <w:bCs/>
          <w:sz w:val="24"/>
          <w:szCs w:val="24"/>
        </w:rPr>
      </w:pPr>
      <w:r>
        <w:rPr>
          <w:rFonts w:ascii="Palatino" w:hAnsi="Palatino"/>
          <w:bCs/>
          <w:sz w:val="24"/>
          <w:szCs w:val="24"/>
        </w:rPr>
        <w:t xml:space="preserve">Solicitar al Subproceso de Gestión de la Capacitación de la Dirección de Gestión Humana, </w:t>
      </w:r>
      <w:r w:rsidR="004833FA">
        <w:rPr>
          <w:rFonts w:ascii="Palatino" w:hAnsi="Palatino"/>
          <w:bCs/>
          <w:sz w:val="24"/>
          <w:szCs w:val="24"/>
        </w:rPr>
        <w:t xml:space="preserve">la información </w:t>
      </w:r>
      <w:r>
        <w:rPr>
          <w:rFonts w:ascii="Palatino" w:hAnsi="Palatino"/>
          <w:bCs/>
          <w:sz w:val="24"/>
          <w:szCs w:val="24"/>
        </w:rPr>
        <w:t>del curso virtual de acceso a la justicia sobre niñas, niños y adolescentes</w:t>
      </w:r>
      <w:r w:rsidR="004833FA">
        <w:rPr>
          <w:rFonts w:ascii="Palatino" w:hAnsi="Palatino"/>
          <w:bCs/>
          <w:sz w:val="24"/>
          <w:szCs w:val="24"/>
        </w:rPr>
        <w:t xml:space="preserve"> ya desarrollado por esa Dirección</w:t>
      </w:r>
      <w:r>
        <w:rPr>
          <w:rFonts w:ascii="Palatino" w:hAnsi="Palatino"/>
          <w:bCs/>
          <w:sz w:val="24"/>
          <w:szCs w:val="24"/>
        </w:rPr>
        <w:t xml:space="preserve">; </w:t>
      </w:r>
      <w:r w:rsidR="004833FA" w:rsidRPr="004833FA">
        <w:rPr>
          <w:rFonts w:ascii="Palatino" w:hAnsi="Palatino"/>
          <w:bCs/>
          <w:sz w:val="24"/>
          <w:szCs w:val="24"/>
        </w:rPr>
        <w:t xml:space="preserve">para que cada una de las personas que integran esta sub comisión lo revisen y lo conozcan. </w:t>
      </w:r>
    </w:p>
    <w:p w14:paraId="133A5378" w14:textId="4784614C" w:rsidR="000861F4" w:rsidRPr="000861F4" w:rsidRDefault="003F53B8" w:rsidP="000861F4">
      <w:pPr>
        <w:pStyle w:val="Prrafodelista"/>
        <w:numPr>
          <w:ilvl w:val="0"/>
          <w:numId w:val="7"/>
        </w:numPr>
        <w:spacing w:line="360" w:lineRule="auto"/>
        <w:jc w:val="both"/>
        <w:rPr>
          <w:rFonts w:ascii="Palatino" w:hAnsi="Palatino"/>
          <w:b/>
          <w:sz w:val="24"/>
          <w:szCs w:val="24"/>
          <w:u w:val="single"/>
        </w:rPr>
      </w:pPr>
      <w:r>
        <w:rPr>
          <w:rFonts w:ascii="Palatino" w:hAnsi="Palatino"/>
          <w:bCs/>
          <w:sz w:val="24"/>
          <w:szCs w:val="24"/>
        </w:rPr>
        <w:lastRenderedPageBreak/>
        <w:t xml:space="preserve">Compartir con las personas integrantes de esta Subcomisión el índice temático propuesto por la Máster Melissa Benavides, con la finalidad de </w:t>
      </w:r>
      <w:r w:rsidR="006F62C6">
        <w:rPr>
          <w:rFonts w:ascii="Palatino" w:hAnsi="Palatino"/>
          <w:bCs/>
          <w:sz w:val="24"/>
          <w:szCs w:val="24"/>
        </w:rPr>
        <w:t xml:space="preserve">que </w:t>
      </w:r>
      <w:r>
        <w:rPr>
          <w:rFonts w:ascii="Palatino" w:hAnsi="Palatino"/>
          <w:bCs/>
          <w:sz w:val="24"/>
          <w:szCs w:val="24"/>
        </w:rPr>
        <w:t xml:space="preserve">hagan una revisión del mismo, y se sirvan realizar todas las sugerencia u observaciones que consideren pertinentes, para </w:t>
      </w:r>
      <w:r w:rsidR="00F260FB">
        <w:rPr>
          <w:rFonts w:ascii="Palatino" w:hAnsi="Palatino"/>
          <w:bCs/>
          <w:sz w:val="24"/>
          <w:szCs w:val="24"/>
        </w:rPr>
        <w:t xml:space="preserve">proceder con su envío al </w:t>
      </w:r>
      <w:r>
        <w:rPr>
          <w:rFonts w:ascii="Palatino" w:hAnsi="Palatino"/>
          <w:bCs/>
          <w:sz w:val="24"/>
          <w:szCs w:val="24"/>
        </w:rPr>
        <w:t xml:space="preserve">Subproceso de Gestión de la Capacitación de la Dirección de Gestión Humana, para iniciar las coordinaciones pertinentes para el desarrollo del módulo de capacitación en niñez y adolescencia. Al respecto se sugiere incluir en el índice temático toda la normativa nacional e internacional vigente, como por ejemplo el Convenio de la Haya, también se sugiere </w:t>
      </w:r>
      <w:r w:rsidR="00F260FB">
        <w:rPr>
          <w:rFonts w:ascii="Palatino" w:hAnsi="Palatino"/>
          <w:bCs/>
          <w:sz w:val="24"/>
          <w:szCs w:val="24"/>
        </w:rPr>
        <w:t xml:space="preserve">la </w:t>
      </w:r>
      <w:r w:rsidR="006F62C6">
        <w:rPr>
          <w:rFonts w:ascii="Palatino" w:hAnsi="Palatino"/>
          <w:bCs/>
          <w:sz w:val="24"/>
          <w:szCs w:val="24"/>
        </w:rPr>
        <w:t>inclusión d</w:t>
      </w:r>
      <w:r>
        <w:rPr>
          <w:rFonts w:ascii="Palatino" w:hAnsi="Palatino"/>
          <w:bCs/>
          <w:sz w:val="24"/>
          <w:szCs w:val="24"/>
        </w:rPr>
        <w:t xml:space="preserve">el </w:t>
      </w:r>
      <w:r w:rsidR="00F260FB">
        <w:rPr>
          <w:rFonts w:ascii="Palatino" w:hAnsi="Palatino"/>
          <w:bCs/>
          <w:sz w:val="24"/>
          <w:szCs w:val="24"/>
        </w:rPr>
        <w:t xml:space="preserve">tema sobre el </w:t>
      </w:r>
      <w:r>
        <w:rPr>
          <w:rFonts w:ascii="Palatino" w:hAnsi="Palatino"/>
          <w:bCs/>
          <w:sz w:val="24"/>
          <w:szCs w:val="24"/>
        </w:rPr>
        <w:t xml:space="preserve">síndrome del niño agredido, peritajes y </w:t>
      </w:r>
      <w:r w:rsidRPr="006F62C6">
        <w:rPr>
          <w:rFonts w:ascii="Palatino" w:hAnsi="Palatino"/>
          <w:bCs/>
          <w:sz w:val="24"/>
          <w:szCs w:val="24"/>
        </w:rPr>
        <w:t xml:space="preserve">atención en la escena del caso. </w:t>
      </w:r>
    </w:p>
    <w:p w14:paraId="6A11F16E" w14:textId="4925E942" w:rsidR="001167AE" w:rsidRPr="000861F4" w:rsidRDefault="003F53B8" w:rsidP="000861F4">
      <w:pPr>
        <w:pStyle w:val="Prrafodelista"/>
        <w:numPr>
          <w:ilvl w:val="0"/>
          <w:numId w:val="7"/>
        </w:numPr>
        <w:spacing w:line="360" w:lineRule="auto"/>
        <w:jc w:val="both"/>
        <w:rPr>
          <w:rFonts w:ascii="Palatino" w:hAnsi="Palatino"/>
          <w:b/>
          <w:sz w:val="24"/>
          <w:szCs w:val="24"/>
          <w:u w:val="single"/>
        </w:rPr>
      </w:pPr>
      <w:r w:rsidRPr="000861F4">
        <w:rPr>
          <w:rFonts w:ascii="Palatino" w:hAnsi="Palatino"/>
          <w:bCs/>
          <w:sz w:val="24"/>
          <w:szCs w:val="24"/>
        </w:rPr>
        <w:t>Se propone la construcción conjunta de un Plan Integral de Capacitación y Sensibilización dirigido para todo el personal judicial, que particularice las diferentes necesidades del personal judicial, según el ámbito en el que se desenvuelv</w:t>
      </w:r>
      <w:r w:rsidR="006F62C6" w:rsidRPr="000861F4">
        <w:rPr>
          <w:rFonts w:ascii="Palatino" w:hAnsi="Palatino"/>
          <w:bCs/>
          <w:sz w:val="24"/>
          <w:szCs w:val="24"/>
        </w:rPr>
        <w:t>e</w:t>
      </w:r>
      <w:r w:rsidRPr="000861F4">
        <w:rPr>
          <w:rFonts w:ascii="Palatino" w:hAnsi="Palatino"/>
          <w:bCs/>
          <w:sz w:val="24"/>
          <w:szCs w:val="24"/>
        </w:rPr>
        <w:t>n. Para tal efecto deberá ponerse en conocimiento esta propuesta, de las jefaturas de las distintas unidades de capacitación para su respectiva valoración y validez. Asimismo, se sugiere la coordinación de una reunión con todas</w:t>
      </w:r>
      <w:r w:rsidR="00A23278" w:rsidRPr="000861F4">
        <w:rPr>
          <w:rFonts w:ascii="Palatino" w:hAnsi="Palatino"/>
          <w:bCs/>
          <w:sz w:val="24"/>
          <w:szCs w:val="24"/>
        </w:rPr>
        <w:t xml:space="preserve"> </w:t>
      </w:r>
      <w:r w:rsidRPr="000861F4">
        <w:rPr>
          <w:rFonts w:ascii="Palatino" w:hAnsi="Palatino"/>
          <w:bCs/>
          <w:sz w:val="24"/>
          <w:szCs w:val="24"/>
        </w:rPr>
        <w:t>estas instancia</w:t>
      </w:r>
      <w:r w:rsidR="00A23278" w:rsidRPr="000861F4">
        <w:rPr>
          <w:rFonts w:ascii="Palatino" w:hAnsi="Palatino"/>
          <w:bCs/>
          <w:sz w:val="24"/>
          <w:szCs w:val="24"/>
        </w:rPr>
        <w:t xml:space="preserve">s </w:t>
      </w:r>
      <w:r w:rsidRPr="000861F4">
        <w:rPr>
          <w:rFonts w:ascii="Palatino" w:hAnsi="Palatino"/>
          <w:bCs/>
          <w:sz w:val="24"/>
          <w:szCs w:val="24"/>
        </w:rPr>
        <w:t xml:space="preserve">para valorar la ejecución de dicha propuesta. </w:t>
      </w:r>
    </w:p>
    <w:p w14:paraId="4244975B" w14:textId="5F89EE62" w:rsidR="000861F4" w:rsidRPr="0027041A" w:rsidRDefault="00F260FB" w:rsidP="000861F4">
      <w:pPr>
        <w:pStyle w:val="Prrafodelista"/>
        <w:numPr>
          <w:ilvl w:val="0"/>
          <w:numId w:val="7"/>
        </w:numPr>
        <w:spacing w:line="360" w:lineRule="auto"/>
        <w:jc w:val="both"/>
        <w:rPr>
          <w:rFonts w:ascii="Palatino" w:hAnsi="Palatino"/>
          <w:b/>
          <w:sz w:val="24"/>
          <w:szCs w:val="24"/>
          <w:u w:val="single"/>
        </w:rPr>
      </w:pPr>
      <w:r>
        <w:rPr>
          <w:rFonts w:ascii="Palatino" w:hAnsi="Palatino"/>
          <w:bCs/>
          <w:sz w:val="24"/>
          <w:szCs w:val="24"/>
        </w:rPr>
        <w:t xml:space="preserve">Comuníquese </w:t>
      </w:r>
      <w:r w:rsidR="000861F4">
        <w:rPr>
          <w:rFonts w:ascii="Palatino" w:hAnsi="Palatino"/>
          <w:bCs/>
          <w:sz w:val="24"/>
          <w:szCs w:val="24"/>
        </w:rPr>
        <w:t xml:space="preserve">por medio de la Unidad de Acceso a la Justicia. </w:t>
      </w:r>
    </w:p>
    <w:p w14:paraId="2AF96C7C" w14:textId="77777777" w:rsidR="0027041A" w:rsidRPr="000861F4" w:rsidRDefault="0027041A" w:rsidP="0027041A">
      <w:pPr>
        <w:pStyle w:val="Prrafodelista"/>
        <w:spacing w:line="360" w:lineRule="auto"/>
        <w:ind w:left="360"/>
        <w:jc w:val="both"/>
        <w:rPr>
          <w:rFonts w:ascii="Palatino" w:hAnsi="Palatino"/>
          <w:b/>
          <w:sz w:val="24"/>
          <w:szCs w:val="24"/>
          <w:u w:val="single"/>
        </w:rPr>
      </w:pPr>
    </w:p>
    <w:p w14:paraId="4D67F708" w14:textId="77777777" w:rsidR="00D135AD" w:rsidRDefault="00D135AD" w:rsidP="00D135AD">
      <w:pPr>
        <w:spacing w:line="360" w:lineRule="auto"/>
        <w:jc w:val="center"/>
      </w:pPr>
      <w:r w:rsidRPr="002F283D">
        <w:rPr>
          <w:rFonts w:ascii="Palatino" w:hAnsi="Palatino"/>
          <w:b/>
          <w:sz w:val="24"/>
          <w:szCs w:val="24"/>
          <w:u w:val="single"/>
        </w:rPr>
        <w:t xml:space="preserve">ARTÍCULO </w:t>
      </w:r>
      <w:r w:rsidR="00D40D81" w:rsidRPr="002F283D">
        <w:rPr>
          <w:rFonts w:ascii="Palatino" w:hAnsi="Palatino"/>
          <w:b/>
          <w:sz w:val="24"/>
          <w:szCs w:val="24"/>
          <w:u w:val="single"/>
        </w:rPr>
        <w:t>I</w:t>
      </w:r>
      <w:r w:rsidRPr="002F283D">
        <w:rPr>
          <w:rFonts w:ascii="Palatino" w:hAnsi="Palatino"/>
          <w:b/>
          <w:sz w:val="24"/>
          <w:szCs w:val="24"/>
          <w:u w:val="single"/>
        </w:rPr>
        <w:t>II:</w:t>
      </w:r>
    </w:p>
    <w:p w14:paraId="287CC13A" w14:textId="77777777" w:rsidR="00D135AD" w:rsidRPr="00097054" w:rsidRDefault="00D135AD" w:rsidP="00D135AD">
      <w:pPr>
        <w:spacing w:line="360" w:lineRule="auto"/>
        <w:jc w:val="both"/>
        <w:rPr>
          <w:rFonts w:ascii="Palatino Linotype" w:hAnsi="Palatino Linotype"/>
          <w:b/>
          <w:sz w:val="24"/>
          <w:szCs w:val="24"/>
        </w:rPr>
      </w:pPr>
      <w:r w:rsidRPr="00097054">
        <w:rPr>
          <w:rFonts w:ascii="Palatino Linotype" w:hAnsi="Palatino Linotype"/>
          <w:b/>
          <w:sz w:val="24"/>
          <w:szCs w:val="24"/>
          <w:u w:val="single"/>
        </w:rPr>
        <w:t xml:space="preserve">Tema: </w:t>
      </w:r>
      <w:r w:rsidRPr="00097054">
        <w:rPr>
          <w:rFonts w:ascii="Palatino Linotype" w:hAnsi="Palatino Linotype" w:cs="Times New Roman"/>
          <w:b/>
          <w:u w:val="single"/>
        </w:rPr>
        <w:t>Salas de juego o de espera adecuadas y seguras niñas, niños y adolescentes</w:t>
      </w:r>
    </w:p>
    <w:p w14:paraId="550DA74F" w14:textId="5331016E" w:rsidR="00052412" w:rsidRPr="0092712F" w:rsidRDefault="00097054" w:rsidP="0092712F">
      <w:pPr>
        <w:jc w:val="both"/>
        <w:rPr>
          <w:rFonts w:ascii="Palatino Linotype" w:hAnsi="Palatino Linotype" w:cs="Arial"/>
          <w:sz w:val="24"/>
          <w:szCs w:val="24"/>
          <w:lang w:val="es-ES"/>
        </w:rPr>
      </w:pPr>
      <w:r w:rsidRPr="0092712F">
        <w:rPr>
          <w:rFonts w:ascii="Palatino Linotype" w:hAnsi="Palatino Linotype"/>
          <w:sz w:val="24"/>
          <w:szCs w:val="24"/>
        </w:rPr>
        <w:t>La Unidad de Acceso a la Justicia</w:t>
      </w:r>
      <w:r w:rsidR="0092712F" w:rsidRPr="0092712F">
        <w:rPr>
          <w:rFonts w:ascii="Palatino Linotype" w:hAnsi="Palatino Linotype"/>
          <w:sz w:val="24"/>
          <w:szCs w:val="24"/>
        </w:rPr>
        <w:t xml:space="preserve"> comunicó</w:t>
      </w:r>
      <w:r w:rsidRPr="0092712F">
        <w:rPr>
          <w:rFonts w:ascii="Palatino Linotype" w:hAnsi="Palatino Linotype"/>
          <w:sz w:val="24"/>
          <w:szCs w:val="24"/>
        </w:rPr>
        <w:t xml:space="preserve"> mediante el Oficio CACC</w:t>
      </w:r>
      <w:r w:rsidR="0092712F" w:rsidRPr="0092712F">
        <w:rPr>
          <w:rFonts w:ascii="Palatino Linotype" w:hAnsi="Palatino Linotype"/>
          <w:sz w:val="24"/>
          <w:szCs w:val="24"/>
        </w:rPr>
        <w:t xml:space="preserve">-68-2020 a </w:t>
      </w:r>
      <w:r w:rsidR="0092712F">
        <w:rPr>
          <w:rFonts w:ascii="Palatino Linotype" w:hAnsi="Palatino Linotype"/>
          <w:sz w:val="24"/>
          <w:szCs w:val="24"/>
        </w:rPr>
        <w:t xml:space="preserve">la </w:t>
      </w:r>
      <w:r w:rsidR="0092712F" w:rsidRPr="0092712F">
        <w:rPr>
          <w:rFonts w:ascii="Palatino Linotype" w:hAnsi="Palatino Linotype"/>
          <w:sz w:val="24"/>
          <w:szCs w:val="24"/>
        </w:rPr>
        <w:t xml:space="preserve">Dirección Ejecutiva, </w:t>
      </w:r>
      <w:r w:rsidR="0092712F" w:rsidRPr="0092712F">
        <w:rPr>
          <w:rFonts w:ascii="Palatino Linotype" w:hAnsi="Palatino Linotype" w:cs="Arial"/>
          <w:sz w:val="24"/>
          <w:szCs w:val="24"/>
          <w:lang w:val="es-ES"/>
        </w:rPr>
        <w:t xml:space="preserve">el acuerdo tomado por la Subcomisión de Acceso a la Justicia de </w:t>
      </w:r>
      <w:r w:rsidR="0092712F">
        <w:rPr>
          <w:rFonts w:ascii="Palatino Linotype" w:hAnsi="Palatino Linotype" w:cs="Arial"/>
          <w:sz w:val="24"/>
          <w:szCs w:val="24"/>
          <w:lang w:val="es-ES"/>
        </w:rPr>
        <w:t xml:space="preserve">Niños, Niñas y Adolescentes </w:t>
      </w:r>
      <w:r w:rsidR="0092712F" w:rsidRPr="0092712F">
        <w:rPr>
          <w:rFonts w:ascii="Palatino Linotype" w:hAnsi="Palatino Linotype" w:cs="Arial"/>
          <w:sz w:val="24"/>
          <w:szCs w:val="24"/>
          <w:lang w:val="es-ES"/>
        </w:rPr>
        <w:t xml:space="preserve">que consta en </w:t>
      </w:r>
      <w:r w:rsidR="0092712F">
        <w:rPr>
          <w:rFonts w:ascii="Palatino Linotype" w:hAnsi="Palatino Linotype" w:cs="Arial"/>
          <w:sz w:val="24"/>
          <w:szCs w:val="24"/>
          <w:lang w:val="es-ES"/>
        </w:rPr>
        <w:t>el Artículo IV</w:t>
      </w:r>
      <w:r w:rsidR="0092712F" w:rsidRPr="0092712F">
        <w:rPr>
          <w:rFonts w:ascii="Palatino Linotype" w:hAnsi="Palatino Linotype" w:cs="Arial"/>
          <w:sz w:val="24"/>
          <w:szCs w:val="24"/>
          <w:lang w:val="es-ES"/>
        </w:rPr>
        <w:t xml:space="preserve"> del Acta 01-2020, el cual se transcribe literalmente: </w:t>
      </w:r>
    </w:p>
    <w:p w14:paraId="07D8685B" w14:textId="10AD715C" w:rsidR="008F28DF" w:rsidRPr="008F28DF" w:rsidRDefault="008F28DF" w:rsidP="008F28DF">
      <w:pPr>
        <w:jc w:val="both"/>
        <w:rPr>
          <w:rFonts w:ascii="Times New Roman" w:hAnsi="Times New Roman" w:cs="Times New Roman"/>
          <w:i/>
        </w:rPr>
      </w:pPr>
      <w:r w:rsidRPr="008F28DF">
        <w:rPr>
          <w:rFonts w:ascii="Times New Roman" w:hAnsi="Times New Roman" w:cs="Times New Roman"/>
          <w:b/>
          <w:i/>
        </w:rPr>
        <w:t>1.</w:t>
      </w:r>
      <w:r w:rsidRPr="008F28DF">
        <w:rPr>
          <w:rFonts w:ascii="Times New Roman" w:hAnsi="Times New Roman" w:cs="Times New Roman"/>
          <w:i/>
        </w:rPr>
        <w:t xml:space="preserve"> Solicitar la colaboración a la Dirección Ejecutiva para que a su vez con el apoyo de las diferentes Administraciones Regionales se informe a esta Subcomisión si todos los diferentes Edificios Judiciales a nivel nacional, cuentan con </w:t>
      </w:r>
      <w:r w:rsidRPr="008F28DF">
        <w:rPr>
          <w:rFonts w:ascii="Times New Roman" w:hAnsi="Times New Roman" w:cs="Times New Roman"/>
          <w:b/>
          <w:i/>
          <w:u w:val="single"/>
        </w:rPr>
        <w:t>salas de juego o de espera adecuados y seguros</w:t>
      </w:r>
      <w:r w:rsidRPr="008F28DF">
        <w:rPr>
          <w:rFonts w:ascii="Times New Roman" w:hAnsi="Times New Roman" w:cs="Times New Roman"/>
          <w:i/>
        </w:rPr>
        <w:t xml:space="preserve"> para que </w:t>
      </w:r>
      <w:r w:rsidRPr="008F28DF">
        <w:rPr>
          <w:rFonts w:ascii="Times New Roman" w:hAnsi="Times New Roman" w:cs="Times New Roman"/>
          <w:i/>
        </w:rPr>
        <w:lastRenderedPageBreak/>
        <w:t xml:space="preserve">las niñas, niños y adolescentes esperen mientras que sus padres o personas adultas que acompañan realizan las diligencias o trámites judiciales. </w:t>
      </w:r>
    </w:p>
    <w:p w14:paraId="142818B1" w14:textId="77777777" w:rsidR="000A7A53" w:rsidRDefault="000A7A53" w:rsidP="00686515">
      <w:pPr>
        <w:rPr>
          <w:rFonts w:ascii="Palatino Linotype" w:hAnsi="Palatino Linotype" w:cs="Arial"/>
          <w:sz w:val="24"/>
          <w:szCs w:val="24"/>
          <w:lang w:val="es-ES"/>
        </w:rPr>
      </w:pPr>
    </w:p>
    <w:p w14:paraId="61480987" w14:textId="77777777" w:rsidR="00686515" w:rsidRDefault="00686515" w:rsidP="00686515">
      <w:pPr>
        <w:rPr>
          <w:rFonts w:ascii="Palatino Linotype" w:hAnsi="Palatino Linotype" w:cs="Arial"/>
          <w:sz w:val="24"/>
          <w:szCs w:val="24"/>
        </w:rPr>
      </w:pPr>
      <w:r w:rsidRPr="00686515">
        <w:rPr>
          <w:rFonts w:ascii="Palatino Linotype" w:hAnsi="Palatino Linotype" w:cs="Arial"/>
          <w:sz w:val="24"/>
          <w:szCs w:val="24"/>
          <w:lang w:val="es-ES"/>
        </w:rPr>
        <w:t>La Dirección Ejecutiva informó</w:t>
      </w:r>
      <w:r w:rsidRPr="00686515">
        <w:rPr>
          <w:rFonts w:ascii="Palatino Linotype" w:hAnsi="Palatino Linotype" w:cs="Arial"/>
          <w:sz w:val="24"/>
          <w:szCs w:val="24"/>
        </w:rPr>
        <w:t xml:space="preserve"> mediante el Oficio </w:t>
      </w:r>
      <w:r w:rsidRPr="00686515">
        <w:rPr>
          <w:rFonts w:ascii="Palatino Linotype" w:hAnsi="Palatino Linotype"/>
          <w:lang w:val="es-ES"/>
        </w:rPr>
        <w:t xml:space="preserve">1231-DE-2020 </w:t>
      </w:r>
      <w:r w:rsidRPr="00686515">
        <w:rPr>
          <w:rFonts w:ascii="Palatino Linotype" w:hAnsi="Palatino Linotype" w:cs="Arial"/>
          <w:sz w:val="24"/>
          <w:szCs w:val="24"/>
        </w:rPr>
        <w:t xml:space="preserve">remitido el 13 de abril, lo siguiente: </w:t>
      </w:r>
    </w:p>
    <w:p w14:paraId="287B6C76" w14:textId="64999A5E" w:rsidR="00D135AD" w:rsidRPr="001A1546" w:rsidRDefault="00EE7AD3" w:rsidP="001A1546">
      <w:pPr>
        <w:jc w:val="center"/>
        <w:rPr>
          <w:rFonts w:ascii="Palatino Linotype" w:hAnsi="Palatino Linotype"/>
          <w:lang w:val="es-ES"/>
        </w:rPr>
      </w:pPr>
      <w:r>
        <w:rPr>
          <w:rFonts w:ascii="Palatino Linotype" w:hAnsi="Palatino Linotype"/>
          <w:lang w:val="es-ES"/>
        </w:rPr>
        <w:fldChar w:fldCharType="begin"/>
      </w:r>
      <w:r>
        <w:rPr>
          <w:rFonts w:ascii="Palatino Linotype" w:hAnsi="Palatino Linotype"/>
          <w:lang w:val="es-ES"/>
        </w:rPr>
        <w:instrText xml:space="preserve"> LINK AcroExch.Document.DC "C:\\Users\\acalderonc\\Downloads\\1231-DE-2020 Unidad de Acceso a la Justicia.pdf" "" \a \p \f 0 \* MERGEFORMAT </w:instrText>
      </w:r>
      <w:r>
        <w:rPr>
          <w:rFonts w:ascii="Palatino Linotype" w:hAnsi="Palatino Linotype"/>
          <w:lang w:val="es-ES"/>
        </w:rPr>
        <w:fldChar w:fldCharType="separate"/>
      </w:r>
      <w:r w:rsidR="00A91011">
        <w:rPr>
          <w:rFonts w:ascii="Palatino Linotype" w:hAnsi="Palatino Linotype"/>
          <w:lang w:val="es-ES"/>
        </w:rPr>
        <w:object w:dxaOrig="6121" w:dyaOrig="7920" w14:anchorId="5EF3C47F">
          <v:shape id="_x0000_i1027" type="#_x0000_t75" style="width:76.5pt;height:50.5pt" o:ole="">
            <v:imagedata r:id="rId9" o:title=""/>
          </v:shape>
        </w:object>
      </w:r>
      <w:r>
        <w:rPr>
          <w:rFonts w:ascii="Palatino Linotype" w:hAnsi="Palatino Linotype"/>
          <w:lang w:val="es-ES"/>
        </w:rPr>
        <w:fldChar w:fldCharType="end"/>
      </w:r>
    </w:p>
    <w:p w14:paraId="21FCBCC4" w14:textId="3EA4AAE0" w:rsidR="00E42DCF" w:rsidRDefault="000A7A53" w:rsidP="00D53665">
      <w:pPr>
        <w:tabs>
          <w:tab w:val="left" w:pos="795"/>
        </w:tabs>
        <w:spacing w:line="360" w:lineRule="auto"/>
        <w:rPr>
          <w:rFonts w:ascii="Palatino" w:hAnsi="Palatino"/>
          <w:b/>
          <w:sz w:val="24"/>
          <w:szCs w:val="24"/>
          <w:u w:val="single"/>
        </w:rPr>
      </w:pPr>
      <w:r>
        <w:rPr>
          <w:rFonts w:ascii="Palatino" w:hAnsi="Palatino"/>
          <w:b/>
          <w:sz w:val="24"/>
          <w:szCs w:val="24"/>
          <w:u w:val="single"/>
        </w:rPr>
        <w:t>SE ACUERDA:</w:t>
      </w:r>
    </w:p>
    <w:p w14:paraId="4E3C21F9" w14:textId="5D2E827D" w:rsidR="00A23278" w:rsidRDefault="004B3F97" w:rsidP="004B3F97">
      <w:pPr>
        <w:pStyle w:val="Prrafodelista"/>
        <w:numPr>
          <w:ilvl w:val="0"/>
          <w:numId w:val="8"/>
        </w:numPr>
        <w:tabs>
          <w:tab w:val="left" w:pos="795"/>
        </w:tabs>
        <w:spacing w:line="360" w:lineRule="auto"/>
        <w:jc w:val="both"/>
        <w:rPr>
          <w:rFonts w:ascii="Palatino" w:hAnsi="Palatino"/>
          <w:bCs/>
          <w:sz w:val="24"/>
          <w:szCs w:val="24"/>
        </w:rPr>
      </w:pPr>
      <w:r w:rsidRPr="004B3F97">
        <w:rPr>
          <w:rFonts w:ascii="Palatino" w:hAnsi="Palatino"/>
          <w:bCs/>
          <w:sz w:val="24"/>
          <w:szCs w:val="24"/>
        </w:rPr>
        <w:t>Solicitar la colaboración a las diferentes Administraciones Region</w:t>
      </w:r>
      <w:r w:rsidR="006F62C6">
        <w:rPr>
          <w:rFonts w:ascii="Palatino" w:hAnsi="Palatino"/>
          <w:bCs/>
          <w:sz w:val="24"/>
          <w:szCs w:val="24"/>
        </w:rPr>
        <w:t>al</w:t>
      </w:r>
      <w:r w:rsidRPr="004B3F97">
        <w:rPr>
          <w:rFonts w:ascii="Palatino" w:hAnsi="Palatino"/>
          <w:bCs/>
          <w:sz w:val="24"/>
          <w:szCs w:val="24"/>
        </w:rPr>
        <w:t xml:space="preserve">es por medio de la Dirección Ejecutiva, para que, dentro de la formulación del presupuesto, se </w:t>
      </w:r>
      <w:r w:rsidR="00F260FB">
        <w:rPr>
          <w:rFonts w:ascii="Palatino" w:hAnsi="Palatino"/>
          <w:bCs/>
          <w:sz w:val="24"/>
          <w:szCs w:val="24"/>
        </w:rPr>
        <w:t xml:space="preserve">valore </w:t>
      </w:r>
      <w:r w:rsidRPr="004B3F97">
        <w:rPr>
          <w:rFonts w:ascii="Palatino" w:hAnsi="Palatino"/>
          <w:bCs/>
          <w:sz w:val="24"/>
          <w:szCs w:val="24"/>
        </w:rPr>
        <w:t>contempl</w:t>
      </w:r>
      <w:r w:rsidR="00F260FB">
        <w:rPr>
          <w:rFonts w:ascii="Palatino" w:hAnsi="Palatino"/>
          <w:bCs/>
          <w:sz w:val="24"/>
          <w:szCs w:val="24"/>
        </w:rPr>
        <w:t>ar</w:t>
      </w:r>
      <w:r w:rsidRPr="004B3F97">
        <w:rPr>
          <w:rFonts w:ascii="Palatino" w:hAnsi="Palatino"/>
          <w:bCs/>
          <w:sz w:val="24"/>
          <w:szCs w:val="24"/>
        </w:rPr>
        <w:t xml:space="preserve"> </w:t>
      </w:r>
      <w:r w:rsidR="006F62C6">
        <w:rPr>
          <w:rFonts w:ascii="Palatino" w:hAnsi="Palatino"/>
          <w:bCs/>
          <w:sz w:val="24"/>
          <w:szCs w:val="24"/>
        </w:rPr>
        <w:t xml:space="preserve">la compra de </w:t>
      </w:r>
      <w:r w:rsidRPr="004B3F97">
        <w:rPr>
          <w:rFonts w:ascii="Palatino" w:hAnsi="Palatino"/>
          <w:bCs/>
          <w:sz w:val="24"/>
          <w:szCs w:val="24"/>
        </w:rPr>
        <w:t>insumos</w:t>
      </w:r>
      <w:r w:rsidR="006F62C6">
        <w:rPr>
          <w:rFonts w:ascii="Palatino" w:hAnsi="Palatino"/>
          <w:bCs/>
          <w:sz w:val="24"/>
          <w:szCs w:val="24"/>
        </w:rPr>
        <w:t xml:space="preserve"> como</w:t>
      </w:r>
      <w:r w:rsidRPr="004B3F97">
        <w:rPr>
          <w:rFonts w:ascii="Palatino" w:hAnsi="Palatino"/>
          <w:bCs/>
          <w:sz w:val="24"/>
          <w:szCs w:val="24"/>
        </w:rPr>
        <w:t xml:space="preserve"> libros o revistas que sean de interés </w:t>
      </w:r>
      <w:r w:rsidR="006F62C6">
        <w:rPr>
          <w:rFonts w:ascii="Palatino" w:hAnsi="Palatino"/>
          <w:bCs/>
          <w:sz w:val="24"/>
          <w:szCs w:val="24"/>
        </w:rPr>
        <w:t>para las</w:t>
      </w:r>
      <w:r w:rsidRPr="004B3F97">
        <w:rPr>
          <w:rFonts w:ascii="Palatino" w:hAnsi="Palatino"/>
          <w:bCs/>
          <w:sz w:val="24"/>
          <w:szCs w:val="24"/>
        </w:rPr>
        <w:t xml:space="preserve"> personas adolescentes</w:t>
      </w:r>
      <w:r w:rsidR="006F62C6">
        <w:rPr>
          <w:rFonts w:ascii="Palatino" w:hAnsi="Palatino"/>
          <w:bCs/>
          <w:sz w:val="24"/>
          <w:szCs w:val="24"/>
        </w:rPr>
        <w:t>,</w:t>
      </w:r>
      <w:r w:rsidRPr="004B3F97">
        <w:rPr>
          <w:rFonts w:ascii="Palatino" w:hAnsi="Palatino"/>
          <w:bCs/>
          <w:sz w:val="24"/>
          <w:szCs w:val="24"/>
        </w:rPr>
        <w:t xml:space="preserve"> y no solamente </w:t>
      </w:r>
      <w:r>
        <w:rPr>
          <w:rFonts w:ascii="Palatino" w:hAnsi="Palatino"/>
          <w:bCs/>
          <w:sz w:val="24"/>
          <w:szCs w:val="24"/>
        </w:rPr>
        <w:t xml:space="preserve">se adquieran insumos para </w:t>
      </w:r>
      <w:r w:rsidRPr="004B3F97">
        <w:rPr>
          <w:rFonts w:ascii="Palatino" w:hAnsi="Palatino"/>
          <w:bCs/>
          <w:sz w:val="24"/>
          <w:szCs w:val="24"/>
        </w:rPr>
        <w:t>niños y niñas pequeñas, como los juguetes y libros de colorear</w:t>
      </w:r>
      <w:r w:rsidR="006F62C6">
        <w:rPr>
          <w:rFonts w:ascii="Palatino" w:hAnsi="Palatino"/>
          <w:bCs/>
          <w:sz w:val="24"/>
          <w:szCs w:val="24"/>
        </w:rPr>
        <w:t xml:space="preserve"> que es lo que usualmente se </w:t>
      </w:r>
      <w:r w:rsidR="00286B1F">
        <w:rPr>
          <w:rFonts w:ascii="Palatino" w:hAnsi="Palatino"/>
          <w:bCs/>
          <w:sz w:val="24"/>
          <w:szCs w:val="24"/>
        </w:rPr>
        <w:t>contempla</w:t>
      </w:r>
      <w:r w:rsidR="006F62C6">
        <w:rPr>
          <w:rFonts w:ascii="Palatino" w:hAnsi="Palatino"/>
          <w:bCs/>
          <w:sz w:val="24"/>
          <w:szCs w:val="24"/>
        </w:rPr>
        <w:t xml:space="preserve">, entre otros. </w:t>
      </w:r>
      <w:r w:rsidRPr="004B3F97">
        <w:rPr>
          <w:rFonts w:ascii="Palatino" w:hAnsi="Palatino"/>
          <w:bCs/>
          <w:sz w:val="24"/>
          <w:szCs w:val="24"/>
        </w:rPr>
        <w:t xml:space="preserve"> </w:t>
      </w:r>
    </w:p>
    <w:p w14:paraId="3BE620C9" w14:textId="2821CEC5" w:rsidR="004B3F97" w:rsidRDefault="004476C1" w:rsidP="004B3F97">
      <w:pPr>
        <w:pStyle w:val="Prrafodelista"/>
        <w:numPr>
          <w:ilvl w:val="0"/>
          <w:numId w:val="8"/>
        </w:numPr>
        <w:tabs>
          <w:tab w:val="left" w:pos="795"/>
        </w:tabs>
        <w:spacing w:line="360" w:lineRule="auto"/>
        <w:jc w:val="both"/>
        <w:rPr>
          <w:rFonts w:ascii="Palatino" w:hAnsi="Palatino"/>
          <w:bCs/>
          <w:sz w:val="24"/>
          <w:szCs w:val="24"/>
        </w:rPr>
      </w:pPr>
      <w:r>
        <w:rPr>
          <w:rFonts w:ascii="Palatino" w:hAnsi="Palatino"/>
          <w:bCs/>
          <w:sz w:val="24"/>
          <w:szCs w:val="24"/>
        </w:rPr>
        <w:t>Pedir</w:t>
      </w:r>
      <w:r w:rsidR="004B3F97">
        <w:rPr>
          <w:rFonts w:ascii="Palatino" w:hAnsi="Palatino"/>
          <w:bCs/>
          <w:sz w:val="24"/>
          <w:szCs w:val="24"/>
        </w:rPr>
        <w:t xml:space="preserve"> la colaboración a la Administración Regional de San Ramón, por medio de la Dirección Ejecutiva, para que </w:t>
      </w:r>
      <w:r w:rsidR="00286B1F">
        <w:rPr>
          <w:rFonts w:ascii="Palatino" w:hAnsi="Palatino"/>
          <w:bCs/>
          <w:sz w:val="24"/>
          <w:szCs w:val="24"/>
        </w:rPr>
        <w:t>valore contemplar</w:t>
      </w:r>
      <w:r w:rsidR="004B3F97">
        <w:rPr>
          <w:rFonts w:ascii="Palatino" w:hAnsi="Palatino"/>
          <w:bCs/>
          <w:sz w:val="24"/>
          <w:szCs w:val="24"/>
        </w:rPr>
        <w:t xml:space="preserve"> dentro de la formulación del presupuesto la posibilidad de habilitar una sala de espera segura para niñas, niños y adolescentes; y que cuente con los implementos o suministros necesarios, al igual que las demás salas</w:t>
      </w:r>
      <w:r w:rsidR="00286B1F">
        <w:rPr>
          <w:rFonts w:ascii="Palatino" w:hAnsi="Palatino"/>
          <w:bCs/>
          <w:sz w:val="24"/>
          <w:szCs w:val="24"/>
        </w:rPr>
        <w:t xml:space="preserve"> de los otros circuitos judiciales</w:t>
      </w:r>
      <w:r w:rsidR="004B3F97">
        <w:rPr>
          <w:rFonts w:ascii="Palatino" w:hAnsi="Palatino"/>
          <w:bCs/>
          <w:sz w:val="24"/>
          <w:szCs w:val="24"/>
        </w:rPr>
        <w:t>, tal y como se reporta en el informe brindado por</w:t>
      </w:r>
      <w:r w:rsidR="006F62C6">
        <w:rPr>
          <w:rFonts w:ascii="Palatino" w:hAnsi="Palatino"/>
          <w:bCs/>
          <w:sz w:val="24"/>
          <w:szCs w:val="24"/>
        </w:rPr>
        <w:t xml:space="preserve"> parte de</w:t>
      </w:r>
      <w:r w:rsidR="004B3F97">
        <w:rPr>
          <w:rFonts w:ascii="Palatino" w:hAnsi="Palatino"/>
          <w:bCs/>
          <w:sz w:val="24"/>
          <w:szCs w:val="24"/>
        </w:rPr>
        <w:t xml:space="preserve"> la Dirección Ejecutiva</w:t>
      </w:r>
      <w:r w:rsidR="006F62C6">
        <w:rPr>
          <w:rFonts w:ascii="Palatino" w:hAnsi="Palatino"/>
          <w:bCs/>
          <w:sz w:val="24"/>
          <w:szCs w:val="24"/>
        </w:rPr>
        <w:t>.</w:t>
      </w:r>
      <w:r w:rsidR="004B3F97">
        <w:rPr>
          <w:rFonts w:ascii="Palatino" w:hAnsi="Palatino"/>
          <w:bCs/>
          <w:sz w:val="24"/>
          <w:szCs w:val="24"/>
        </w:rPr>
        <w:t xml:space="preserve"> </w:t>
      </w:r>
    </w:p>
    <w:p w14:paraId="18CC1704" w14:textId="6071A5F8" w:rsidR="00BD0D5E" w:rsidRDefault="00BD0D5E" w:rsidP="004B3F97">
      <w:pPr>
        <w:pStyle w:val="Prrafodelista"/>
        <w:numPr>
          <w:ilvl w:val="0"/>
          <w:numId w:val="8"/>
        </w:numPr>
        <w:tabs>
          <w:tab w:val="left" w:pos="795"/>
        </w:tabs>
        <w:spacing w:line="360" w:lineRule="auto"/>
        <w:jc w:val="both"/>
        <w:rPr>
          <w:rFonts w:ascii="Palatino" w:hAnsi="Palatino"/>
          <w:bCs/>
          <w:sz w:val="24"/>
          <w:szCs w:val="24"/>
        </w:rPr>
      </w:pPr>
      <w:r>
        <w:rPr>
          <w:rFonts w:ascii="Palatino" w:hAnsi="Palatino"/>
          <w:bCs/>
          <w:sz w:val="24"/>
          <w:szCs w:val="24"/>
        </w:rPr>
        <w:t>Solicitar la colaboración e intervención de la Dirección Ejecutiva y de la Administración del II Circuito Judicial de Goicoechea, para que el espacio que se indica ya existe en el edificio de Tribunales</w:t>
      </w:r>
      <w:r w:rsidR="006F62C6">
        <w:rPr>
          <w:rFonts w:ascii="Palatino" w:hAnsi="Palatino"/>
          <w:bCs/>
          <w:sz w:val="24"/>
          <w:szCs w:val="24"/>
        </w:rPr>
        <w:t xml:space="preserve"> para este fin</w:t>
      </w:r>
      <w:r>
        <w:rPr>
          <w:rFonts w:ascii="Palatino" w:hAnsi="Palatino"/>
          <w:bCs/>
          <w:sz w:val="24"/>
          <w:szCs w:val="24"/>
        </w:rPr>
        <w:t xml:space="preserve">, pueda habilitarse </w:t>
      </w:r>
      <w:r w:rsidR="006F62C6">
        <w:rPr>
          <w:rFonts w:ascii="Palatino" w:hAnsi="Palatino"/>
          <w:bCs/>
          <w:sz w:val="24"/>
          <w:szCs w:val="24"/>
        </w:rPr>
        <w:t>como</w:t>
      </w:r>
      <w:r>
        <w:rPr>
          <w:rFonts w:ascii="Palatino" w:hAnsi="Palatino"/>
          <w:bCs/>
          <w:sz w:val="24"/>
          <w:szCs w:val="24"/>
        </w:rPr>
        <w:t xml:space="preserve"> un espacio seguro en donde puedan permanecer las y los menores de edad que se acercan a estrados judiciales. </w:t>
      </w:r>
      <w:r w:rsidR="00286B1F">
        <w:rPr>
          <w:rFonts w:ascii="Palatino" w:hAnsi="Palatino"/>
          <w:bCs/>
          <w:sz w:val="24"/>
          <w:szCs w:val="24"/>
        </w:rPr>
        <w:t>Según lo informado por el Sr. Franklin Benavides de la Contraloría de Servicios y la Jueza Doris Bravo.</w:t>
      </w:r>
    </w:p>
    <w:p w14:paraId="01FA95C6" w14:textId="02F915E8" w:rsidR="00BD0D5E" w:rsidRDefault="004476C1" w:rsidP="004B3F97">
      <w:pPr>
        <w:pStyle w:val="Prrafodelista"/>
        <w:numPr>
          <w:ilvl w:val="0"/>
          <w:numId w:val="8"/>
        </w:numPr>
        <w:tabs>
          <w:tab w:val="left" w:pos="795"/>
        </w:tabs>
        <w:spacing w:line="360" w:lineRule="auto"/>
        <w:jc w:val="both"/>
        <w:rPr>
          <w:rFonts w:ascii="Palatino" w:hAnsi="Palatino"/>
          <w:bCs/>
          <w:sz w:val="24"/>
          <w:szCs w:val="24"/>
        </w:rPr>
      </w:pPr>
      <w:r>
        <w:rPr>
          <w:rFonts w:ascii="Palatino" w:hAnsi="Palatino"/>
          <w:bCs/>
          <w:sz w:val="24"/>
          <w:szCs w:val="24"/>
        </w:rPr>
        <w:t xml:space="preserve">Se acepta la </w:t>
      </w:r>
      <w:r w:rsidR="006F62C6">
        <w:rPr>
          <w:rFonts w:ascii="Palatino" w:hAnsi="Palatino"/>
          <w:bCs/>
          <w:sz w:val="24"/>
          <w:szCs w:val="24"/>
        </w:rPr>
        <w:t xml:space="preserve">colaboración </w:t>
      </w:r>
      <w:r>
        <w:rPr>
          <w:rFonts w:ascii="Palatino" w:hAnsi="Palatino"/>
          <w:bCs/>
          <w:sz w:val="24"/>
          <w:szCs w:val="24"/>
        </w:rPr>
        <w:t xml:space="preserve">ofrecida por parte de </w:t>
      </w:r>
      <w:r w:rsidR="006F62C6">
        <w:rPr>
          <w:rFonts w:ascii="Palatino" w:hAnsi="Palatino"/>
          <w:bCs/>
          <w:sz w:val="24"/>
          <w:szCs w:val="24"/>
        </w:rPr>
        <w:t xml:space="preserve">la Fiscala Adjunta Rocío de la O Díaz, para obtener el inventario de las salas con que cuenta el Ministerio Público </w:t>
      </w:r>
      <w:r w:rsidR="006F62C6">
        <w:rPr>
          <w:rFonts w:ascii="Palatino" w:hAnsi="Palatino"/>
          <w:bCs/>
          <w:sz w:val="24"/>
          <w:szCs w:val="24"/>
        </w:rPr>
        <w:lastRenderedPageBreak/>
        <w:t>a nivel de Fiscalías para la atención de las personas menores de edad, el estado en el que se encuentra</w:t>
      </w:r>
      <w:r w:rsidR="00286B1F">
        <w:rPr>
          <w:rFonts w:ascii="Palatino" w:hAnsi="Palatino"/>
          <w:bCs/>
          <w:sz w:val="24"/>
          <w:szCs w:val="24"/>
        </w:rPr>
        <w:t>n</w:t>
      </w:r>
      <w:r w:rsidR="006F62C6">
        <w:rPr>
          <w:rFonts w:ascii="Palatino" w:hAnsi="Palatino"/>
          <w:bCs/>
          <w:sz w:val="24"/>
          <w:szCs w:val="24"/>
        </w:rPr>
        <w:t xml:space="preserve"> y los suministros o implementos con que cuentan. </w:t>
      </w:r>
    </w:p>
    <w:p w14:paraId="1D371C57" w14:textId="1D65117A" w:rsidR="006F62C6" w:rsidRDefault="001A1546" w:rsidP="004B3F97">
      <w:pPr>
        <w:pStyle w:val="Prrafodelista"/>
        <w:numPr>
          <w:ilvl w:val="0"/>
          <w:numId w:val="8"/>
        </w:numPr>
        <w:tabs>
          <w:tab w:val="left" w:pos="795"/>
        </w:tabs>
        <w:spacing w:line="360" w:lineRule="auto"/>
        <w:jc w:val="both"/>
        <w:rPr>
          <w:rFonts w:ascii="Palatino" w:hAnsi="Palatino"/>
          <w:bCs/>
          <w:sz w:val="24"/>
          <w:szCs w:val="24"/>
        </w:rPr>
      </w:pPr>
      <w:r>
        <w:rPr>
          <w:rFonts w:ascii="Palatino" w:hAnsi="Palatino"/>
          <w:bCs/>
          <w:sz w:val="24"/>
          <w:szCs w:val="24"/>
        </w:rPr>
        <w:t>Solicitar la colaboración al Ministerio de Educación Pública, al Patronato Nacional de la Infancia y a la Defensoría de los Habitantes, para que provean al Poder Judicial de todo el material que se posible y pertinente, de manera física o en digital, para que se tenga a disposición de las diferentes oficinas judiciales para la información y atención de las personas usuarias. Al respecto el MEP proporciona los siguientes links:</w:t>
      </w:r>
    </w:p>
    <w:p w14:paraId="7B7A68D4" w14:textId="03319EDE" w:rsidR="001A1546" w:rsidRDefault="00A91011" w:rsidP="001A1546">
      <w:pPr>
        <w:pStyle w:val="Prrafodelista"/>
        <w:numPr>
          <w:ilvl w:val="1"/>
          <w:numId w:val="8"/>
        </w:numPr>
        <w:tabs>
          <w:tab w:val="left" w:pos="795"/>
        </w:tabs>
        <w:spacing w:line="360" w:lineRule="auto"/>
        <w:jc w:val="both"/>
        <w:rPr>
          <w:rFonts w:ascii="Palatino" w:hAnsi="Palatino"/>
          <w:bCs/>
          <w:sz w:val="24"/>
          <w:szCs w:val="24"/>
        </w:rPr>
      </w:pPr>
      <w:hyperlink w:history="1">
        <w:r w:rsidR="001A1546" w:rsidRPr="00B17F4E">
          <w:rPr>
            <w:rStyle w:val="Hipervnculo"/>
            <w:rFonts w:ascii="Palatino" w:hAnsi="Palatino"/>
            <w:bCs/>
            <w:sz w:val="24"/>
            <w:szCs w:val="24"/>
          </w:rPr>
          <w:t xml:space="preserve">https://www.mep.go. </w:t>
        </w:r>
        <w:proofErr w:type="spellStart"/>
        <w:r w:rsidR="001A1546" w:rsidRPr="00B17F4E">
          <w:rPr>
            <w:rStyle w:val="Hipervnculo"/>
            <w:rFonts w:ascii="Palatino" w:hAnsi="Palatino"/>
            <w:bCs/>
            <w:sz w:val="24"/>
            <w:szCs w:val="24"/>
          </w:rPr>
          <w:t>cr</w:t>
        </w:r>
        <w:proofErr w:type="spellEnd"/>
        <w:r w:rsidR="001A1546" w:rsidRPr="00B17F4E">
          <w:rPr>
            <w:rStyle w:val="Hipervnculo"/>
            <w:rFonts w:ascii="Palatino" w:hAnsi="Palatino"/>
            <w:bCs/>
            <w:sz w:val="24"/>
            <w:szCs w:val="24"/>
          </w:rPr>
          <w:t>/</w:t>
        </w:r>
        <w:proofErr w:type="spellStart"/>
        <w:r w:rsidR="001A1546" w:rsidRPr="00B17F4E">
          <w:rPr>
            <w:rStyle w:val="Hipervnculo"/>
            <w:rFonts w:ascii="Palatino" w:hAnsi="Palatino"/>
            <w:bCs/>
            <w:sz w:val="24"/>
            <w:szCs w:val="24"/>
          </w:rPr>
          <w:t>educatico</w:t>
        </w:r>
        <w:proofErr w:type="spellEnd"/>
      </w:hyperlink>
    </w:p>
    <w:p w14:paraId="26E5BDDF" w14:textId="21B87466" w:rsidR="001A1546" w:rsidRDefault="00A91011" w:rsidP="001A1546">
      <w:pPr>
        <w:pStyle w:val="Prrafodelista"/>
        <w:numPr>
          <w:ilvl w:val="1"/>
          <w:numId w:val="8"/>
        </w:numPr>
        <w:tabs>
          <w:tab w:val="left" w:pos="795"/>
        </w:tabs>
        <w:spacing w:line="360" w:lineRule="auto"/>
        <w:jc w:val="both"/>
        <w:rPr>
          <w:rFonts w:ascii="Palatino" w:hAnsi="Palatino"/>
          <w:bCs/>
          <w:sz w:val="24"/>
          <w:szCs w:val="24"/>
        </w:rPr>
      </w:pPr>
      <w:hyperlink r:id="rId10" w:history="1">
        <w:r w:rsidR="001A1546" w:rsidRPr="00B17F4E">
          <w:rPr>
            <w:rStyle w:val="Hipervnculo"/>
            <w:rFonts w:ascii="Palatino" w:hAnsi="Palatino"/>
            <w:bCs/>
            <w:sz w:val="24"/>
            <w:szCs w:val="24"/>
          </w:rPr>
          <w:t>https://cajadeherramientas.mep.go.cr</w:t>
        </w:r>
      </w:hyperlink>
      <w:r w:rsidR="001A1546">
        <w:rPr>
          <w:rFonts w:ascii="Palatino" w:hAnsi="Palatino"/>
          <w:bCs/>
          <w:sz w:val="24"/>
          <w:szCs w:val="24"/>
        </w:rPr>
        <w:t xml:space="preserve"> </w:t>
      </w:r>
    </w:p>
    <w:p w14:paraId="42D2FEEB" w14:textId="77777777" w:rsidR="000861F4" w:rsidRDefault="001A1546" w:rsidP="004B3F97">
      <w:pPr>
        <w:pStyle w:val="Prrafodelista"/>
        <w:numPr>
          <w:ilvl w:val="0"/>
          <w:numId w:val="8"/>
        </w:numPr>
        <w:tabs>
          <w:tab w:val="left" w:pos="795"/>
        </w:tabs>
        <w:spacing w:line="360" w:lineRule="auto"/>
        <w:jc w:val="both"/>
        <w:rPr>
          <w:rFonts w:ascii="Palatino" w:hAnsi="Palatino"/>
          <w:bCs/>
          <w:sz w:val="24"/>
          <w:szCs w:val="24"/>
        </w:rPr>
      </w:pPr>
      <w:r>
        <w:rPr>
          <w:rFonts w:ascii="Palatino" w:hAnsi="Palatino"/>
          <w:bCs/>
          <w:sz w:val="24"/>
          <w:szCs w:val="24"/>
        </w:rPr>
        <w:t>Instar a la Dirección Ejecutiva para que valore de manera conjunta con las diferentes Administraciones Regionales la construcción de alguna especie de guía o lineamientos básicos que garanticen la seguridad de las personas menores de edad en estas salas de estancia y espera.</w:t>
      </w:r>
    </w:p>
    <w:p w14:paraId="3029539E" w14:textId="671D42B6" w:rsidR="001A1546" w:rsidRPr="004B3F97" w:rsidRDefault="004476C1" w:rsidP="004B3F97">
      <w:pPr>
        <w:pStyle w:val="Prrafodelista"/>
        <w:numPr>
          <w:ilvl w:val="0"/>
          <w:numId w:val="8"/>
        </w:numPr>
        <w:tabs>
          <w:tab w:val="left" w:pos="795"/>
        </w:tabs>
        <w:spacing w:line="360" w:lineRule="auto"/>
        <w:jc w:val="both"/>
        <w:rPr>
          <w:rFonts w:ascii="Palatino" w:hAnsi="Palatino"/>
          <w:bCs/>
          <w:sz w:val="24"/>
          <w:szCs w:val="24"/>
        </w:rPr>
      </w:pPr>
      <w:r>
        <w:rPr>
          <w:rFonts w:ascii="Palatino" w:hAnsi="Palatino"/>
          <w:bCs/>
          <w:sz w:val="24"/>
          <w:szCs w:val="24"/>
        </w:rPr>
        <w:t xml:space="preserve">Comuníquese </w:t>
      </w:r>
      <w:r w:rsidR="000861F4">
        <w:rPr>
          <w:rFonts w:ascii="Palatino" w:hAnsi="Palatino"/>
          <w:bCs/>
          <w:sz w:val="24"/>
          <w:szCs w:val="24"/>
        </w:rPr>
        <w:t xml:space="preserve">por medio de la Unidad de Acceso a la Justicia. </w:t>
      </w:r>
      <w:r w:rsidR="001A1546">
        <w:rPr>
          <w:rFonts w:ascii="Palatino" w:hAnsi="Palatino"/>
          <w:bCs/>
          <w:sz w:val="24"/>
          <w:szCs w:val="24"/>
        </w:rPr>
        <w:t xml:space="preserve"> </w:t>
      </w:r>
    </w:p>
    <w:p w14:paraId="58130DC0" w14:textId="77777777" w:rsidR="00052412" w:rsidRPr="002F283D" w:rsidRDefault="00052412" w:rsidP="001167AE">
      <w:pPr>
        <w:spacing w:line="360" w:lineRule="auto"/>
        <w:rPr>
          <w:rFonts w:ascii="Palatino" w:hAnsi="Palatino"/>
          <w:b/>
          <w:sz w:val="24"/>
          <w:szCs w:val="24"/>
          <w:u w:val="single"/>
        </w:rPr>
      </w:pPr>
    </w:p>
    <w:p w14:paraId="6E0368C5" w14:textId="77777777" w:rsidR="000F64CB" w:rsidRDefault="000F64CB" w:rsidP="00686515">
      <w:pPr>
        <w:spacing w:line="360" w:lineRule="auto"/>
        <w:jc w:val="center"/>
      </w:pPr>
      <w:r w:rsidRPr="002F283D">
        <w:rPr>
          <w:rFonts w:ascii="Palatino" w:hAnsi="Palatino"/>
          <w:b/>
          <w:sz w:val="24"/>
          <w:szCs w:val="24"/>
          <w:u w:val="single"/>
        </w:rPr>
        <w:t>ARTÍCULO I</w:t>
      </w:r>
      <w:r w:rsidR="00D40D81" w:rsidRPr="002F283D">
        <w:rPr>
          <w:rFonts w:ascii="Palatino" w:hAnsi="Palatino"/>
          <w:b/>
          <w:sz w:val="24"/>
          <w:szCs w:val="24"/>
          <w:u w:val="single"/>
        </w:rPr>
        <w:t>V</w:t>
      </w:r>
      <w:r w:rsidRPr="002F283D">
        <w:rPr>
          <w:rFonts w:ascii="Palatino" w:hAnsi="Palatino"/>
          <w:b/>
          <w:sz w:val="24"/>
          <w:szCs w:val="24"/>
          <w:u w:val="single"/>
        </w:rPr>
        <w:t>:</w:t>
      </w:r>
    </w:p>
    <w:p w14:paraId="13D74E99" w14:textId="77777777" w:rsidR="000F64CB" w:rsidRDefault="000F64CB" w:rsidP="000F64CB">
      <w:pPr>
        <w:spacing w:line="360" w:lineRule="auto"/>
        <w:jc w:val="both"/>
        <w:rPr>
          <w:rFonts w:ascii="Palatino" w:hAnsi="Palatino"/>
          <w:b/>
          <w:sz w:val="24"/>
          <w:szCs w:val="24"/>
          <w:u w:val="single"/>
        </w:rPr>
      </w:pPr>
      <w:r>
        <w:rPr>
          <w:rFonts w:ascii="Palatino" w:hAnsi="Palatino"/>
          <w:b/>
          <w:sz w:val="24"/>
          <w:szCs w:val="24"/>
          <w:u w:val="single"/>
        </w:rPr>
        <w:t>Tema</w:t>
      </w:r>
      <w:r w:rsidR="00D135AD">
        <w:rPr>
          <w:rFonts w:ascii="Palatino" w:hAnsi="Palatino"/>
          <w:b/>
          <w:sz w:val="24"/>
          <w:szCs w:val="24"/>
          <w:u w:val="single"/>
        </w:rPr>
        <w:t>: Plan</w:t>
      </w:r>
      <w:r>
        <w:rPr>
          <w:rFonts w:ascii="Palatino" w:hAnsi="Palatino"/>
          <w:b/>
          <w:sz w:val="24"/>
          <w:szCs w:val="24"/>
          <w:u w:val="single"/>
        </w:rPr>
        <w:t xml:space="preserve"> de Capacitación en Temática de Niñez y Adolescencia.</w:t>
      </w:r>
    </w:p>
    <w:p w14:paraId="45EEEEF7" w14:textId="17185B1C" w:rsidR="00047174" w:rsidRPr="0092712F" w:rsidRDefault="00047174" w:rsidP="00047174">
      <w:pPr>
        <w:jc w:val="both"/>
        <w:rPr>
          <w:rFonts w:ascii="Palatino Linotype" w:hAnsi="Palatino Linotype" w:cs="Arial"/>
          <w:sz w:val="24"/>
          <w:szCs w:val="24"/>
          <w:lang w:val="es-ES"/>
        </w:rPr>
      </w:pPr>
      <w:r w:rsidRPr="0092712F">
        <w:rPr>
          <w:rFonts w:ascii="Palatino Linotype" w:hAnsi="Palatino Linotype"/>
          <w:sz w:val="24"/>
          <w:szCs w:val="24"/>
        </w:rPr>
        <w:t>La Unidad de Acceso a la Justicia comunicó</w:t>
      </w:r>
      <w:r>
        <w:rPr>
          <w:rFonts w:ascii="Palatino Linotype" w:hAnsi="Palatino Linotype"/>
          <w:sz w:val="24"/>
          <w:szCs w:val="24"/>
        </w:rPr>
        <w:t xml:space="preserve"> mediante los Oficios CACC-61-2020, CACC-62-2020</w:t>
      </w:r>
      <w:r w:rsidRPr="0092712F">
        <w:rPr>
          <w:rFonts w:ascii="Palatino Linotype" w:hAnsi="Palatino Linotype"/>
          <w:sz w:val="24"/>
          <w:szCs w:val="24"/>
        </w:rPr>
        <w:t xml:space="preserve">, </w:t>
      </w:r>
      <w:r>
        <w:rPr>
          <w:rFonts w:ascii="Palatino Linotype" w:hAnsi="Palatino Linotype"/>
          <w:sz w:val="24"/>
          <w:szCs w:val="24"/>
        </w:rPr>
        <w:t xml:space="preserve">CACC-63-2020, CACC-70-2020 y CACC-71-2020 a las </w:t>
      </w:r>
      <w:r w:rsidRPr="00047174">
        <w:rPr>
          <w:rFonts w:ascii="Palatino Linotype" w:hAnsi="Palatino Linotype" w:cs="Arial"/>
          <w:sz w:val="24"/>
          <w:szCs w:val="24"/>
        </w:rPr>
        <w:t>diferentes Unidades de Capacitación</w:t>
      </w:r>
      <w:r w:rsidR="003D463D">
        <w:rPr>
          <w:rFonts w:ascii="Palatino Linotype" w:hAnsi="Palatino Linotype" w:cs="Arial"/>
          <w:sz w:val="24"/>
          <w:szCs w:val="24"/>
        </w:rPr>
        <w:t xml:space="preserve"> y a la Escuela Judicial,</w:t>
      </w:r>
      <w:r>
        <w:rPr>
          <w:rFonts w:ascii="Palatino Linotype" w:hAnsi="Palatino Linotype"/>
          <w:sz w:val="24"/>
          <w:szCs w:val="24"/>
        </w:rPr>
        <w:t xml:space="preserve"> </w:t>
      </w:r>
      <w:r w:rsidRPr="0092712F">
        <w:rPr>
          <w:rFonts w:ascii="Palatino Linotype" w:hAnsi="Palatino Linotype" w:cs="Arial"/>
          <w:sz w:val="24"/>
          <w:szCs w:val="24"/>
          <w:lang w:val="es-ES"/>
        </w:rPr>
        <w:t xml:space="preserve">el acuerdo tomado por la Subcomisión de Acceso a la Justicia de </w:t>
      </w:r>
      <w:r>
        <w:rPr>
          <w:rFonts w:ascii="Palatino Linotype" w:hAnsi="Palatino Linotype" w:cs="Arial"/>
          <w:sz w:val="24"/>
          <w:szCs w:val="24"/>
          <w:lang w:val="es-ES"/>
        </w:rPr>
        <w:t xml:space="preserve">Niños, Niñas y Adolescentes </w:t>
      </w:r>
      <w:r w:rsidRPr="0092712F">
        <w:rPr>
          <w:rFonts w:ascii="Palatino Linotype" w:hAnsi="Palatino Linotype" w:cs="Arial"/>
          <w:sz w:val="24"/>
          <w:szCs w:val="24"/>
          <w:lang w:val="es-ES"/>
        </w:rPr>
        <w:t xml:space="preserve">que consta en </w:t>
      </w:r>
      <w:r w:rsidR="003D463D">
        <w:rPr>
          <w:rFonts w:ascii="Palatino Linotype" w:hAnsi="Palatino Linotype" w:cs="Arial"/>
          <w:sz w:val="24"/>
          <w:szCs w:val="24"/>
          <w:lang w:val="es-ES"/>
        </w:rPr>
        <w:t xml:space="preserve">el Artículo </w:t>
      </w:r>
      <w:r w:rsidR="00721762">
        <w:rPr>
          <w:rFonts w:ascii="Palatino Linotype" w:hAnsi="Palatino Linotype" w:cs="Arial"/>
          <w:sz w:val="24"/>
          <w:szCs w:val="24"/>
          <w:lang w:val="es-ES"/>
        </w:rPr>
        <w:t xml:space="preserve">III </w:t>
      </w:r>
      <w:r w:rsidR="00721762" w:rsidRPr="0092712F">
        <w:rPr>
          <w:rFonts w:ascii="Palatino Linotype" w:hAnsi="Palatino Linotype" w:cs="Arial"/>
          <w:sz w:val="24"/>
          <w:szCs w:val="24"/>
          <w:lang w:val="es-ES"/>
        </w:rPr>
        <w:t>del</w:t>
      </w:r>
      <w:r w:rsidRPr="0092712F">
        <w:rPr>
          <w:rFonts w:ascii="Palatino Linotype" w:hAnsi="Palatino Linotype" w:cs="Arial"/>
          <w:sz w:val="24"/>
          <w:szCs w:val="24"/>
          <w:lang w:val="es-ES"/>
        </w:rPr>
        <w:t xml:space="preserve"> Acta 01-2020, el cual se transcribe literalmente: </w:t>
      </w:r>
    </w:p>
    <w:p w14:paraId="7A525A16" w14:textId="77777777" w:rsidR="000A7A53" w:rsidRDefault="003D463D" w:rsidP="00E42DCF">
      <w:pPr>
        <w:spacing w:after="0"/>
        <w:jc w:val="both"/>
        <w:rPr>
          <w:rFonts w:ascii="Palatino Linotype" w:hAnsi="Palatino Linotype"/>
          <w:i/>
        </w:rPr>
      </w:pPr>
      <w:r w:rsidRPr="003D463D">
        <w:rPr>
          <w:rFonts w:ascii="Palatino Linotype" w:hAnsi="Palatino Linotype"/>
          <w:b/>
          <w:i/>
          <w:u w:val="single"/>
        </w:rPr>
        <w:t>Se acuerda:</w:t>
      </w:r>
      <w:r w:rsidRPr="003D463D">
        <w:rPr>
          <w:rFonts w:ascii="Palatino Linotype" w:hAnsi="Palatino Linotype"/>
          <w:i/>
        </w:rPr>
        <w:t xml:space="preserve"> 1. Consultar a las diferentes Unidades de Capacitación y a la Escuela Judicial, si tienen dentro de sus planes de capacitación, cursos o algún programa de capacitación y/o formación que esté relacionado con la temática de Niñez y Adolescencia. Desde el abordaje de los niños, niñas y adolescentes como víctimas en un proceso judicial.</w:t>
      </w:r>
    </w:p>
    <w:p w14:paraId="4456EE76" w14:textId="77777777" w:rsidR="0084640B" w:rsidRDefault="0084640B" w:rsidP="000A11F4">
      <w:pPr>
        <w:rPr>
          <w:rFonts w:ascii="Palatino Linotype" w:hAnsi="Palatino Linotype"/>
        </w:rPr>
      </w:pPr>
    </w:p>
    <w:p w14:paraId="5606F111" w14:textId="19A0D661" w:rsidR="00F97362" w:rsidRPr="00816F82" w:rsidRDefault="00F97362" w:rsidP="00F97362">
      <w:pPr>
        <w:pStyle w:val="Encabezado"/>
        <w:tabs>
          <w:tab w:val="clear" w:pos="4419"/>
          <w:tab w:val="clear" w:pos="8838"/>
        </w:tabs>
        <w:spacing w:line="360" w:lineRule="auto"/>
        <w:outlineLvl w:val="0"/>
        <w:rPr>
          <w:rFonts w:ascii="Palatino Linotype" w:hAnsi="Palatino Linotype" w:cstheme="minorHAnsi"/>
          <w:sz w:val="24"/>
          <w:szCs w:val="24"/>
        </w:rPr>
      </w:pPr>
      <w:r w:rsidRPr="00816F82">
        <w:rPr>
          <w:rFonts w:ascii="Palatino Linotype" w:hAnsi="Palatino Linotype"/>
        </w:rPr>
        <w:lastRenderedPageBreak/>
        <w:t>La Unidad de Capa</w:t>
      </w:r>
      <w:r>
        <w:rPr>
          <w:rFonts w:ascii="Palatino Linotype" w:hAnsi="Palatino Linotype"/>
        </w:rPr>
        <w:t xml:space="preserve">citación de la Defensa Pública </w:t>
      </w:r>
      <w:r w:rsidRPr="00816F82">
        <w:rPr>
          <w:rFonts w:ascii="Palatino Linotype" w:hAnsi="Palatino Linotype"/>
        </w:rPr>
        <w:t>comunicó mediante el</w:t>
      </w:r>
      <w:r w:rsidR="00252457">
        <w:rPr>
          <w:rFonts w:ascii="Palatino Linotype" w:hAnsi="Palatino Linotype"/>
        </w:rPr>
        <w:t xml:space="preserve"> Oficio</w:t>
      </w:r>
      <w:r>
        <w:rPr>
          <w:rFonts w:ascii="Palatino Linotype" w:hAnsi="Palatino Linotype"/>
        </w:rPr>
        <w:t xml:space="preserve"> </w:t>
      </w:r>
      <w:r w:rsidR="00252457" w:rsidRPr="009465FE">
        <w:rPr>
          <w:rFonts w:ascii="Palatino Linotype" w:hAnsi="Palatino Linotype"/>
          <w:bCs/>
        </w:rPr>
        <w:t>412-DP-PGC-</w:t>
      </w:r>
      <w:r w:rsidR="00721762" w:rsidRPr="009465FE">
        <w:rPr>
          <w:rFonts w:ascii="Palatino Linotype" w:hAnsi="Palatino Linotype"/>
          <w:bCs/>
        </w:rPr>
        <w:t>2020 remitido</w:t>
      </w:r>
      <w:r w:rsidR="00252457">
        <w:rPr>
          <w:rFonts w:ascii="Palatino Linotype" w:hAnsi="Palatino Linotype" w:cstheme="minorHAnsi"/>
          <w:sz w:val="24"/>
          <w:szCs w:val="24"/>
        </w:rPr>
        <w:t xml:space="preserve"> el miércoles 13 de mayo</w:t>
      </w:r>
      <w:r>
        <w:rPr>
          <w:rFonts w:ascii="Palatino Linotype" w:hAnsi="Palatino Linotype" w:cstheme="minorHAnsi"/>
          <w:sz w:val="24"/>
          <w:szCs w:val="24"/>
        </w:rPr>
        <w:t xml:space="preserve"> en respuesta al Oficio </w:t>
      </w:r>
      <w:r w:rsidR="00252457">
        <w:rPr>
          <w:rFonts w:ascii="Palatino Linotype" w:hAnsi="Palatino Linotype"/>
          <w:sz w:val="24"/>
          <w:szCs w:val="24"/>
        </w:rPr>
        <w:t>CACC-61</w:t>
      </w:r>
      <w:r>
        <w:rPr>
          <w:rFonts w:ascii="Palatino Linotype" w:hAnsi="Palatino Linotype"/>
          <w:sz w:val="24"/>
          <w:szCs w:val="24"/>
        </w:rPr>
        <w:t>-2020, lo siguiente:</w:t>
      </w:r>
    </w:p>
    <w:p w14:paraId="4C15BA45" w14:textId="06A76820" w:rsidR="00A074B1" w:rsidRDefault="00EE7AD3" w:rsidP="004476C1">
      <w:pPr>
        <w:jc w:val="center"/>
        <w:rPr>
          <w:rFonts w:ascii="Palatino Linotype" w:hAnsi="Palatino Linotype"/>
        </w:rPr>
      </w:pPr>
      <w:r w:rsidRPr="00414678">
        <w:rPr>
          <w:rFonts w:ascii="Palatino Linotype" w:hAnsi="Palatino Linotype"/>
        </w:rPr>
        <w:fldChar w:fldCharType="begin"/>
      </w:r>
      <w:r w:rsidRPr="00414678">
        <w:rPr>
          <w:rFonts w:ascii="Palatino Linotype" w:hAnsi="Palatino Linotype"/>
        </w:rPr>
        <w:instrText xml:space="preserve"> LINK AcroExch.Document.DC "C:\\Users\\acalderonc\\Downloads\\RESPUESTA ACCESO A LA JUSTICIA 13-05-20.pdf" "" \a \p \f 0 \* MERGEFORMAT </w:instrText>
      </w:r>
      <w:r w:rsidRPr="00414678">
        <w:rPr>
          <w:rFonts w:ascii="Palatino Linotype" w:hAnsi="Palatino Linotype"/>
        </w:rPr>
        <w:fldChar w:fldCharType="separate"/>
      </w:r>
      <w:r w:rsidR="00A91011">
        <w:rPr>
          <w:rFonts w:ascii="Palatino Linotype" w:hAnsi="Palatino Linotype"/>
        </w:rPr>
        <w:object w:dxaOrig="6121" w:dyaOrig="7920" w14:anchorId="48C61347">
          <v:shape id="_x0000_i1028" type="#_x0000_t75" style="width:76.5pt;height:50.5pt" o:ole="">
            <v:imagedata r:id="rId11" o:title=""/>
          </v:shape>
        </w:object>
      </w:r>
      <w:r w:rsidRPr="00414678">
        <w:rPr>
          <w:rFonts w:ascii="Palatino Linotype" w:hAnsi="Palatino Linotype"/>
        </w:rPr>
        <w:fldChar w:fldCharType="end"/>
      </w:r>
    </w:p>
    <w:p w14:paraId="7897C693" w14:textId="77777777" w:rsidR="00816F82" w:rsidRPr="00816F82" w:rsidRDefault="00C43188" w:rsidP="00816F82">
      <w:pPr>
        <w:pStyle w:val="Encabezado"/>
        <w:tabs>
          <w:tab w:val="clear" w:pos="4419"/>
          <w:tab w:val="clear" w:pos="8838"/>
        </w:tabs>
        <w:spacing w:line="360" w:lineRule="auto"/>
        <w:outlineLvl w:val="0"/>
        <w:rPr>
          <w:rFonts w:ascii="Palatino Linotype" w:hAnsi="Palatino Linotype" w:cstheme="minorHAnsi"/>
          <w:sz w:val="24"/>
          <w:szCs w:val="24"/>
        </w:rPr>
      </w:pPr>
      <w:r w:rsidRPr="00816F82">
        <w:rPr>
          <w:rFonts w:ascii="Palatino Linotype" w:hAnsi="Palatino Linotype"/>
        </w:rPr>
        <w:t xml:space="preserve">La Unidad de Capacitación del Ministerio Público </w:t>
      </w:r>
      <w:r w:rsidR="00816F82" w:rsidRPr="00816F82">
        <w:rPr>
          <w:rFonts w:ascii="Palatino Linotype" w:hAnsi="Palatino Linotype"/>
        </w:rPr>
        <w:t>comunicó mediante el</w:t>
      </w:r>
      <w:r w:rsidR="00816F82">
        <w:rPr>
          <w:rFonts w:ascii="Palatino Linotype" w:hAnsi="Palatino Linotype"/>
        </w:rPr>
        <w:t xml:space="preserve"> Oficio</w:t>
      </w:r>
      <w:r w:rsidR="00816F82" w:rsidRPr="00816F82">
        <w:rPr>
          <w:rFonts w:ascii="Palatino Linotype" w:hAnsi="Palatino Linotype"/>
        </w:rPr>
        <w:t xml:space="preserve"> </w:t>
      </w:r>
      <w:r w:rsidR="00816F82" w:rsidRPr="00816F82">
        <w:rPr>
          <w:rFonts w:ascii="Palatino Linotype" w:hAnsi="Palatino Linotype" w:cstheme="minorHAnsi"/>
          <w:sz w:val="24"/>
          <w:szCs w:val="24"/>
        </w:rPr>
        <w:t>UCS-068-MP-2020</w:t>
      </w:r>
      <w:r w:rsidR="00816F82">
        <w:rPr>
          <w:rFonts w:ascii="Palatino Linotype" w:hAnsi="Palatino Linotype" w:cstheme="minorHAnsi"/>
          <w:sz w:val="24"/>
          <w:szCs w:val="24"/>
        </w:rPr>
        <w:t xml:space="preserve"> </w:t>
      </w:r>
      <w:r w:rsidR="000255A6">
        <w:rPr>
          <w:rFonts w:ascii="Palatino Linotype" w:hAnsi="Palatino Linotype" w:cstheme="minorHAnsi"/>
          <w:sz w:val="24"/>
          <w:szCs w:val="24"/>
        </w:rPr>
        <w:t xml:space="preserve">remitido el jueves 23 de abril </w:t>
      </w:r>
      <w:r w:rsidR="00816F82">
        <w:rPr>
          <w:rFonts w:ascii="Palatino Linotype" w:hAnsi="Palatino Linotype" w:cstheme="minorHAnsi"/>
          <w:sz w:val="24"/>
          <w:szCs w:val="24"/>
        </w:rPr>
        <w:t xml:space="preserve">en respuesta al Oficio </w:t>
      </w:r>
      <w:r w:rsidR="00816F82">
        <w:rPr>
          <w:rFonts w:ascii="Palatino Linotype" w:hAnsi="Palatino Linotype"/>
          <w:sz w:val="24"/>
          <w:szCs w:val="24"/>
        </w:rPr>
        <w:t>CACC-62-2020, lo siguiente:</w:t>
      </w:r>
    </w:p>
    <w:p w14:paraId="1E7421C0" w14:textId="689530BB" w:rsidR="000A7A53" w:rsidRDefault="004926EA" w:rsidP="004476C1">
      <w:pPr>
        <w:jc w:val="center"/>
        <w:rPr>
          <w:rFonts w:ascii="Palatino Linotype" w:hAnsi="Palatino Linotype"/>
        </w:rPr>
      </w:pPr>
      <w:r>
        <w:rPr>
          <w:rFonts w:ascii="Palatino Linotype" w:hAnsi="Palatino Linotype"/>
        </w:rPr>
        <w:fldChar w:fldCharType="begin"/>
      </w:r>
      <w:r w:rsidR="00734ACB">
        <w:rPr>
          <w:rFonts w:ascii="Palatino Linotype" w:hAnsi="Palatino Linotype"/>
        </w:rPr>
        <w:instrText xml:space="preserve"> LINK Word.Document.12 "C:\\Users\\KSALAZARD\\Desktop\\Unidad de Acceso Justicia  2020\\Respuesta Documentos\\Oficio respuesta capacitación niños, niñas y adolescentes (1).docx" "" \a \p \f 0 \* MERGEFORMAT </w:instrText>
      </w:r>
      <w:r>
        <w:rPr>
          <w:rFonts w:ascii="Palatino Linotype" w:hAnsi="Palatino Linotype"/>
        </w:rPr>
        <w:fldChar w:fldCharType="separate"/>
      </w:r>
      <w:r w:rsidR="005D707D">
        <w:rPr>
          <w:rFonts w:ascii="Palatino Linotype" w:hAnsi="Palatino Linotype"/>
          <w:noProof/>
        </w:rPr>
        <w:drawing>
          <wp:inline distT="0" distB="0" distL="0" distR="0" wp14:anchorId="71DE6E25" wp14:editId="277B228C">
            <wp:extent cx="971550" cy="641350"/>
            <wp:effectExtent l="0" t="0" r="0" b="0"/>
            <wp:docPr id="5" name="Objet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641350"/>
                    </a:xfrm>
                    <a:prstGeom prst="rect">
                      <a:avLst/>
                    </a:prstGeom>
                    <a:noFill/>
                    <a:ln>
                      <a:noFill/>
                    </a:ln>
                  </pic:spPr>
                </pic:pic>
              </a:graphicData>
            </a:graphic>
          </wp:inline>
        </w:drawing>
      </w:r>
      <w:r>
        <w:rPr>
          <w:rFonts w:ascii="Palatino Linotype" w:hAnsi="Palatino Linotype"/>
        </w:rPr>
        <w:fldChar w:fldCharType="end"/>
      </w:r>
    </w:p>
    <w:p w14:paraId="683F8403" w14:textId="08D5F227" w:rsidR="000F64CB" w:rsidRDefault="006E6F9C" w:rsidP="006E6F9C">
      <w:pPr>
        <w:rPr>
          <w:rFonts w:ascii="Palatino Linotype" w:hAnsi="Palatino Linotype"/>
          <w:sz w:val="24"/>
          <w:szCs w:val="24"/>
        </w:rPr>
      </w:pPr>
      <w:r w:rsidRPr="006E6F9C">
        <w:rPr>
          <w:rFonts w:ascii="Palatino Linotype" w:hAnsi="Palatino Linotype"/>
        </w:rPr>
        <w:t>La Unidad de Capacitación del Organismo de Investigación Judicial comunicó mediante Oficio</w:t>
      </w:r>
      <w:r w:rsidRPr="006E6F9C">
        <w:rPr>
          <w:rFonts w:ascii="Palatino Linotype" w:hAnsi="Palatino Linotype"/>
          <w:b/>
          <w:bCs/>
          <w:lang w:val="es-ES"/>
        </w:rPr>
        <w:t xml:space="preserve"> </w:t>
      </w:r>
      <w:r w:rsidRPr="006E6F9C">
        <w:rPr>
          <w:rFonts w:ascii="Palatino Linotype" w:hAnsi="Palatino Linotype"/>
          <w:bCs/>
          <w:lang w:val="es-ES"/>
        </w:rPr>
        <w:t>EJ-CAP-OIJ-109-2020</w:t>
      </w:r>
      <w:r w:rsidR="000255A6">
        <w:rPr>
          <w:rFonts w:ascii="Palatino Linotype" w:hAnsi="Palatino Linotype"/>
          <w:bCs/>
          <w:lang w:val="es-ES"/>
        </w:rPr>
        <w:t xml:space="preserve"> remitido el </w:t>
      </w:r>
      <w:r w:rsidR="00721762">
        <w:rPr>
          <w:rFonts w:ascii="Palatino Linotype" w:hAnsi="Palatino Linotype"/>
          <w:bCs/>
          <w:lang w:val="es-ES"/>
        </w:rPr>
        <w:t>lunes 09</w:t>
      </w:r>
      <w:r w:rsidR="000255A6">
        <w:rPr>
          <w:rFonts w:ascii="Palatino Linotype" w:hAnsi="Palatino Linotype"/>
          <w:bCs/>
          <w:lang w:val="es-ES"/>
        </w:rPr>
        <w:t xml:space="preserve"> de marzo</w:t>
      </w:r>
      <w:r>
        <w:rPr>
          <w:rFonts w:ascii="Palatino Linotype" w:hAnsi="Palatino Linotype"/>
          <w:bCs/>
          <w:lang w:val="es-ES"/>
        </w:rPr>
        <w:t xml:space="preserve"> </w:t>
      </w:r>
      <w:r>
        <w:rPr>
          <w:rFonts w:ascii="Palatino Linotype" w:hAnsi="Palatino Linotype" w:cstheme="minorHAnsi"/>
          <w:sz w:val="24"/>
          <w:szCs w:val="24"/>
        </w:rPr>
        <w:t xml:space="preserve">en respuesta al Oficio </w:t>
      </w:r>
      <w:r>
        <w:rPr>
          <w:rFonts w:ascii="Palatino Linotype" w:hAnsi="Palatino Linotype"/>
          <w:sz w:val="24"/>
          <w:szCs w:val="24"/>
        </w:rPr>
        <w:t>CACC-</w:t>
      </w:r>
      <w:r w:rsidR="00B60538">
        <w:rPr>
          <w:rFonts w:ascii="Palatino Linotype" w:hAnsi="Palatino Linotype"/>
          <w:sz w:val="24"/>
          <w:szCs w:val="24"/>
        </w:rPr>
        <w:t>63</w:t>
      </w:r>
      <w:r>
        <w:rPr>
          <w:rFonts w:ascii="Palatino Linotype" w:hAnsi="Palatino Linotype"/>
          <w:sz w:val="24"/>
          <w:szCs w:val="24"/>
        </w:rPr>
        <w:t>-2020</w:t>
      </w:r>
      <w:r w:rsidR="00B60538">
        <w:rPr>
          <w:rFonts w:ascii="Palatino Linotype" w:hAnsi="Palatino Linotype"/>
          <w:sz w:val="24"/>
          <w:szCs w:val="24"/>
        </w:rPr>
        <w:t>, lo siguiente:</w:t>
      </w:r>
    </w:p>
    <w:p w14:paraId="23D34E4C" w14:textId="3B79ED99" w:rsidR="000B67D2" w:rsidRPr="004476C1" w:rsidRDefault="00EE7AD3" w:rsidP="004476C1">
      <w:pPr>
        <w:jc w:val="center"/>
        <w:rPr>
          <w:rFonts w:ascii="Palatino Linotype" w:hAnsi="Palatino Linotype"/>
        </w:rPr>
      </w:pPr>
      <w:r>
        <w:rPr>
          <w:rFonts w:ascii="Palatino Linotype" w:hAnsi="Palatino Linotype"/>
        </w:rPr>
        <w:fldChar w:fldCharType="begin"/>
      </w:r>
      <w:r>
        <w:rPr>
          <w:rFonts w:ascii="Palatino Linotype" w:hAnsi="Palatino Linotype"/>
        </w:rPr>
        <w:instrText xml:space="preserve"> LINK AcroExch.Document.DC "C:\\Users\\acalderonc\\Downloads\\EJ-CAP-OIJ-109-2020 RESPUESTA OFICIO CACC-063.pdf" "" \a \p \f 0 \* MERGEFORMAT </w:instrText>
      </w:r>
      <w:r>
        <w:rPr>
          <w:rFonts w:ascii="Palatino Linotype" w:hAnsi="Palatino Linotype"/>
        </w:rPr>
        <w:fldChar w:fldCharType="separate"/>
      </w:r>
      <w:r w:rsidR="00A91011">
        <w:rPr>
          <w:rFonts w:ascii="Palatino Linotype" w:hAnsi="Palatino Linotype"/>
        </w:rPr>
        <w:object w:dxaOrig="6121" w:dyaOrig="7920" w14:anchorId="7D347C18">
          <v:shape id="_x0000_i1029" type="#_x0000_t75" style="width:76.5pt;height:50.5pt" o:ole="">
            <v:imagedata r:id="rId13" o:title=""/>
          </v:shape>
        </w:object>
      </w:r>
      <w:r>
        <w:rPr>
          <w:rFonts w:ascii="Palatino Linotype" w:hAnsi="Palatino Linotype"/>
        </w:rPr>
        <w:fldChar w:fldCharType="end"/>
      </w:r>
    </w:p>
    <w:p w14:paraId="7C6F800A" w14:textId="60C7A179" w:rsidR="00A270AB" w:rsidRPr="00A270AB" w:rsidRDefault="00A270AB" w:rsidP="00A270AB">
      <w:pPr>
        <w:rPr>
          <w:rFonts w:ascii="Palatino Linotype" w:hAnsi="Palatino Linotype"/>
        </w:rPr>
      </w:pPr>
      <w:r w:rsidRPr="00A270AB">
        <w:rPr>
          <w:rFonts w:ascii="Palatino Linotype" w:hAnsi="Palatino Linotype" w:cs="Arial"/>
          <w:sz w:val="24"/>
          <w:szCs w:val="24"/>
          <w:lang w:val="es-ES"/>
        </w:rPr>
        <w:t>La Escuela Judicial comunicó</w:t>
      </w:r>
      <w:r w:rsidRPr="00A270AB">
        <w:rPr>
          <w:rFonts w:ascii="Palatino Linotype" w:hAnsi="Palatino Linotype" w:cs="Arial"/>
          <w:sz w:val="24"/>
          <w:szCs w:val="24"/>
        </w:rPr>
        <w:t xml:space="preserve"> mediante el Oficio EJ-DIR-033</w:t>
      </w:r>
      <w:r>
        <w:rPr>
          <w:rFonts w:ascii="Palatino Linotype" w:hAnsi="Palatino Linotype" w:cs="Arial"/>
          <w:sz w:val="24"/>
          <w:szCs w:val="24"/>
        </w:rPr>
        <w:t>-2020 remitido el martes 10</w:t>
      </w:r>
      <w:r w:rsidR="004E22CB">
        <w:rPr>
          <w:rFonts w:ascii="Palatino Linotype" w:hAnsi="Palatino Linotype" w:cs="Arial"/>
          <w:sz w:val="24"/>
          <w:szCs w:val="24"/>
        </w:rPr>
        <w:t xml:space="preserve"> de marzo </w:t>
      </w:r>
      <w:r w:rsidR="004E22CB">
        <w:rPr>
          <w:rFonts w:ascii="Palatino Linotype" w:hAnsi="Palatino Linotype" w:cstheme="minorHAnsi"/>
          <w:sz w:val="24"/>
          <w:szCs w:val="24"/>
        </w:rPr>
        <w:t xml:space="preserve">en respuesta al Oficio </w:t>
      </w:r>
      <w:r w:rsidR="004E22CB">
        <w:rPr>
          <w:rFonts w:ascii="Palatino Linotype" w:hAnsi="Palatino Linotype"/>
          <w:sz w:val="24"/>
          <w:szCs w:val="24"/>
        </w:rPr>
        <w:t>CACC-71-2020,</w:t>
      </w:r>
      <w:r w:rsidRPr="00A270AB">
        <w:rPr>
          <w:rFonts w:ascii="Palatino Linotype" w:hAnsi="Palatino Linotype" w:cs="Arial"/>
          <w:sz w:val="24"/>
          <w:szCs w:val="24"/>
        </w:rPr>
        <w:t xml:space="preserve"> lo siguiente</w:t>
      </w:r>
      <w:r>
        <w:rPr>
          <w:rFonts w:ascii="Palatino Linotype" w:hAnsi="Palatino Linotype" w:cs="Arial"/>
          <w:sz w:val="24"/>
          <w:szCs w:val="24"/>
        </w:rPr>
        <w:t>:</w:t>
      </w:r>
    </w:p>
    <w:p w14:paraId="5C8FF5F1" w14:textId="77777777" w:rsidR="00A3664E" w:rsidRDefault="00A3664E" w:rsidP="000255A6">
      <w:pPr>
        <w:rPr>
          <w:rFonts w:ascii="Palatino Linotype" w:hAnsi="Palatino Linotype"/>
        </w:rPr>
      </w:pPr>
    </w:p>
    <w:p w14:paraId="19DB1790" w14:textId="4871325F" w:rsidR="00A270AB" w:rsidRDefault="00EE7AD3" w:rsidP="00A270AB">
      <w:pPr>
        <w:jc w:val="center"/>
        <w:rPr>
          <w:rFonts w:ascii="Palatino Linotype" w:hAnsi="Palatino Linotype"/>
        </w:rPr>
      </w:pPr>
      <w:r>
        <w:rPr>
          <w:rFonts w:ascii="Palatino Linotype" w:hAnsi="Palatino Linotype"/>
        </w:rPr>
        <w:fldChar w:fldCharType="begin"/>
      </w:r>
      <w:r>
        <w:rPr>
          <w:rFonts w:ascii="Palatino Linotype" w:hAnsi="Palatino Linotype"/>
        </w:rPr>
        <w:instrText xml:space="preserve"> LINK AcroExch.Document.DC "C:\\Users\\acalderonc\\Downloads\\EJ-DIR-033-2020.pdf" "" \a \p \f 0 \* MERGEFORMAT </w:instrText>
      </w:r>
      <w:r>
        <w:rPr>
          <w:rFonts w:ascii="Palatino Linotype" w:hAnsi="Palatino Linotype"/>
        </w:rPr>
        <w:fldChar w:fldCharType="separate"/>
      </w:r>
      <w:r w:rsidR="00A91011">
        <w:rPr>
          <w:rFonts w:ascii="Palatino Linotype" w:hAnsi="Palatino Linotype"/>
        </w:rPr>
        <w:object w:dxaOrig="6121" w:dyaOrig="7920" w14:anchorId="6189B242">
          <v:shape id="_x0000_i1030" type="#_x0000_t75" style="width:76.5pt;height:50.5pt" o:ole="">
            <v:imagedata r:id="rId14" o:title=""/>
          </v:shape>
        </w:object>
      </w:r>
      <w:r>
        <w:rPr>
          <w:rFonts w:ascii="Palatino Linotype" w:hAnsi="Palatino Linotype"/>
        </w:rPr>
        <w:fldChar w:fldCharType="end"/>
      </w:r>
    </w:p>
    <w:p w14:paraId="0011A716" w14:textId="77777777" w:rsidR="000255A6" w:rsidRDefault="00A3664E" w:rsidP="000255A6">
      <w:pPr>
        <w:rPr>
          <w:rFonts w:ascii="Palatino Linotype" w:hAnsi="Palatino Linotype"/>
          <w:sz w:val="24"/>
          <w:szCs w:val="24"/>
        </w:rPr>
      </w:pPr>
      <w:r>
        <w:rPr>
          <w:rFonts w:ascii="Palatino Linotype" w:hAnsi="Palatino Linotype"/>
        </w:rPr>
        <w:t xml:space="preserve">El Subproceso de Gestión de Capacitación de la Dirección de Gestión Humana </w:t>
      </w:r>
      <w:r w:rsidR="000255A6" w:rsidRPr="006E6F9C">
        <w:rPr>
          <w:rFonts w:ascii="Palatino Linotype" w:hAnsi="Palatino Linotype"/>
        </w:rPr>
        <w:t xml:space="preserve">comunicó mediante </w:t>
      </w:r>
      <w:r w:rsidRPr="006E6F9C">
        <w:rPr>
          <w:rFonts w:ascii="Palatino Linotype" w:hAnsi="Palatino Linotype"/>
        </w:rPr>
        <w:t>Oficio</w:t>
      </w:r>
      <w:r>
        <w:rPr>
          <w:rFonts w:ascii="Palatino Linotype" w:hAnsi="Palatino Linotype"/>
        </w:rPr>
        <w:t xml:space="preserve"> PJ-DGH-CAP-104-2020</w:t>
      </w:r>
      <w:r>
        <w:rPr>
          <w:rFonts w:ascii="Palatino Linotype" w:hAnsi="Palatino Linotype"/>
          <w:bCs/>
          <w:lang w:val="es-ES"/>
        </w:rPr>
        <w:t xml:space="preserve"> </w:t>
      </w:r>
      <w:r w:rsidR="000255A6">
        <w:rPr>
          <w:rFonts w:ascii="Palatino Linotype" w:hAnsi="Palatino Linotype"/>
          <w:bCs/>
          <w:lang w:val="es-ES"/>
        </w:rPr>
        <w:t>remitido el</w:t>
      </w:r>
      <w:r w:rsidR="00A270AB">
        <w:rPr>
          <w:rFonts w:ascii="Palatino Linotype" w:hAnsi="Palatino Linotype"/>
          <w:bCs/>
          <w:lang w:val="es-ES"/>
        </w:rPr>
        <w:t xml:space="preserve"> viernes</w:t>
      </w:r>
      <w:r w:rsidR="000255A6">
        <w:rPr>
          <w:rFonts w:ascii="Palatino Linotype" w:hAnsi="Palatino Linotype"/>
          <w:bCs/>
          <w:lang w:val="es-ES"/>
        </w:rPr>
        <w:t xml:space="preserve"> </w:t>
      </w:r>
      <w:r w:rsidR="00A270AB">
        <w:rPr>
          <w:rFonts w:ascii="Palatino Linotype" w:hAnsi="Palatino Linotype"/>
          <w:bCs/>
          <w:lang w:val="es-ES"/>
        </w:rPr>
        <w:t>13</w:t>
      </w:r>
      <w:r w:rsidR="000255A6">
        <w:rPr>
          <w:rFonts w:ascii="Palatino Linotype" w:hAnsi="Palatino Linotype"/>
          <w:bCs/>
          <w:lang w:val="es-ES"/>
        </w:rPr>
        <w:t xml:space="preserve"> de marzo </w:t>
      </w:r>
      <w:r w:rsidR="000255A6">
        <w:rPr>
          <w:rFonts w:ascii="Palatino Linotype" w:hAnsi="Palatino Linotype" w:cstheme="minorHAnsi"/>
          <w:sz w:val="24"/>
          <w:szCs w:val="24"/>
        </w:rPr>
        <w:t xml:space="preserve">en respuesta al Oficio </w:t>
      </w:r>
      <w:r w:rsidR="000255A6">
        <w:rPr>
          <w:rFonts w:ascii="Palatino Linotype" w:hAnsi="Palatino Linotype"/>
          <w:sz w:val="24"/>
          <w:szCs w:val="24"/>
        </w:rPr>
        <w:t>CACC-</w:t>
      </w:r>
      <w:r w:rsidR="00A270AB">
        <w:rPr>
          <w:rFonts w:ascii="Palatino Linotype" w:hAnsi="Palatino Linotype"/>
          <w:sz w:val="24"/>
          <w:szCs w:val="24"/>
        </w:rPr>
        <w:t>71</w:t>
      </w:r>
      <w:r w:rsidR="000255A6">
        <w:rPr>
          <w:rFonts w:ascii="Palatino Linotype" w:hAnsi="Palatino Linotype"/>
          <w:sz w:val="24"/>
          <w:szCs w:val="24"/>
        </w:rPr>
        <w:t>-2020, lo siguiente:</w:t>
      </w:r>
    </w:p>
    <w:p w14:paraId="4043AD2A" w14:textId="5D7EAD3D" w:rsidR="004E22CB" w:rsidRDefault="004926EA" w:rsidP="00F07C0B">
      <w:pPr>
        <w:ind w:firstLine="708"/>
        <w:jc w:val="center"/>
        <w:rPr>
          <w:rFonts w:ascii="Palatino Linotype" w:hAnsi="Palatino Linotype"/>
        </w:rPr>
      </w:pPr>
      <w:r>
        <w:rPr>
          <w:rFonts w:ascii="Palatino Linotype" w:hAnsi="Palatino Linotype"/>
        </w:rPr>
        <w:fldChar w:fldCharType="begin"/>
      </w:r>
      <w:r w:rsidR="00734ACB">
        <w:rPr>
          <w:rFonts w:ascii="Palatino Linotype" w:hAnsi="Palatino Linotype"/>
        </w:rPr>
        <w:instrText xml:space="preserve"> LINK Word.Document.12 "C:\\Users\\KSALAZARD\\Desktop\\Unidad de Acceso Justicia  2020\\Respuesta Documentos\\PJ_DGH_CAP_104_2020_(Niñez y adolescencia)12 (2).docx" "" \a \p \f 0 \* MERGEFORMAT </w:instrText>
      </w:r>
      <w:r>
        <w:rPr>
          <w:rFonts w:ascii="Palatino Linotype" w:hAnsi="Palatino Linotype"/>
        </w:rPr>
        <w:fldChar w:fldCharType="separate"/>
      </w:r>
      <w:r w:rsidR="005D707D">
        <w:rPr>
          <w:rFonts w:ascii="Palatino Linotype" w:hAnsi="Palatino Linotype"/>
          <w:noProof/>
        </w:rPr>
        <w:drawing>
          <wp:inline distT="0" distB="0" distL="0" distR="0" wp14:anchorId="7A886C75" wp14:editId="6C99A5E8">
            <wp:extent cx="971550" cy="641350"/>
            <wp:effectExtent l="0" t="0" r="0" b="0"/>
            <wp:docPr id="8" name="Objet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1550" cy="641350"/>
                    </a:xfrm>
                    <a:prstGeom prst="rect">
                      <a:avLst/>
                    </a:prstGeom>
                    <a:noFill/>
                    <a:ln>
                      <a:noFill/>
                    </a:ln>
                  </pic:spPr>
                </pic:pic>
              </a:graphicData>
            </a:graphic>
          </wp:inline>
        </w:drawing>
      </w:r>
      <w:r>
        <w:rPr>
          <w:rFonts w:ascii="Palatino Linotype" w:hAnsi="Palatino Linotype"/>
        </w:rPr>
        <w:fldChar w:fldCharType="end"/>
      </w:r>
    </w:p>
    <w:p w14:paraId="7F570A9C" w14:textId="77777777" w:rsidR="00F07C0B" w:rsidRPr="00F07C0B" w:rsidRDefault="00F07C0B" w:rsidP="00F07C0B">
      <w:pPr>
        <w:ind w:firstLine="708"/>
        <w:jc w:val="center"/>
        <w:rPr>
          <w:rFonts w:ascii="Palatino Linotype" w:hAnsi="Palatino Linotype"/>
        </w:rPr>
      </w:pPr>
    </w:p>
    <w:p w14:paraId="493EEECB" w14:textId="77777777" w:rsidR="004E22CB" w:rsidRDefault="004E22CB" w:rsidP="004E22CB">
      <w:pPr>
        <w:tabs>
          <w:tab w:val="left" w:pos="795"/>
        </w:tabs>
        <w:spacing w:line="360" w:lineRule="auto"/>
        <w:rPr>
          <w:rFonts w:ascii="Palatino" w:hAnsi="Palatino"/>
          <w:b/>
          <w:sz w:val="24"/>
          <w:szCs w:val="24"/>
          <w:u w:val="single"/>
        </w:rPr>
      </w:pPr>
      <w:r w:rsidRPr="00A270AB">
        <w:rPr>
          <w:rFonts w:ascii="Palatino" w:hAnsi="Palatino"/>
          <w:b/>
          <w:sz w:val="24"/>
          <w:szCs w:val="24"/>
          <w:u w:val="single"/>
        </w:rPr>
        <w:t>SE ACUERDA:</w:t>
      </w:r>
    </w:p>
    <w:p w14:paraId="1C3F4A2A" w14:textId="482C4820" w:rsidR="000861F4" w:rsidRDefault="001A1546" w:rsidP="000861F4">
      <w:pPr>
        <w:pStyle w:val="Prrafodelista"/>
        <w:numPr>
          <w:ilvl w:val="0"/>
          <w:numId w:val="9"/>
        </w:numPr>
        <w:spacing w:line="360" w:lineRule="auto"/>
        <w:jc w:val="both"/>
        <w:rPr>
          <w:rFonts w:ascii="Palatino" w:hAnsi="Palatino"/>
          <w:bCs/>
          <w:sz w:val="24"/>
          <w:szCs w:val="24"/>
        </w:rPr>
      </w:pPr>
      <w:r w:rsidRPr="001A1546">
        <w:rPr>
          <w:rFonts w:ascii="Palatino" w:hAnsi="Palatino"/>
          <w:bCs/>
          <w:sz w:val="24"/>
          <w:szCs w:val="24"/>
        </w:rPr>
        <w:t>Tomar nota de los informes remitidos por las diferentes Unidades de Capacitación, respecto con la programación de capacitación que tienen prevista</w:t>
      </w:r>
      <w:r w:rsidR="004476C1">
        <w:rPr>
          <w:rFonts w:ascii="Palatino" w:hAnsi="Palatino"/>
          <w:bCs/>
          <w:sz w:val="24"/>
          <w:szCs w:val="24"/>
        </w:rPr>
        <w:t xml:space="preserve"> en el tema de niñez y adolescencia. </w:t>
      </w:r>
    </w:p>
    <w:p w14:paraId="2AEF6EDB" w14:textId="20458276" w:rsidR="001A1546" w:rsidRPr="000861F4" w:rsidRDefault="001A1546" w:rsidP="000861F4">
      <w:pPr>
        <w:pStyle w:val="Prrafodelista"/>
        <w:numPr>
          <w:ilvl w:val="0"/>
          <w:numId w:val="9"/>
        </w:numPr>
        <w:spacing w:line="360" w:lineRule="auto"/>
        <w:jc w:val="both"/>
        <w:rPr>
          <w:rFonts w:ascii="Palatino" w:hAnsi="Palatino"/>
          <w:bCs/>
          <w:sz w:val="24"/>
          <w:szCs w:val="24"/>
        </w:rPr>
      </w:pPr>
      <w:r w:rsidRPr="000861F4">
        <w:rPr>
          <w:rFonts w:ascii="Palatino" w:hAnsi="Palatino"/>
          <w:bCs/>
          <w:sz w:val="24"/>
          <w:szCs w:val="24"/>
        </w:rPr>
        <w:t>Tal y como se acordó en el artículo II</w:t>
      </w:r>
      <w:r w:rsidR="000861F4">
        <w:rPr>
          <w:rFonts w:ascii="Palatino" w:hAnsi="Palatino"/>
          <w:bCs/>
          <w:sz w:val="24"/>
          <w:szCs w:val="24"/>
        </w:rPr>
        <w:t xml:space="preserve"> de esta misma acta</w:t>
      </w:r>
      <w:r w:rsidRPr="000861F4">
        <w:rPr>
          <w:rFonts w:ascii="Palatino" w:hAnsi="Palatino"/>
          <w:bCs/>
          <w:sz w:val="24"/>
          <w:szCs w:val="24"/>
        </w:rPr>
        <w:t xml:space="preserve">, se propone la construcción conjunta de un Plan Integral de Capacitación y Sensibilización dirigido para todo el personal judicial, que particularice las diferentes necesidades del personal judicial, según el ámbito en el que se desenvuelven. Para tal efecto deberá ponerse en conocimiento esta propuesta, de las jefaturas de las distintas unidades de capacitación para su respectiva valoración y validez. Asimismo, se sugiere la coordinación de una reunión con todas estas instancias para valorar la ejecución de dicha propuesta. </w:t>
      </w:r>
    </w:p>
    <w:p w14:paraId="1C74D394" w14:textId="77777777" w:rsidR="001A1546" w:rsidRPr="001A1546" w:rsidRDefault="001A1546" w:rsidP="000861F4">
      <w:pPr>
        <w:pStyle w:val="Prrafodelista"/>
        <w:spacing w:line="360" w:lineRule="auto"/>
        <w:jc w:val="both"/>
        <w:rPr>
          <w:rFonts w:ascii="Palatino" w:hAnsi="Palatino"/>
          <w:bCs/>
          <w:sz w:val="24"/>
          <w:szCs w:val="24"/>
        </w:rPr>
      </w:pPr>
    </w:p>
    <w:p w14:paraId="70D933EB" w14:textId="77777777" w:rsidR="00DA4F7D" w:rsidRDefault="00B3131E" w:rsidP="0078249F">
      <w:pPr>
        <w:spacing w:line="360" w:lineRule="auto"/>
        <w:jc w:val="center"/>
        <w:rPr>
          <w:rFonts w:ascii="Palatino" w:hAnsi="Palatino"/>
          <w:b/>
          <w:sz w:val="24"/>
          <w:szCs w:val="24"/>
          <w:u w:val="single"/>
        </w:rPr>
      </w:pPr>
      <w:r w:rsidRPr="002F283D">
        <w:rPr>
          <w:rFonts w:ascii="Palatino" w:hAnsi="Palatino"/>
          <w:b/>
          <w:sz w:val="24"/>
          <w:szCs w:val="24"/>
          <w:u w:val="single"/>
        </w:rPr>
        <w:t>ARTÍCULO V</w:t>
      </w:r>
      <w:r w:rsidR="00DA4F7D" w:rsidRPr="002F283D">
        <w:rPr>
          <w:rFonts w:ascii="Palatino" w:hAnsi="Palatino"/>
          <w:b/>
          <w:sz w:val="24"/>
          <w:szCs w:val="24"/>
          <w:u w:val="single"/>
        </w:rPr>
        <w:t>:</w:t>
      </w:r>
    </w:p>
    <w:p w14:paraId="57A9BD86" w14:textId="77777777" w:rsidR="00DA4F7D" w:rsidRPr="00DA4F7D" w:rsidRDefault="00DA4F7D" w:rsidP="00DA4F7D">
      <w:pPr>
        <w:spacing w:line="360" w:lineRule="auto"/>
        <w:rPr>
          <w:rFonts w:ascii="Palatino" w:hAnsi="Palatino"/>
          <w:b/>
          <w:sz w:val="24"/>
          <w:szCs w:val="24"/>
          <w:u w:val="single"/>
        </w:rPr>
      </w:pPr>
      <w:r>
        <w:rPr>
          <w:rFonts w:ascii="Palatino" w:hAnsi="Palatino"/>
          <w:b/>
          <w:sz w:val="24"/>
          <w:szCs w:val="24"/>
          <w:u w:val="single"/>
        </w:rPr>
        <w:t>Tema: Fiscalía Especializada en contra de la Violencia hacia Personas Menores de Edad.</w:t>
      </w:r>
    </w:p>
    <w:p w14:paraId="02A3CAB2" w14:textId="21992F6C" w:rsidR="00DA4F7D" w:rsidRPr="00DA4F7D" w:rsidRDefault="00DA4F7D" w:rsidP="004476C1">
      <w:pPr>
        <w:pStyle w:val="NormalWeb"/>
        <w:spacing w:after="160" w:afterAutospacing="0" w:line="252" w:lineRule="auto"/>
        <w:jc w:val="center"/>
        <w:rPr>
          <w:rFonts w:ascii="Palatino Linotype" w:hAnsi="Palatino Linotype"/>
          <w:color w:val="000000"/>
          <w:sz w:val="22"/>
          <w:szCs w:val="22"/>
        </w:rPr>
      </w:pPr>
      <w:r w:rsidRPr="00DA4F7D">
        <w:rPr>
          <w:rFonts w:ascii="Palatino Linotype" w:hAnsi="Palatino Linotype"/>
          <w:b/>
          <w:bCs/>
          <w:color w:val="000000"/>
          <w:sz w:val="22"/>
          <w:szCs w:val="22"/>
        </w:rPr>
        <w:t>MP TENDRÁ NUEVA FISCALÍA QUE ATENDERÁ HECHOS DE VIOLENCIA HACIA PERSONAS MENORES DE EDAD</w:t>
      </w:r>
    </w:p>
    <w:p w14:paraId="60A3D386" w14:textId="77777777" w:rsidR="00DA4F7D" w:rsidRPr="00DA4F7D" w:rsidRDefault="00DA4F7D" w:rsidP="00DA4F7D">
      <w:pPr>
        <w:numPr>
          <w:ilvl w:val="0"/>
          <w:numId w:val="3"/>
        </w:numPr>
        <w:spacing w:before="100" w:beforeAutospacing="1" w:after="100" w:afterAutospacing="1" w:line="240" w:lineRule="auto"/>
        <w:rPr>
          <w:rFonts w:ascii="Palatino Linotype" w:eastAsia="Times New Roman" w:hAnsi="Palatino Linotype"/>
          <w:color w:val="000000"/>
        </w:rPr>
      </w:pPr>
      <w:r w:rsidRPr="00DA4F7D">
        <w:rPr>
          <w:rFonts w:ascii="Palatino Linotype" w:eastAsia="Times New Roman" w:hAnsi="Palatino Linotype"/>
          <w:b/>
          <w:bCs/>
          <w:color w:val="000000"/>
        </w:rPr>
        <w:t>Recursos serán reorganizados para brindar el servicio; Fiscala General señala preocupante incremento de casos que impulsa a que estos sean atendidos de manera especializada.</w:t>
      </w:r>
    </w:p>
    <w:p w14:paraId="07F692C1" w14:textId="77777777" w:rsidR="00F114BE" w:rsidRPr="00B3131E" w:rsidRDefault="00DA4F7D" w:rsidP="00B3131E">
      <w:pPr>
        <w:numPr>
          <w:ilvl w:val="0"/>
          <w:numId w:val="4"/>
        </w:numPr>
        <w:spacing w:before="100" w:beforeAutospacing="1" w:after="100" w:afterAutospacing="1" w:line="240" w:lineRule="auto"/>
        <w:rPr>
          <w:rFonts w:ascii="Palatino Linotype" w:eastAsia="Times New Roman" w:hAnsi="Palatino Linotype"/>
          <w:color w:val="000000"/>
        </w:rPr>
      </w:pPr>
      <w:r w:rsidRPr="00DA4F7D">
        <w:rPr>
          <w:rFonts w:ascii="Palatino Linotype" w:eastAsia="Times New Roman" w:hAnsi="Palatino Linotype"/>
          <w:b/>
          <w:bCs/>
          <w:color w:val="000000"/>
        </w:rPr>
        <w:t xml:space="preserve">Pese a tener funciones represivas, Jerarca señala “interés legítimo” de la institución para trabajar en el área preventiva de este tipo de delincuencia. </w:t>
      </w:r>
    </w:p>
    <w:p w14:paraId="19689CC7" w14:textId="77777777" w:rsidR="00B3131E" w:rsidRDefault="00B3131E" w:rsidP="00052412">
      <w:pPr>
        <w:spacing w:before="100" w:beforeAutospacing="1" w:after="100" w:afterAutospacing="1" w:line="240" w:lineRule="auto"/>
        <w:ind w:left="720"/>
        <w:rPr>
          <w:rFonts w:ascii="Palatino Linotype" w:eastAsia="Times New Roman" w:hAnsi="Palatino Linotype"/>
          <w:color w:val="000000"/>
        </w:rPr>
      </w:pPr>
    </w:p>
    <w:p w14:paraId="5D534DA4" w14:textId="77777777" w:rsidR="00052412" w:rsidRDefault="00052412" w:rsidP="00052412">
      <w:pPr>
        <w:spacing w:before="100" w:beforeAutospacing="1" w:after="100" w:afterAutospacing="1" w:line="240" w:lineRule="auto"/>
        <w:ind w:left="720"/>
        <w:rPr>
          <w:rFonts w:ascii="Palatino Linotype" w:eastAsia="Times New Roman" w:hAnsi="Palatino Linotype"/>
          <w:color w:val="000000"/>
        </w:rPr>
      </w:pPr>
    </w:p>
    <w:p w14:paraId="5FD67421" w14:textId="77777777" w:rsidR="00052412" w:rsidRDefault="00052412" w:rsidP="00052412">
      <w:pPr>
        <w:spacing w:before="100" w:beforeAutospacing="1" w:after="100" w:afterAutospacing="1" w:line="240" w:lineRule="auto"/>
        <w:ind w:left="720"/>
        <w:rPr>
          <w:rFonts w:ascii="Palatino Linotype" w:eastAsia="Times New Roman" w:hAnsi="Palatino Linotype"/>
          <w:color w:val="000000"/>
        </w:rPr>
      </w:pPr>
    </w:p>
    <w:p w14:paraId="4131F0E0" w14:textId="77777777" w:rsidR="00052412" w:rsidRDefault="00052412" w:rsidP="00052412">
      <w:pPr>
        <w:spacing w:before="100" w:beforeAutospacing="1" w:after="100" w:afterAutospacing="1" w:line="240" w:lineRule="auto"/>
        <w:ind w:left="720"/>
        <w:rPr>
          <w:rFonts w:ascii="Palatino Linotype" w:eastAsia="Times New Roman" w:hAnsi="Palatino Linotype"/>
          <w:color w:val="000000"/>
        </w:rPr>
      </w:pPr>
    </w:p>
    <w:p w14:paraId="33F2A7E1" w14:textId="77777777" w:rsidR="00052412" w:rsidRPr="00B3131E" w:rsidRDefault="00052412" w:rsidP="00052412">
      <w:pPr>
        <w:spacing w:before="100" w:beforeAutospacing="1" w:after="100" w:afterAutospacing="1" w:line="240" w:lineRule="auto"/>
        <w:ind w:left="720"/>
        <w:rPr>
          <w:rFonts w:ascii="Palatino Linotype" w:eastAsia="Times New Roman" w:hAnsi="Palatino Linotype"/>
          <w:color w:val="000000"/>
        </w:rPr>
      </w:pPr>
    </w:p>
    <w:p w14:paraId="7F1F28CB" w14:textId="77777777" w:rsidR="00DA4F7D" w:rsidRPr="00DA4F7D" w:rsidRDefault="00DA4F7D" w:rsidP="00DA4F7D">
      <w:pPr>
        <w:pStyle w:val="NormalWeb"/>
        <w:jc w:val="both"/>
        <w:rPr>
          <w:rFonts w:ascii="Palatino Linotype" w:hAnsi="Palatino Linotype"/>
          <w:color w:val="000000"/>
          <w:sz w:val="22"/>
          <w:szCs w:val="22"/>
        </w:rPr>
      </w:pPr>
      <w:r w:rsidRPr="00DA4F7D">
        <w:rPr>
          <w:rFonts w:ascii="Palatino Linotype" w:hAnsi="Palatino Linotype"/>
          <w:b/>
          <w:bCs/>
          <w:color w:val="000000"/>
          <w:sz w:val="22"/>
          <w:szCs w:val="22"/>
        </w:rPr>
        <w:t xml:space="preserve">28 de abril del 2020. </w:t>
      </w:r>
      <w:r w:rsidRPr="00DA4F7D">
        <w:rPr>
          <w:rFonts w:ascii="Palatino Linotype" w:hAnsi="Palatino Linotype"/>
          <w:color w:val="000000"/>
          <w:sz w:val="22"/>
          <w:szCs w:val="22"/>
        </w:rPr>
        <w:t>A partir del próximo 18 de mayo empezará a funcionar la nueva Fiscalía Adjunta de Atención de Hechos de Violencia en perjuicio de Niñas, Niños y Adolescentes, la cual asumirá los procesos penales donde figuren como víctimas personas menores de edad.</w:t>
      </w:r>
    </w:p>
    <w:p w14:paraId="696CED94" w14:textId="77777777" w:rsidR="00DA4F7D" w:rsidRPr="00DA4F7D" w:rsidRDefault="00DA4F7D" w:rsidP="00DA4F7D">
      <w:pPr>
        <w:pStyle w:val="NormalWeb"/>
        <w:jc w:val="both"/>
        <w:rPr>
          <w:rFonts w:ascii="Palatino Linotype" w:hAnsi="Palatino Linotype"/>
          <w:sz w:val="22"/>
          <w:szCs w:val="22"/>
        </w:rPr>
      </w:pPr>
      <w:r w:rsidRPr="00DA4F7D">
        <w:rPr>
          <w:rFonts w:ascii="Palatino Linotype" w:hAnsi="Palatino Linotype"/>
          <w:color w:val="000000"/>
          <w:sz w:val="22"/>
          <w:szCs w:val="22"/>
        </w:rPr>
        <w:t xml:space="preserve">Al final de la tarde de ayer, la Corte Plena aprobó por unanimidad la propuesta de la fiscala general, Emilia Navas Aparicio, luego de que la jerarca expusiera las razones por las que considera urgente que se abra el nuevo despacho. </w:t>
      </w:r>
    </w:p>
    <w:p w14:paraId="12E32E18" w14:textId="77777777" w:rsidR="0078249F" w:rsidRPr="00F114BE" w:rsidRDefault="00DA4F7D" w:rsidP="00DA4F7D">
      <w:pPr>
        <w:pStyle w:val="NormalWeb"/>
        <w:jc w:val="both"/>
        <w:rPr>
          <w:rFonts w:ascii="Palatino Linotype" w:hAnsi="Palatino Linotype"/>
          <w:sz w:val="22"/>
          <w:szCs w:val="22"/>
        </w:rPr>
      </w:pPr>
      <w:r w:rsidRPr="00DA4F7D">
        <w:rPr>
          <w:rFonts w:ascii="Palatino Linotype" w:hAnsi="Palatino Linotype"/>
          <w:color w:val="000000"/>
          <w:sz w:val="22"/>
          <w:szCs w:val="22"/>
        </w:rPr>
        <w:t>“El año pasado, Costa Rica tuvo la triste noticia de que en un período muy corto sucedieron varios homicidios de personas menores de edad y eso nos llevó, a la Fiscalía General, a hacer un estudio para analizar qué era lo que estaba pasando, cómo eran atendidos estos casos y cómo estaba colaborando el Ministerio Público (MP) en el trabajo de prevención, porque, aunque intervenimos cuando el delito ya se cometió, lo cierto es que tenemos un interés legítimo, importante e indispensable de colaborar en la prevención: no queremos más víctimas de violencia”, justificó la jefa de la institución.</w:t>
      </w:r>
    </w:p>
    <w:p w14:paraId="306C14B4" w14:textId="77777777" w:rsidR="00DA4F7D" w:rsidRPr="00DA4F7D" w:rsidRDefault="00DA4F7D" w:rsidP="00DA4F7D">
      <w:pPr>
        <w:pStyle w:val="NormalWeb"/>
        <w:jc w:val="both"/>
        <w:rPr>
          <w:rFonts w:ascii="Palatino Linotype" w:hAnsi="Palatino Linotype"/>
          <w:sz w:val="22"/>
          <w:szCs w:val="22"/>
        </w:rPr>
      </w:pPr>
      <w:r w:rsidRPr="00DA4F7D">
        <w:rPr>
          <w:rFonts w:ascii="Palatino Linotype" w:hAnsi="Palatino Linotype"/>
          <w:color w:val="000000"/>
          <w:sz w:val="22"/>
          <w:szCs w:val="22"/>
        </w:rPr>
        <w:t>De acuerdo con la jerarca, se observó que, mientras en el 2014 se recibieron 666 denuncias, para el 2019 la cifra aumentó a 1853. A enero de este año, había aproximadamente 600 expedientes activos en todo el país.</w:t>
      </w:r>
    </w:p>
    <w:p w14:paraId="3D6309E5" w14:textId="77777777" w:rsidR="00DA4F7D" w:rsidRPr="00DA4F7D" w:rsidRDefault="00DA4F7D" w:rsidP="00DA4F7D">
      <w:pPr>
        <w:pStyle w:val="NormalWeb"/>
        <w:jc w:val="both"/>
        <w:rPr>
          <w:rFonts w:ascii="Palatino Linotype" w:hAnsi="Palatino Linotype"/>
          <w:sz w:val="22"/>
          <w:szCs w:val="22"/>
        </w:rPr>
      </w:pPr>
      <w:r w:rsidRPr="00DA4F7D">
        <w:rPr>
          <w:rFonts w:ascii="Palatino Linotype" w:hAnsi="Palatino Linotype"/>
          <w:color w:val="000000"/>
          <w:sz w:val="22"/>
          <w:szCs w:val="22"/>
        </w:rPr>
        <w:t>“El considerable crecimiento del número de casos hace que se requiera una Política de Persecución Penal especial para la atención de este tipo de delincuencia, de manera que reorganizamos los recursos para trabajar con los que existen actualmente, para lograr mayor eficiencia en la persecución penal de ese hecho delictivo”, señaló.</w:t>
      </w:r>
    </w:p>
    <w:p w14:paraId="1B7F5B21" w14:textId="77777777" w:rsidR="00F114BE" w:rsidRPr="00B3131E" w:rsidRDefault="00DA4F7D" w:rsidP="00DA4F7D">
      <w:pPr>
        <w:pStyle w:val="NormalWeb"/>
        <w:jc w:val="both"/>
        <w:rPr>
          <w:rFonts w:ascii="Palatino Linotype" w:hAnsi="Palatino Linotype"/>
          <w:sz w:val="22"/>
          <w:szCs w:val="22"/>
        </w:rPr>
      </w:pPr>
      <w:r w:rsidRPr="00DA4F7D">
        <w:rPr>
          <w:rFonts w:ascii="Palatino Linotype" w:hAnsi="Palatino Linotype"/>
          <w:color w:val="000000"/>
          <w:sz w:val="22"/>
          <w:szCs w:val="22"/>
        </w:rPr>
        <w:t>La jerarca explicó que la Fiscalía contará con cinco funcionarios y funcionarias, con puestos de Fiscal Adjunto, Fiscal, Fiscal Auxiliar y Técnico Judicial. También informó que el nuevo despacho no atenderá delitos sexuales, pues estos seguirán tramitándose en la Fiscalía Adjunta de Género.</w:t>
      </w:r>
    </w:p>
    <w:p w14:paraId="7FD7B8A8" w14:textId="77777777" w:rsidR="00DA4F7D" w:rsidRPr="00DA4F7D" w:rsidRDefault="00DA4F7D" w:rsidP="00DA4F7D">
      <w:pPr>
        <w:pStyle w:val="NormalWeb"/>
        <w:jc w:val="both"/>
        <w:rPr>
          <w:rFonts w:ascii="Palatino Linotype" w:hAnsi="Palatino Linotype"/>
          <w:sz w:val="22"/>
          <w:szCs w:val="22"/>
        </w:rPr>
      </w:pPr>
      <w:r w:rsidRPr="00DA4F7D">
        <w:rPr>
          <w:rFonts w:ascii="Palatino Linotype" w:hAnsi="Palatino Linotype"/>
          <w:color w:val="000000"/>
          <w:sz w:val="22"/>
          <w:szCs w:val="22"/>
        </w:rPr>
        <w:t>“La Fiscalía contará con personal altamente calificado y con un perfil especial, con sensibilidad y empatía, para que los casos se aborden y tramiten de manera adecuada”.</w:t>
      </w:r>
    </w:p>
    <w:p w14:paraId="11D403AA" w14:textId="77777777" w:rsidR="00DA4F7D" w:rsidRDefault="00DA4F7D" w:rsidP="00DA4F7D">
      <w:pPr>
        <w:pStyle w:val="NormalWeb"/>
        <w:jc w:val="both"/>
        <w:rPr>
          <w:rFonts w:ascii="Palatino Linotype" w:hAnsi="Palatino Linotype"/>
          <w:color w:val="000000"/>
          <w:sz w:val="22"/>
          <w:szCs w:val="22"/>
        </w:rPr>
      </w:pPr>
      <w:r w:rsidRPr="00DA4F7D">
        <w:rPr>
          <w:rFonts w:ascii="Palatino Linotype" w:hAnsi="Palatino Linotype"/>
          <w:b/>
          <w:bCs/>
          <w:color w:val="000000"/>
          <w:sz w:val="22"/>
          <w:szCs w:val="22"/>
        </w:rPr>
        <w:t>Fiscalía rectora.</w:t>
      </w:r>
      <w:r w:rsidRPr="00DA4F7D">
        <w:rPr>
          <w:rFonts w:ascii="Palatino Linotype" w:hAnsi="Palatino Linotype"/>
          <w:color w:val="000000"/>
          <w:sz w:val="22"/>
          <w:szCs w:val="22"/>
        </w:rPr>
        <w:t xml:space="preserve"> La Fiscala General señaló que el despacho no sólo asumirá los casos más complejos que se originen en todo el país, también realizará guías y protocolos y trabajará en una Política de Persecución Penal.</w:t>
      </w:r>
    </w:p>
    <w:p w14:paraId="0D9D4356" w14:textId="77777777" w:rsidR="001167AE" w:rsidRDefault="001167AE" w:rsidP="00DA4F7D">
      <w:pPr>
        <w:pStyle w:val="NormalWeb"/>
        <w:jc w:val="both"/>
        <w:rPr>
          <w:rFonts w:ascii="Palatino Linotype" w:hAnsi="Palatino Linotype"/>
          <w:color w:val="000000"/>
          <w:sz w:val="22"/>
          <w:szCs w:val="22"/>
        </w:rPr>
      </w:pPr>
    </w:p>
    <w:p w14:paraId="5D6EAE56" w14:textId="77777777" w:rsidR="001167AE" w:rsidRPr="00DA4F7D" w:rsidRDefault="001167AE" w:rsidP="00DA4F7D">
      <w:pPr>
        <w:pStyle w:val="NormalWeb"/>
        <w:jc w:val="both"/>
        <w:rPr>
          <w:rFonts w:ascii="Palatino Linotype" w:hAnsi="Palatino Linotype"/>
          <w:sz w:val="22"/>
          <w:szCs w:val="22"/>
        </w:rPr>
      </w:pPr>
    </w:p>
    <w:p w14:paraId="7A230F40" w14:textId="77777777" w:rsidR="00DA4F7D" w:rsidRPr="00DA4F7D" w:rsidRDefault="00DA4F7D" w:rsidP="00DA4F7D">
      <w:pPr>
        <w:pStyle w:val="NormalWeb"/>
        <w:jc w:val="both"/>
        <w:rPr>
          <w:rFonts w:ascii="Palatino Linotype" w:hAnsi="Palatino Linotype"/>
          <w:sz w:val="22"/>
          <w:szCs w:val="22"/>
        </w:rPr>
      </w:pPr>
      <w:r w:rsidRPr="00DA4F7D">
        <w:rPr>
          <w:rFonts w:ascii="Palatino Linotype" w:hAnsi="Palatino Linotype"/>
          <w:color w:val="000000"/>
          <w:sz w:val="22"/>
          <w:szCs w:val="22"/>
        </w:rPr>
        <w:t xml:space="preserve">“Pero además de eso va a ser rectora, lo que significa que a nivel nacional va a dar instrucciones para decidir cómo se debe abordar un caso, cómo se va a recibir una denuncia y cuáles son las medidas urgentes que hay que tomar al momento de intervenir a una víctima”, manifestó Navas Aparicio. </w:t>
      </w:r>
    </w:p>
    <w:p w14:paraId="2E0D0DAD" w14:textId="77777777" w:rsidR="00DA4F7D" w:rsidRPr="00DA4F7D" w:rsidRDefault="00DA4F7D" w:rsidP="00DA4F7D">
      <w:pPr>
        <w:pStyle w:val="NormalWeb"/>
        <w:jc w:val="both"/>
        <w:rPr>
          <w:rFonts w:ascii="Palatino Linotype" w:hAnsi="Palatino Linotype"/>
          <w:sz w:val="22"/>
          <w:szCs w:val="22"/>
        </w:rPr>
      </w:pPr>
      <w:r w:rsidRPr="00DA4F7D">
        <w:rPr>
          <w:rFonts w:ascii="Palatino Linotype" w:hAnsi="Palatino Linotype"/>
          <w:color w:val="000000"/>
          <w:sz w:val="22"/>
          <w:szCs w:val="22"/>
        </w:rPr>
        <w:t xml:space="preserve">En la exposición realizada ayer ante la Corte Plena, la Fiscala General anunció que se trabajará en una campaña de sensibilización para que la ciudadanía denuncie todo tipo de hechos delictivos que se cometen contra niños, niñas y adolescentes. </w:t>
      </w:r>
    </w:p>
    <w:p w14:paraId="45D27067" w14:textId="77777777" w:rsidR="00DA4F7D" w:rsidRPr="00DA4F7D" w:rsidRDefault="00DA4F7D" w:rsidP="00DA4F7D">
      <w:pPr>
        <w:pStyle w:val="NormalWeb"/>
        <w:jc w:val="both"/>
        <w:rPr>
          <w:rFonts w:ascii="Palatino Linotype" w:hAnsi="Palatino Linotype"/>
          <w:sz w:val="22"/>
          <w:szCs w:val="22"/>
        </w:rPr>
      </w:pPr>
      <w:r w:rsidRPr="00DA4F7D">
        <w:rPr>
          <w:rFonts w:ascii="Palatino Linotype" w:hAnsi="Palatino Linotype"/>
          <w:color w:val="000000"/>
          <w:sz w:val="22"/>
          <w:szCs w:val="22"/>
        </w:rPr>
        <w:t>“Vamos a trabajar articuladamente con el Hospital Nacional de Niños y otras instituciones encargadas de velar por los derechos de esta población, para asegurarnos éxito en los resultados”, destacó la Fiscala General.  </w:t>
      </w:r>
    </w:p>
    <w:p w14:paraId="352EEEFE" w14:textId="77777777" w:rsidR="00DA4F7D" w:rsidRPr="00DA4F7D" w:rsidRDefault="00DA4F7D" w:rsidP="00DA4F7D">
      <w:pPr>
        <w:pStyle w:val="NormalWeb"/>
        <w:jc w:val="both"/>
        <w:rPr>
          <w:rFonts w:ascii="Palatino Linotype" w:hAnsi="Palatino Linotype"/>
          <w:color w:val="000000"/>
          <w:sz w:val="22"/>
          <w:szCs w:val="22"/>
        </w:rPr>
      </w:pPr>
      <w:r w:rsidRPr="00DA4F7D">
        <w:rPr>
          <w:rFonts w:ascii="Palatino Linotype" w:hAnsi="Palatino Linotype"/>
          <w:color w:val="000000"/>
          <w:sz w:val="22"/>
          <w:szCs w:val="22"/>
        </w:rPr>
        <w:t>La Fiscalía Adjunta de Atención de Hechos de Violencia en perjuicio de Niñas, Niños y Adolescentes estará ubicada en el I Circuito Judicial de San José.</w:t>
      </w:r>
    </w:p>
    <w:p w14:paraId="64935C5D" w14:textId="77777777" w:rsidR="00DA4F7D" w:rsidRPr="00DA4F7D" w:rsidRDefault="00DA4F7D" w:rsidP="00DA4F7D">
      <w:pPr>
        <w:spacing w:line="360" w:lineRule="auto"/>
        <w:jc w:val="center"/>
        <w:rPr>
          <w:rFonts w:ascii="Palatino Linotype" w:hAnsi="Palatino Linotype"/>
        </w:rPr>
      </w:pPr>
    </w:p>
    <w:p w14:paraId="044B50AD" w14:textId="0CBD176E" w:rsidR="00DA4F7D" w:rsidRDefault="00DA4F7D" w:rsidP="00DA4F7D">
      <w:pPr>
        <w:tabs>
          <w:tab w:val="left" w:pos="795"/>
        </w:tabs>
        <w:spacing w:line="360" w:lineRule="auto"/>
        <w:rPr>
          <w:rFonts w:ascii="Palatino" w:hAnsi="Palatino"/>
          <w:b/>
          <w:sz w:val="24"/>
          <w:szCs w:val="24"/>
          <w:u w:val="single"/>
        </w:rPr>
      </w:pPr>
      <w:r w:rsidRPr="00A270AB">
        <w:rPr>
          <w:rFonts w:ascii="Palatino" w:hAnsi="Palatino"/>
          <w:b/>
          <w:sz w:val="24"/>
          <w:szCs w:val="24"/>
          <w:u w:val="single"/>
        </w:rPr>
        <w:t>SE ACUERDA:</w:t>
      </w:r>
    </w:p>
    <w:p w14:paraId="4D389E98" w14:textId="1BF7CDE4" w:rsidR="004476C1" w:rsidRDefault="0027041A" w:rsidP="0027041A">
      <w:pPr>
        <w:pStyle w:val="Prrafodelista"/>
        <w:numPr>
          <w:ilvl w:val="0"/>
          <w:numId w:val="10"/>
        </w:numPr>
        <w:tabs>
          <w:tab w:val="left" w:pos="795"/>
        </w:tabs>
        <w:spacing w:line="360" w:lineRule="auto"/>
        <w:jc w:val="both"/>
        <w:rPr>
          <w:rFonts w:ascii="Palatino" w:hAnsi="Palatino"/>
          <w:bCs/>
          <w:sz w:val="24"/>
          <w:szCs w:val="24"/>
        </w:rPr>
      </w:pPr>
      <w:r w:rsidRPr="0027041A">
        <w:rPr>
          <w:rFonts w:ascii="Palatino" w:hAnsi="Palatino"/>
          <w:bCs/>
          <w:sz w:val="24"/>
          <w:szCs w:val="24"/>
        </w:rPr>
        <w:t xml:space="preserve">Se agradece la intervención de la Fiscala Adjunta Rocío de la O, y de la Fiscala Coordinadora Debby Garay, quienes nos amplían sobre la intervención que tendrá esta nueva Fiscalía, y su línea de trabajo en el ámbito penal.  </w:t>
      </w:r>
    </w:p>
    <w:p w14:paraId="238B82DA" w14:textId="77777777" w:rsidR="0027041A" w:rsidRDefault="0027041A" w:rsidP="0027041A">
      <w:pPr>
        <w:pStyle w:val="Prrafodelista"/>
        <w:numPr>
          <w:ilvl w:val="0"/>
          <w:numId w:val="10"/>
        </w:numPr>
        <w:tabs>
          <w:tab w:val="left" w:pos="795"/>
        </w:tabs>
        <w:spacing w:line="360" w:lineRule="auto"/>
        <w:jc w:val="both"/>
        <w:rPr>
          <w:rFonts w:ascii="Palatino" w:hAnsi="Palatino"/>
          <w:bCs/>
          <w:sz w:val="24"/>
          <w:szCs w:val="24"/>
        </w:rPr>
      </w:pPr>
      <w:r>
        <w:rPr>
          <w:rFonts w:ascii="Palatino" w:hAnsi="Palatino"/>
          <w:bCs/>
          <w:sz w:val="24"/>
          <w:szCs w:val="24"/>
        </w:rPr>
        <w:t>Se acuerda la creación de un Chat de WhatsApp, a efectos de mejorar la comunicación y coordinación entre las personas integrantes de esta Subcomisión.</w:t>
      </w:r>
    </w:p>
    <w:p w14:paraId="55F056CD" w14:textId="01CF78A1" w:rsidR="0027041A" w:rsidRPr="00CE7313" w:rsidRDefault="0027041A" w:rsidP="00CE7313">
      <w:pPr>
        <w:pStyle w:val="Prrafodelista"/>
        <w:numPr>
          <w:ilvl w:val="0"/>
          <w:numId w:val="10"/>
        </w:numPr>
        <w:tabs>
          <w:tab w:val="left" w:pos="795"/>
        </w:tabs>
        <w:spacing w:line="360" w:lineRule="auto"/>
        <w:jc w:val="both"/>
        <w:rPr>
          <w:rFonts w:ascii="Palatino" w:hAnsi="Palatino"/>
          <w:bCs/>
          <w:sz w:val="24"/>
          <w:szCs w:val="24"/>
        </w:rPr>
      </w:pPr>
      <w:r w:rsidRPr="0027041A">
        <w:rPr>
          <w:rFonts w:ascii="Palatino" w:hAnsi="Palatino"/>
          <w:bCs/>
          <w:sz w:val="24"/>
          <w:szCs w:val="24"/>
        </w:rPr>
        <w:t xml:space="preserve">Doña Rocío y doña Debby </w:t>
      </w:r>
      <w:r w:rsidR="00CE7313">
        <w:rPr>
          <w:rFonts w:ascii="Palatino" w:hAnsi="Palatino"/>
          <w:bCs/>
          <w:sz w:val="24"/>
          <w:szCs w:val="24"/>
        </w:rPr>
        <w:t xml:space="preserve">comentan que confeccionarán una lista con el dato </w:t>
      </w:r>
      <w:r w:rsidR="00CE7313" w:rsidRPr="00CE7313">
        <w:rPr>
          <w:rFonts w:ascii="Palatino" w:hAnsi="Palatino"/>
          <w:bCs/>
          <w:sz w:val="24"/>
          <w:szCs w:val="24"/>
        </w:rPr>
        <w:t>de fiscalas y fiscales enlaces, a nivel nacional para el manejo de casos, y para que éstos reciban la respectiva capacitación. Sin embargo</w:t>
      </w:r>
      <w:r w:rsidR="00CE7313">
        <w:rPr>
          <w:rFonts w:ascii="Palatino" w:hAnsi="Palatino"/>
          <w:bCs/>
          <w:sz w:val="24"/>
          <w:szCs w:val="24"/>
        </w:rPr>
        <w:t>,</w:t>
      </w:r>
      <w:r w:rsidR="00CE7313" w:rsidRPr="00CE7313">
        <w:rPr>
          <w:rFonts w:ascii="Palatino" w:hAnsi="Palatino"/>
          <w:bCs/>
          <w:sz w:val="24"/>
          <w:szCs w:val="24"/>
        </w:rPr>
        <w:t xml:space="preserve"> cualquier coordinación de la subcomisión con casos de la niñez y adolescencia, se haría por medio de la Fiscalía rectora. </w:t>
      </w:r>
    </w:p>
    <w:p w14:paraId="470C249E" w14:textId="77777777" w:rsidR="0078249F" w:rsidRDefault="0078249F" w:rsidP="0078249F">
      <w:pPr>
        <w:spacing w:line="360" w:lineRule="auto"/>
        <w:jc w:val="center"/>
        <w:rPr>
          <w:rFonts w:ascii="Palatino" w:hAnsi="Palatino"/>
          <w:b/>
          <w:sz w:val="24"/>
          <w:szCs w:val="24"/>
          <w:u w:val="single"/>
        </w:rPr>
      </w:pPr>
      <w:r w:rsidRPr="002F283D">
        <w:rPr>
          <w:rFonts w:ascii="Palatino" w:hAnsi="Palatino"/>
          <w:b/>
          <w:sz w:val="24"/>
          <w:szCs w:val="24"/>
          <w:u w:val="single"/>
        </w:rPr>
        <w:t>ARTÍCULO V</w:t>
      </w:r>
      <w:r w:rsidR="00B3131E" w:rsidRPr="002F283D">
        <w:rPr>
          <w:rFonts w:ascii="Palatino" w:hAnsi="Palatino"/>
          <w:b/>
          <w:sz w:val="24"/>
          <w:szCs w:val="24"/>
          <w:u w:val="single"/>
        </w:rPr>
        <w:t>I</w:t>
      </w:r>
      <w:r w:rsidRPr="002F283D">
        <w:rPr>
          <w:rFonts w:ascii="Palatino" w:hAnsi="Palatino"/>
          <w:b/>
          <w:sz w:val="24"/>
          <w:szCs w:val="24"/>
          <w:u w:val="single"/>
        </w:rPr>
        <w:t>:</w:t>
      </w:r>
    </w:p>
    <w:p w14:paraId="37E59AF0" w14:textId="77777777" w:rsidR="0078249F" w:rsidRPr="0078249F" w:rsidRDefault="0078249F" w:rsidP="0078249F">
      <w:pPr>
        <w:spacing w:line="360" w:lineRule="auto"/>
        <w:rPr>
          <w:rFonts w:ascii="Palatino" w:hAnsi="Palatino"/>
          <w:b/>
          <w:sz w:val="24"/>
          <w:szCs w:val="24"/>
          <w:u w:val="single"/>
        </w:rPr>
      </w:pPr>
      <w:r>
        <w:rPr>
          <w:rFonts w:ascii="Palatino" w:hAnsi="Palatino"/>
          <w:b/>
          <w:sz w:val="24"/>
          <w:szCs w:val="24"/>
          <w:u w:val="single"/>
        </w:rPr>
        <w:t xml:space="preserve">Tema: </w:t>
      </w:r>
      <w:r w:rsidRPr="0078249F">
        <w:rPr>
          <w:rFonts w:ascii="Palatino" w:hAnsi="Palatino"/>
          <w:b/>
          <w:sz w:val="24"/>
          <w:szCs w:val="24"/>
          <w:u w:val="single"/>
        </w:rPr>
        <w:t xml:space="preserve">Posible </w:t>
      </w:r>
      <w:r w:rsidRPr="0078249F">
        <w:rPr>
          <w:rFonts w:ascii="Palatino Linotype" w:hAnsi="Palatino Linotype"/>
          <w:b/>
          <w:sz w:val="24"/>
          <w:szCs w:val="24"/>
          <w:u w:val="single"/>
          <w:lang w:val="es-ES"/>
        </w:rPr>
        <w:t>Enlace Comisión Acceso a la Justicia del Poder Judicial - UCR pro Niñez y Adolescencia</w:t>
      </w:r>
    </w:p>
    <w:p w14:paraId="7E75C559" w14:textId="77777777" w:rsidR="0078249F" w:rsidRPr="0078249F" w:rsidRDefault="0078249F" w:rsidP="0078249F">
      <w:pPr>
        <w:outlineLvl w:val="0"/>
        <w:rPr>
          <w:lang w:val="es-ES"/>
        </w:rPr>
      </w:pPr>
      <w:r>
        <w:rPr>
          <w:b/>
          <w:bCs/>
          <w:lang w:val="es-ES"/>
        </w:rPr>
        <w:lastRenderedPageBreak/>
        <w:t>De:</w:t>
      </w:r>
      <w:r>
        <w:rPr>
          <w:lang w:val="es-ES"/>
        </w:rPr>
        <w:t xml:space="preserve"> DINA ESPINOSA BRILLA &lt;</w:t>
      </w:r>
      <w:hyperlink r:id="rId16" w:history="1">
        <w:r>
          <w:rPr>
            <w:rStyle w:val="Hipervnculo"/>
            <w:lang w:val="es-ES"/>
          </w:rPr>
          <w:t>DINA.ESPINOSA@ucr.ac.cr</w:t>
        </w:r>
      </w:hyperlink>
      <w:r>
        <w:rPr>
          <w:lang w:val="es-ES"/>
        </w:rPr>
        <w:t xml:space="preserve">&gt; </w:t>
      </w:r>
      <w:r>
        <w:rPr>
          <w:lang w:val="es-ES"/>
        </w:rPr>
        <w:br/>
      </w:r>
      <w:r>
        <w:rPr>
          <w:b/>
          <w:bCs/>
          <w:lang w:val="es-ES"/>
        </w:rPr>
        <w:t>Enviado el:</w:t>
      </w:r>
      <w:r>
        <w:rPr>
          <w:lang w:val="es-ES"/>
        </w:rPr>
        <w:t xml:space="preserve"> sábado, 2 de mayo de 2020 16:52</w:t>
      </w:r>
      <w:r>
        <w:rPr>
          <w:lang w:val="es-ES"/>
        </w:rPr>
        <w:br/>
      </w:r>
      <w:r>
        <w:rPr>
          <w:b/>
          <w:bCs/>
          <w:lang w:val="es-ES"/>
        </w:rPr>
        <w:t>Para:</w:t>
      </w:r>
      <w:r>
        <w:rPr>
          <w:lang w:val="es-ES"/>
        </w:rPr>
        <w:t xml:space="preserve"> Melissa Benavides Víquez &lt;</w:t>
      </w:r>
      <w:hyperlink r:id="rId17" w:history="1">
        <w:r>
          <w:rPr>
            <w:rStyle w:val="Hipervnculo"/>
            <w:lang w:val="es-ES"/>
          </w:rPr>
          <w:t>mbenavidesv@Poder-Judicial.go.cr</w:t>
        </w:r>
      </w:hyperlink>
      <w:r>
        <w:rPr>
          <w:lang w:val="es-ES"/>
        </w:rPr>
        <w:t>&gt;</w:t>
      </w:r>
      <w:r>
        <w:rPr>
          <w:lang w:val="es-ES"/>
        </w:rPr>
        <w:br/>
      </w:r>
      <w:r>
        <w:rPr>
          <w:b/>
          <w:bCs/>
          <w:lang w:val="es-ES"/>
        </w:rPr>
        <w:t>Asunto:</w:t>
      </w:r>
      <w:r>
        <w:rPr>
          <w:lang w:val="es-ES"/>
        </w:rPr>
        <w:t xml:space="preserve"> RE: Enlace Comisión Acceso a la Justicia del Poder Judicial - UCR pro Niñez y Adolescencia</w:t>
      </w:r>
    </w:p>
    <w:p w14:paraId="0720D136" w14:textId="0994FD6A" w:rsidR="0078249F" w:rsidRDefault="0078249F" w:rsidP="0078249F">
      <w:pPr>
        <w:pStyle w:val="NormalWeb"/>
        <w:rPr>
          <w:rFonts w:ascii="Verdana" w:hAnsi="Verdana"/>
          <w:sz w:val="20"/>
          <w:szCs w:val="20"/>
        </w:rPr>
      </w:pPr>
      <w:r>
        <w:rPr>
          <w:rFonts w:ascii="Verdana" w:hAnsi="Verdana"/>
          <w:sz w:val="20"/>
          <w:szCs w:val="20"/>
        </w:rPr>
        <w:t xml:space="preserve">Estimadas Melissa y Diana, es un gusto saludarlas, y estoy muy contenta de que podamos desarrollar algún proyecto, en el marco de los derechos de la niñez y la adolescencia. Mucho me gustaría poder comentar </w:t>
      </w:r>
      <w:r w:rsidR="00721762">
        <w:rPr>
          <w:rFonts w:ascii="Verdana" w:hAnsi="Verdana"/>
          <w:sz w:val="20"/>
          <w:szCs w:val="20"/>
        </w:rPr>
        <w:t>los cambios</w:t>
      </w:r>
      <w:r>
        <w:rPr>
          <w:rFonts w:ascii="Verdana" w:hAnsi="Verdana"/>
          <w:sz w:val="20"/>
          <w:szCs w:val="20"/>
        </w:rPr>
        <w:t xml:space="preserve"> y </w:t>
      </w:r>
      <w:r w:rsidR="00721762">
        <w:rPr>
          <w:rFonts w:ascii="Verdana" w:hAnsi="Verdana"/>
          <w:sz w:val="20"/>
          <w:szCs w:val="20"/>
        </w:rPr>
        <w:t>la visión</w:t>
      </w:r>
      <w:r>
        <w:rPr>
          <w:rFonts w:ascii="Verdana" w:hAnsi="Verdana"/>
          <w:sz w:val="20"/>
          <w:szCs w:val="20"/>
        </w:rPr>
        <w:t xml:space="preserve"> a la que </w:t>
      </w:r>
      <w:r w:rsidR="00721762">
        <w:rPr>
          <w:rFonts w:ascii="Verdana" w:hAnsi="Verdana"/>
          <w:sz w:val="20"/>
          <w:szCs w:val="20"/>
        </w:rPr>
        <w:t>ahora apunta</w:t>
      </w:r>
      <w:r>
        <w:rPr>
          <w:rFonts w:ascii="Verdana" w:hAnsi="Verdana"/>
          <w:sz w:val="20"/>
          <w:szCs w:val="20"/>
        </w:rPr>
        <w:t xml:space="preserve"> el IX Informe de los Derechos de la Niñez y la Adolescencia (EDNA), que se presentó el 20 de noviembre 2019. También hay otros temas que podríamos abordar, y tengo mucho interés </w:t>
      </w:r>
      <w:r w:rsidR="00721762">
        <w:rPr>
          <w:rFonts w:ascii="Verdana" w:hAnsi="Verdana"/>
          <w:sz w:val="20"/>
          <w:szCs w:val="20"/>
        </w:rPr>
        <w:t>de conocer</w:t>
      </w:r>
      <w:r>
        <w:rPr>
          <w:rFonts w:ascii="Verdana" w:hAnsi="Verdana"/>
          <w:sz w:val="20"/>
          <w:szCs w:val="20"/>
        </w:rPr>
        <w:t xml:space="preserve"> </w:t>
      </w:r>
      <w:r w:rsidR="00721762">
        <w:rPr>
          <w:rFonts w:ascii="Verdana" w:hAnsi="Verdana"/>
          <w:sz w:val="20"/>
          <w:szCs w:val="20"/>
        </w:rPr>
        <w:t>más sobre</w:t>
      </w:r>
      <w:r>
        <w:rPr>
          <w:rFonts w:ascii="Verdana" w:hAnsi="Verdana"/>
          <w:sz w:val="20"/>
          <w:szCs w:val="20"/>
        </w:rPr>
        <w:t xml:space="preserve"> lo que estén haciendo, y ver en qué podemos apoyar. sin duda, mucho me complacería participar el 20 de mayo de manera remota.</w:t>
      </w:r>
    </w:p>
    <w:p w14:paraId="1106AB0F" w14:textId="77777777" w:rsidR="0078249F" w:rsidRDefault="0078249F" w:rsidP="0078249F">
      <w:pPr>
        <w:pStyle w:val="NormalWeb"/>
        <w:rPr>
          <w:rFonts w:ascii="Verdana" w:hAnsi="Verdana"/>
          <w:sz w:val="20"/>
          <w:szCs w:val="20"/>
        </w:rPr>
      </w:pPr>
      <w:r>
        <w:rPr>
          <w:rFonts w:ascii="Verdana" w:hAnsi="Verdana"/>
          <w:sz w:val="20"/>
          <w:szCs w:val="20"/>
        </w:rPr>
        <w:t>Saludos,</w:t>
      </w:r>
    </w:p>
    <w:p w14:paraId="47DD18E5" w14:textId="77777777" w:rsidR="00A074B1" w:rsidRDefault="0078249F" w:rsidP="0078249F">
      <w:pPr>
        <w:pStyle w:val="NormalWeb"/>
        <w:rPr>
          <w:rFonts w:ascii="Verdana" w:hAnsi="Verdana"/>
          <w:sz w:val="20"/>
          <w:szCs w:val="20"/>
        </w:rPr>
      </w:pPr>
      <w:r>
        <w:rPr>
          <w:rFonts w:ascii="Verdana" w:hAnsi="Verdana"/>
          <w:sz w:val="20"/>
          <w:szCs w:val="20"/>
        </w:rPr>
        <w:t>Dina Espinosa Brilla, coordinadora Proyecto EDNA</w:t>
      </w:r>
    </w:p>
    <w:p w14:paraId="0810D6BF" w14:textId="77777777" w:rsidR="0078249F" w:rsidRDefault="0078249F" w:rsidP="0078249F">
      <w:pPr>
        <w:pStyle w:val="NormalWeb"/>
        <w:rPr>
          <w:rFonts w:ascii="Verdana" w:hAnsi="Verdana"/>
          <w:sz w:val="20"/>
          <w:szCs w:val="20"/>
        </w:rPr>
      </w:pPr>
      <w:r>
        <w:rPr>
          <w:rFonts w:ascii="Verdana" w:hAnsi="Verdana"/>
          <w:sz w:val="20"/>
          <w:szCs w:val="20"/>
        </w:rPr>
        <w:t> El 30-04-2020 11:34, Melissa Benavides Víquez escribió:</w:t>
      </w:r>
    </w:p>
    <w:p w14:paraId="090B10CB" w14:textId="77777777" w:rsidR="0078249F" w:rsidRDefault="0078249F" w:rsidP="0078249F">
      <w:pPr>
        <w:spacing w:before="100" w:beforeAutospacing="1" w:after="100" w:afterAutospacing="1"/>
        <w:rPr>
          <w:rFonts w:ascii="Verdana" w:hAnsi="Verdana"/>
          <w:sz w:val="20"/>
          <w:szCs w:val="20"/>
        </w:rPr>
      </w:pPr>
      <w:r>
        <w:rPr>
          <w:rFonts w:ascii="Verdana" w:hAnsi="Verdana"/>
          <w:sz w:val="20"/>
          <w:szCs w:val="20"/>
        </w:rPr>
        <w:t>Buenos días Diana y Dina:</w:t>
      </w:r>
    </w:p>
    <w:p w14:paraId="12948981" w14:textId="78F80C6A" w:rsidR="0078249F" w:rsidRDefault="0078249F" w:rsidP="0078249F">
      <w:pPr>
        <w:spacing w:before="100" w:beforeAutospacing="1" w:after="100" w:afterAutospacing="1"/>
        <w:rPr>
          <w:rFonts w:ascii="Verdana" w:hAnsi="Verdana"/>
          <w:sz w:val="20"/>
          <w:szCs w:val="20"/>
        </w:rPr>
      </w:pPr>
      <w:r>
        <w:rPr>
          <w:rFonts w:ascii="Verdana" w:hAnsi="Verdana"/>
          <w:sz w:val="20"/>
          <w:szCs w:val="20"/>
        </w:rPr>
        <w:t xml:space="preserve">Gracias por ponernos en contacto. Estoy en toda la disposición de promover acercamientos entre instancias para explorar acciones en común. En el Poder Judicial existe una Subcomisión de Niñez y Adolescencia a la cuál las invito para que nos comenten de sus proyectos, esta sesión se llevará a cabo el próximo 20 de mayo a las 2 pm. En virtud que aún </w:t>
      </w:r>
      <w:r w:rsidR="00721762">
        <w:rPr>
          <w:rFonts w:ascii="Verdana" w:hAnsi="Verdana"/>
          <w:sz w:val="20"/>
          <w:szCs w:val="20"/>
        </w:rPr>
        <w:t>no</w:t>
      </w:r>
      <w:r>
        <w:rPr>
          <w:rFonts w:ascii="Verdana" w:hAnsi="Verdana"/>
          <w:sz w:val="20"/>
          <w:szCs w:val="20"/>
        </w:rPr>
        <w:t xml:space="preserve"> sabemos si estaremos de vuelta en nuestras actividades de forma presencial, le comunicaré eventualmente el lugar y la forma. </w:t>
      </w:r>
    </w:p>
    <w:p w14:paraId="676BE7B6" w14:textId="77777777" w:rsidR="0078249F" w:rsidRDefault="0078249F" w:rsidP="0078249F">
      <w:pPr>
        <w:spacing w:before="100" w:beforeAutospacing="1" w:after="100" w:afterAutospacing="1"/>
        <w:rPr>
          <w:rFonts w:ascii="Verdana" w:hAnsi="Verdana"/>
          <w:sz w:val="20"/>
          <w:szCs w:val="20"/>
        </w:rPr>
      </w:pPr>
      <w:r>
        <w:rPr>
          <w:rFonts w:ascii="Verdana" w:hAnsi="Verdana"/>
          <w:sz w:val="20"/>
          <w:szCs w:val="20"/>
        </w:rPr>
        <w:t>Saludos cordiales</w:t>
      </w:r>
    </w:p>
    <w:p w14:paraId="7BB2F1B0" w14:textId="3A279E84" w:rsidR="0078249F" w:rsidRDefault="0078249F" w:rsidP="0078249F">
      <w:pPr>
        <w:tabs>
          <w:tab w:val="left" w:pos="795"/>
        </w:tabs>
        <w:spacing w:line="360" w:lineRule="auto"/>
        <w:rPr>
          <w:rFonts w:ascii="Palatino" w:hAnsi="Palatino"/>
          <w:b/>
          <w:sz w:val="24"/>
          <w:szCs w:val="24"/>
          <w:u w:val="single"/>
        </w:rPr>
      </w:pPr>
      <w:r w:rsidRPr="00A270AB">
        <w:rPr>
          <w:rFonts w:ascii="Palatino" w:hAnsi="Palatino"/>
          <w:b/>
          <w:sz w:val="24"/>
          <w:szCs w:val="24"/>
          <w:u w:val="single"/>
        </w:rPr>
        <w:t>SE ACUERDA:</w:t>
      </w:r>
    </w:p>
    <w:p w14:paraId="0D7B7196" w14:textId="3EA39152" w:rsidR="00D62104" w:rsidRDefault="0027041A" w:rsidP="00D62104">
      <w:pPr>
        <w:pStyle w:val="Prrafodelista"/>
        <w:numPr>
          <w:ilvl w:val="0"/>
          <w:numId w:val="11"/>
        </w:numPr>
        <w:tabs>
          <w:tab w:val="left" w:pos="795"/>
        </w:tabs>
        <w:spacing w:line="360" w:lineRule="auto"/>
        <w:jc w:val="both"/>
        <w:rPr>
          <w:rFonts w:ascii="Palatino" w:hAnsi="Palatino"/>
          <w:b/>
          <w:sz w:val="24"/>
          <w:szCs w:val="24"/>
        </w:rPr>
      </w:pPr>
      <w:r w:rsidRPr="0027041A">
        <w:rPr>
          <w:rFonts w:ascii="Palatino" w:hAnsi="Palatino"/>
          <w:bCs/>
          <w:sz w:val="24"/>
          <w:szCs w:val="24"/>
        </w:rPr>
        <w:t>Agradecer la participación de doña Dina Espinoza, quién nos comenta sobre la labor que realiza desde el proyecto EDNA en la UCR, nos comparte además el link donde se enc</w:t>
      </w:r>
      <w:r w:rsidR="00A67F4C">
        <w:rPr>
          <w:rFonts w:ascii="Palatino" w:hAnsi="Palatino"/>
          <w:bCs/>
          <w:sz w:val="24"/>
          <w:szCs w:val="24"/>
        </w:rPr>
        <w:t>uentra</w:t>
      </w:r>
      <w:r w:rsidRPr="0027041A">
        <w:rPr>
          <w:rFonts w:ascii="Palatino" w:hAnsi="Palatino"/>
          <w:bCs/>
          <w:sz w:val="24"/>
          <w:szCs w:val="24"/>
        </w:rPr>
        <w:t xml:space="preserve"> toda la información de consulta con que cuentan al respecto.</w:t>
      </w:r>
      <w:r>
        <w:rPr>
          <w:rFonts w:ascii="Palatino" w:hAnsi="Palatino"/>
          <w:b/>
          <w:sz w:val="24"/>
          <w:szCs w:val="24"/>
        </w:rPr>
        <w:t xml:space="preserve"> </w:t>
      </w:r>
      <w:hyperlink r:id="rId18" w:history="1">
        <w:r w:rsidRPr="00B17F4E">
          <w:rPr>
            <w:rStyle w:val="Hipervnculo"/>
            <w:rFonts w:ascii="Palatino" w:hAnsi="Palatino"/>
            <w:b/>
            <w:sz w:val="24"/>
            <w:szCs w:val="24"/>
          </w:rPr>
          <w:t>www.edna.ac.cr</w:t>
        </w:r>
      </w:hyperlink>
      <w:r>
        <w:rPr>
          <w:rFonts w:ascii="Palatino" w:hAnsi="Palatino"/>
          <w:b/>
          <w:sz w:val="24"/>
          <w:szCs w:val="24"/>
        </w:rPr>
        <w:t xml:space="preserve"> </w:t>
      </w:r>
    </w:p>
    <w:p w14:paraId="587A0D84" w14:textId="5AF190EE" w:rsidR="00B3131E" w:rsidRPr="00D62104" w:rsidRDefault="0027041A" w:rsidP="00D62104">
      <w:pPr>
        <w:pStyle w:val="Prrafodelista"/>
        <w:numPr>
          <w:ilvl w:val="0"/>
          <w:numId w:val="11"/>
        </w:numPr>
        <w:tabs>
          <w:tab w:val="left" w:pos="795"/>
        </w:tabs>
        <w:spacing w:line="360" w:lineRule="auto"/>
        <w:jc w:val="both"/>
        <w:rPr>
          <w:rFonts w:ascii="Palatino" w:hAnsi="Palatino"/>
          <w:b/>
          <w:sz w:val="24"/>
          <w:szCs w:val="24"/>
        </w:rPr>
      </w:pPr>
      <w:r w:rsidRPr="00D62104">
        <w:rPr>
          <w:rFonts w:ascii="Palatino" w:hAnsi="Palatino"/>
          <w:bCs/>
          <w:sz w:val="24"/>
          <w:szCs w:val="24"/>
        </w:rPr>
        <w:t xml:space="preserve">Valorará doña Dina, la posibilidad de establecer acciones conjuntas de coordinación con esta Subcomisión. </w:t>
      </w:r>
    </w:p>
    <w:p w14:paraId="0051D188" w14:textId="77777777" w:rsidR="00D62104" w:rsidRPr="00D62104" w:rsidRDefault="00D62104" w:rsidP="00D62104">
      <w:pPr>
        <w:pStyle w:val="Prrafodelista"/>
        <w:tabs>
          <w:tab w:val="left" w:pos="795"/>
        </w:tabs>
        <w:spacing w:line="360" w:lineRule="auto"/>
        <w:ind w:left="360"/>
        <w:jc w:val="both"/>
        <w:rPr>
          <w:rFonts w:ascii="Palatino" w:hAnsi="Palatino"/>
          <w:b/>
          <w:sz w:val="24"/>
          <w:szCs w:val="24"/>
        </w:rPr>
      </w:pPr>
    </w:p>
    <w:p w14:paraId="38647DBB" w14:textId="138EEEE3" w:rsidR="00D62104" w:rsidRPr="00D62104" w:rsidRDefault="00D62104" w:rsidP="00D62104">
      <w:pPr>
        <w:tabs>
          <w:tab w:val="left" w:pos="795"/>
        </w:tabs>
        <w:spacing w:line="360" w:lineRule="auto"/>
        <w:jc w:val="center"/>
        <w:rPr>
          <w:rFonts w:ascii="Palatino" w:hAnsi="Palatino"/>
          <w:b/>
          <w:sz w:val="24"/>
          <w:szCs w:val="24"/>
        </w:rPr>
      </w:pPr>
      <w:r w:rsidRPr="00D62104">
        <w:rPr>
          <w:rFonts w:ascii="Palatino" w:hAnsi="Palatino"/>
          <w:b/>
          <w:sz w:val="24"/>
          <w:szCs w:val="24"/>
        </w:rPr>
        <w:t>Se finaliza la sesión a las 16:30 horas.</w:t>
      </w:r>
    </w:p>
    <w:sectPr w:rsidR="00D62104" w:rsidRPr="00D62104" w:rsidSect="008C698C">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0FC52" w14:textId="77777777" w:rsidR="00A91011" w:rsidRDefault="00A91011" w:rsidP="004820A9">
      <w:pPr>
        <w:spacing w:after="0" w:line="240" w:lineRule="auto"/>
      </w:pPr>
      <w:r>
        <w:separator/>
      </w:r>
    </w:p>
  </w:endnote>
  <w:endnote w:type="continuationSeparator" w:id="0">
    <w:p w14:paraId="21FBEFE5" w14:textId="77777777" w:rsidR="00A91011" w:rsidRDefault="00A91011" w:rsidP="0048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00"/>
    <w:family w:val="roman"/>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60666" w14:textId="344336C7" w:rsidR="004820A9" w:rsidRDefault="004820A9" w:rsidP="004820A9">
    <w:pPr>
      <w:pStyle w:val="Piedepgina"/>
    </w:pPr>
    <w:r>
      <w:rPr>
        <w:b/>
        <w:bCs/>
        <w:i/>
        <w:iCs/>
        <w:color w:val="000000"/>
        <w:sz w:val="16"/>
        <w:szCs w:val="16"/>
        <w:shd w:val="clear" w:color="auto" w:fill="FFFFFF"/>
      </w:rPr>
      <w:t xml:space="preserve">                   Unidad de Acceso a la Justicia, por el respeto de</w:t>
    </w:r>
    <w:r w:rsidRPr="00823722">
      <w:rPr>
        <w:b/>
        <w:bCs/>
        <w:i/>
        <w:iCs/>
        <w:color w:val="000000"/>
        <w:sz w:val="16"/>
        <w:szCs w:val="16"/>
        <w:shd w:val="clear" w:color="auto" w:fill="FFFFFF"/>
      </w:rPr>
      <w:t xml:space="preserve"> los derechos de las poblaciones en condición de vulnerabilidad</w:t>
    </w:r>
  </w:p>
  <w:p w14:paraId="47F02E0D" w14:textId="77777777" w:rsidR="004820A9" w:rsidRDefault="004820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9BE89" w14:textId="77777777" w:rsidR="00A91011" w:rsidRDefault="00A91011" w:rsidP="004820A9">
      <w:pPr>
        <w:spacing w:after="0" w:line="240" w:lineRule="auto"/>
      </w:pPr>
      <w:r>
        <w:separator/>
      </w:r>
    </w:p>
  </w:footnote>
  <w:footnote w:type="continuationSeparator" w:id="0">
    <w:p w14:paraId="71C79D33" w14:textId="77777777" w:rsidR="00A91011" w:rsidRDefault="00A91011" w:rsidP="00482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8AB28" w14:textId="77777777" w:rsidR="004820A9" w:rsidRDefault="004820A9">
    <w:pPr>
      <w:pStyle w:val="Encabezado"/>
    </w:pPr>
    <w:r w:rsidRPr="004820A9">
      <w:rPr>
        <w:noProof/>
        <w:lang w:eastAsia="es-CR"/>
      </w:rPr>
      <w:drawing>
        <wp:anchor distT="0" distB="0" distL="114300" distR="114300" simplePos="0" relativeHeight="251659264" behindDoc="0" locked="0" layoutInCell="1" allowOverlap="1" wp14:anchorId="69EAD5FF" wp14:editId="71209357">
          <wp:simplePos x="0" y="0"/>
          <wp:positionH relativeFrom="margin">
            <wp:posOffset>1729740</wp:posOffset>
          </wp:positionH>
          <wp:positionV relativeFrom="paragraph">
            <wp:posOffset>-373380</wp:posOffset>
          </wp:positionV>
          <wp:extent cx="2009775" cy="923925"/>
          <wp:effectExtent l="19050" t="0" r="9525" b="0"/>
          <wp:wrapNone/>
          <wp:docPr id="1" name="Imagen 1" descr="Identidad-grafica-Acceso-a-la-Justici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entidad-grafica-Acceso-a-la-Justicia-RGB"/>
                  <pic:cNvPicPr>
                    <a:picLocks noChangeAspect="1" noChangeArrowheads="1"/>
                  </pic:cNvPicPr>
                </pic:nvPicPr>
                <pic:blipFill>
                  <a:blip r:embed="rId1"/>
                  <a:srcRect/>
                  <a:stretch>
                    <a:fillRect/>
                  </a:stretch>
                </pic:blipFill>
                <pic:spPr bwMode="auto">
                  <a:xfrm>
                    <a:off x="0" y="0"/>
                    <a:ext cx="2009775" cy="923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719F6"/>
    <w:multiLevelType w:val="hybridMultilevel"/>
    <w:tmpl w:val="4E603372"/>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28C6683A"/>
    <w:multiLevelType w:val="hybridMultilevel"/>
    <w:tmpl w:val="3E6AE17C"/>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2B546D88"/>
    <w:multiLevelType w:val="hybridMultilevel"/>
    <w:tmpl w:val="9C6E9BBC"/>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31036B26"/>
    <w:multiLevelType w:val="hybridMultilevel"/>
    <w:tmpl w:val="5C86FA48"/>
    <w:lvl w:ilvl="0" w:tplc="140A000F">
      <w:start w:val="1"/>
      <w:numFmt w:val="decimal"/>
      <w:lvlText w:val="%1."/>
      <w:lvlJc w:val="left"/>
      <w:pPr>
        <w:ind w:left="360" w:hanging="360"/>
      </w:pPr>
      <w:rPr>
        <w:rFonts w:hint="default"/>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 w15:restartNumberingAfterBreak="0">
    <w:nsid w:val="4E234D00"/>
    <w:multiLevelType w:val="multilevel"/>
    <w:tmpl w:val="70A017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55672121"/>
    <w:multiLevelType w:val="hybridMultilevel"/>
    <w:tmpl w:val="4FD895DE"/>
    <w:lvl w:ilvl="0" w:tplc="140A000D">
      <w:start w:val="1"/>
      <w:numFmt w:val="bullet"/>
      <w:lvlText w:val=""/>
      <w:lvlJc w:val="left"/>
      <w:pPr>
        <w:ind w:left="756" w:hanging="360"/>
      </w:pPr>
      <w:rPr>
        <w:rFonts w:ascii="Wingdings" w:hAnsi="Wingdings" w:hint="default"/>
      </w:rPr>
    </w:lvl>
    <w:lvl w:ilvl="1" w:tplc="140A0003" w:tentative="1">
      <w:start w:val="1"/>
      <w:numFmt w:val="bullet"/>
      <w:lvlText w:val="o"/>
      <w:lvlJc w:val="left"/>
      <w:pPr>
        <w:ind w:left="1476" w:hanging="360"/>
      </w:pPr>
      <w:rPr>
        <w:rFonts w:ascii="Courier New" w:hAnsi="Courier New" w:cs="Courier New" w:hint="default"/>
      </w:rPr>
    </w:lvl>
    <w:lvl w:ilvl="2" w:tplc="140A0005" w:tentative="1">
      <w:start w:val="1"/>
      <w:numFmt w:val="bullet"/>
      <w:lvlText w:val=""/>
      <w:lvlJc w:val="left"/>
      <w:pPr>
        <w:ind w:left="2196" w:hanging="360"/>
      </w:pPr>
      <w:rPr>
        <w:rFonts w:ascii="Wingdings" w:hAnsi="Wingdings" w:hint="default"/>
      </w:rPr>
    </w:lvl>
    <w:lvl w:ilvl="3" w:tplc="140A0001" w:tentative="1">
      <w:start w:val="1"/>
      <w:numFmt w:val="bullet"/>
      <w:lvlText w:val=""/>
      <w:lvlJc w:val="left"/>
      <w:pPr>
        <w:ind w:left="2916" w:hanging="360"/>
      </w:pPr>
      <w:rPr>
        <w:rFonts w:ascii="Symbol" w:hAnsi="Symbol" w:hint="default"/>
      </w:rPr>
    </w:lvl>
    <w:lvl w:ilvl="4" w:tplc="140A0003" w:tentative="1">
      <w:start w:val="1"/>
      <w:numFmt w:val="bullet"/>
      <w:lvlText w:val="o"/>
      <w:lvlJc w:val="left"/>
      <w:pPr>
        <w:ind w:left="3636" w:hanging="360"/>
      </w:pPr>
      <w:rPr>
        <w:rFonts w:ascii="Courier New" w:hAnsi="Courier New" w:cs="Courier New" w:hint="default"/>
      </w:rPr>
    </w:lvl>
    <w:lvl w:ilvl="5" w:tplc="140A0005" w:tentative="1">
      <w:start w:val="1"/>
      <w:numFmt w:val="bullet"/>
      <w:lvlText w:val=""/>
      <w:lvlJc w:val="left"/>
      <w:pPr>
        <w:ind w:left="4356" w:hanging="360"/>
      </w:pPr>
      <w:rPr>
        <w:rFonts w:ascii="Wingdings" w:hAnsi="Wingdings" w:hint="default"/>
      </w:rPr>
    </w:lvl>
    <w:lvl w:ilvl="6" w:tplc="140A0001" w:tentative="1">
      <w:start w:val="1"/>
      <w:numFmt w:val="bullet"/>
      <w:lvlText w:val=""/>
      <w:lvlJc w:val="left"/>
      <w:pPr>
        <w:ind w:left="5076" w:hanging="360"/>
      </w:pPr>
      <w:rPr>
        <w:rFonts w:ascii="Symbol" w:hAnsi="Symbol" w:hint="default"/>
      </w:rPr>
    </w:lvl>
    <w:lvl w:ilvl="7" w:tplc="140A0003" w:tentative="1">
      <w:start w:val="1"/>
      <w:numFmt w:val="bullet"/>
      <w:lvlText w:val="o"/>
      <w:lvlJc w:val="left"/>
      <w:pPr>
        <w:ind w:left="5796" w:hanging="360"/>
      </w:pPr>
      <w:rPr>
        <w:rFonts w:ascii="Courier New" w:hAnsi="Courier New" w:cs="Courier New" w:hint="default"/>
      </w:rPr>
    </w:lvl>
    <w:lvl w:ilvl="8" w:tplc="140A0005" w:tentative="1">
      <w:start w:val="1"/>
      <w:numFmt w:val="bullet"/>
      <w:lvlText w:val=""/>
      <w:lvlJc w:val="left"/>
      <w:pPr>
        <w:ind w:left="6516" w:hanging="360"/>
      </w:pPr>
      <w:rPr>
        <w:rFonts w:ascii="Wingdings" w:hAnsi="Wingdings" w:hint="default"/>
      </w:rPr>
    </w:lvl>
  </w:abstractNum>
  <w:abstractNum w:abstractNumId="6" w15:restartNumberingAfterBreak="0">
    <w:nsid w:val="5C074D15"/>
    <w:multiLevelType w:val="multilevel"/>
    <w:tmpl w:val="B72805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5123F0A"/>
    <w:multiLevelType w:val="hybridMultilevel"/>
    <w:tmpl w:val="D45C813E"/>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67D113DB"/>
    <w:multiLevelType w:val="hybridMultilevel"/>
    <w:tmpl w:val="FED0066C"/>
    <w:lvl w:ilvl="0" w:tplc="9CACF004">
      <w:numFmt w:val="bullet"/>
      <w:lvlText w:val="-"/>
      <w:lvlJc w:val="left"/>
      <w:pPr>
        <w:ind w:left="920" w:hanging="360"/>
      </w:pPr>
      <w:rPr>
        <w:rFonts w:ascii="Tahoma" w:eastAsia="Tahoma" w:hAnsi="Tahoma" w:cs="Tahoma" w:hint="default"/>
        <w:w w:val="99"/>
        <w:sz w:val="20"/>
        <w:szCs w:val="20"/>
        <w:lang w:val="es-ES" w:eastAsia="es-ES" w:bidi="es-ES"/>
      </w:rPr>
    </w:lvl>
    <w:lvl w:ilvl="1" w:tplc="6E24E2DC">
      <w:numFmt w:val="bullet"/>
      <w:lvlText w:val="•"/>
      <w:lvlJc w:val="left"/>
      <w:pPr>
        <w:ind w:left="1800" w:hanging="360"/>
      </w:pPr>
      <w:rPr>
        <w:rFonts w:hint="default"/>
        <w:lang w:val="es-ES" w:eastAsia="es-ES" w:bidi="es-ES"/>
      </w:rPr>
    </w:lvl>
    <w:lvl w:ilvl="2" w:tplc="C96A6444">
      <w:numFmt w:val="bullet"/>
      <w:lvlText w:val="•"/>
      <w:lvlJc w:val="left"/>
      <w:pPr>
        <w:ind w:left="2680" w:hanging="360"/>
      </w:pPr>
      <w:rPr>
        <w:rFonts w:hint="default"/>
        <w:lang w:val="es-ES" w:eastAsia="es-ES" w:bidi="es-ES"/>
      </w:rPr>
    </w:lvl>
    <w:lvl w:ilvl="3" w:tplc="17FA371E">
      <w:numFmt w:val="bullet"/>
      <w:lvlText w:val="•"/>
      <w:lvlJc w:val="left"/>
      <w:pPr>
        <w:ind w:left="3560" w:hanging="360"/>
      </w:pPr>
      <w:rPr>
        <w:rFonts w:hint="default"/>
        <w:lang w:val="es-ES" w:eastAsia="es-ES" w:bidi="es-ES"/>
      </w:rPr>
    </w:lvl>
    <w:lvl w:ilvl="4" w:tplc="F956D92A">
      <w:numFmt w:val="bullet"/>
      <w:lvlText w:val="•"/>
      <w:lvlJc w:val="left"/>
      <w:pPr>
        <w:ind w:left="4440" w:hanging="360"/>
      </w:pPr>
      <w:rPr>
        <w:rFonts w:hint="default"/>
        <w:lang w:val="es-ES" w:eastAsia="es-ES" w:bidi="es-ES"/>
      </w:rPr>
    </w:lvl>
    <w:lvl w:ilvl="5" w:tplc="C0BC649A">
      <w:numFmt w:val="bullet"/>
      <w:lvlText w:val="•"/>
      <w:lvlJc w:val="left"/>
      <w:pPr>
        <w:ind w:left="5320" w:hanging="360"/>
      </w:pPr>
      <w:rPr>
        <w:rFonts w:hint="default"/>
        <w:lang w:val="es-ES" w:eastAsia="es-ES" w:bidi="es-ES"/>
      </w:rPr>
    </w:lvl>
    <w:lvl w:ilvl="6" w:tplc="E8941394">
      <w:numFmt w:val="bullet"/>
      <w:lvlText w:val="•"/>
      <w:lvlJc w:val="left"/>
      <w:pPr>
        <w:ind w:left="6200" w:hanging="360"/>
      </w:pPr>
      <w:rPr>
        <w:rFonts w:hint="default"/>
        <w:lang w:val="es-ES" w:eastAsia="es-ES" w:bidi="es-ES"/>
      </w:rPr>
    </w:lvl>
    <w:lvl w:ilvl="7" w:tplc="6A48ADE0">
      <w:numFmt w:val="bullet"/>
      <w:lvlText w:val="•"/>
      <w:lvlJc w:val="left"/>
      <w:pPr>
        <w:ind w:left="7080" w:hanging="360"/>
      </w:pPr>
      <w:rPr>
        <w:rFonts w:hint="default"/>
        <w:lang w:val="es-ES" w:eastAsia="es-ES" w:bidi="es-ES"/>
      </w:rPr>
    </w:lvl>
    <w:lvl w:ilvl="8" w:tplc="F9086552">
      <w:numFmt w:val="bullet"/>
      <w:lvlText w:val="•"/>
      <w:lvlJc w:val="left"/>
      <w:pPr>
        <w:ind w:left="7960" w:hanging="360"/>
      </w:pPr>
      <w:rPr>
        <w:rFonts w:hint="default"/>
        <w:lang w:val="es-ES" w:eastAsia="es-ES" w:bidi="es-ES"/>
      </w:rPr>
    </w:lvl>
  </w:abstractNum>
  <w:abstractNum w:abstractNumId="9" w15:restartNumberingAfterBreak="0">
    <w:nsid w:val="715D4F6A"/>
    <w:multiLevelType w:val="hybridMultilevel"/>
    <w:tmpl w:val="A15CB2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B856D47"/>
    <w:multiLevelType w:val="multilevel"/>
    <w:tmpl w:val="294E234E"/>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9"/>
  </w:num>
  <w:num w:numId="2">
    <w:abstractNumId w:val="5"/>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7"/>
  </w:num>
  <w:num w:numId="8">
    <w:abstractNumId w:val="3"/>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A9"/>
    <w:rsid w:val="000255A6"/>
    <w:rsid w:val="00047174"/>
    <w:rsid w:val="000479AA"/>
    <w:rsid w:val="00052412"/>
    <w:rsid w:val="00052D90"/>
    <w:rsid w:val="00072C70"/>
    <w:rsid w:val="000861F4"/>
    <w:rsid w:val="00097054"/>
    <w:rsid w:val="000A11F4"/>
    <w:rsid w:val="000A7A53"/>
    <w:rsid w:val="000B67D2"/>
    <w:rsid w:val="000C2A7B"/>
    <w:rsid w:val="000D4D5C"/>
    <w:rsid w:val="000F577F"/>
    <w:rsid w:val="000F64CB"/>
    <w:rsid w:val="00102EAB"/>
    <w:rsid w:val="0010510D"/>
    <w:rsid w:val="001167AE"/>
    <w:rsid w:val="00132F14"/>
    <w:rsid w:val="00183BED"/>
    <w:rsid w:val="001A1546"/>
    <w:rsid w:val="001E1C37"/>
    <w:rsid w:val="00252457"/>
    <w:rsid w:val="0027041A"/>
    <w:rsid w:val="00286B1F"/>
    <w:rsid w:val="00291E81"/>
    <w:rsid w:val="00297430"/>
    <w:rsid w:val="002B61F6"/>
    <w:rsid w:val="002F283D"/>
    <w:rsid w:val="0033507D"/>
    <w:rsid w:val="003D463D"/>
    <w:rsid w:val="003F53B8"/>
    <w:rsid w:val="0040661B"/>
    <w:rsid w:val="00414678"/>
    <w:rsid w:val="0043438F"/>
    <w:rsid w:val="004476C1"/>
    <w:rsid w:val="00465476"/>
    <w:rsid w:val="004820A9"/>
    <w:rsid w:val="004833FA"/>
    <w:rsid w:val="004926EA"/>
    <w:rsid w:val="004B3F97"/>
    <w:rsid w:val="004C6384"/>
    <w:rsid w:val="004E22CB"/>
    <w:rsid w:val="005D707D"/>
    <w:rsid w:val="0061178B"/>
    <w:rsid w:val="006379F8"/>
    <w:rsid w:val="00666A29"/>
    <w:rsid w:val="0067545C"/>
    <w:rsid w:val="00686515"/>
    <w:rsid w:val="006A6650"/>
    <w:rsid w:val="006B6C6D"/>
    <w:rsid w:val="006E6F9C"/>
    <w:rsid w:val="006F62C6"/>
    <w:rsid w:val="00721762"/>
    <w:rsid w:val="00734ACB"/>
    <w:rsid w:val="0077121C"/>
    <w:rsid w:val="0078249F"/>
    <w:rsid w:val="007D0FDF"/>
    <w:rsid w:val="008018BE"/>
    <w:rsid w:val="00805782"/>
    <w:rsid w:val="00816F82"/>
    <w:rsid w:val="00826B34"/>
    <w:rsid w:val="0084640B"/>
    <w:rsid w:val="008849A2"/>
    <w:rsid w:val="008C698C"/>
    <w:rsid w:val="008E4A43"/>
    <w:rsid w:val="008F28DF"/>
    <w:rsid w:val="0092712F"/>
    <w:rsid w:val="00932CBC"/>
    <w:rsid w:val="00985558"/>
    <w:rsid w:val="009A06D3"/>
    <w:rsid w:val="009B294B"/>
    <w:rsid w:val="009F104C"/>
    <w:rsid w:val="00A074B1"/>
    <w:rsid w:val="00A23278"/>
    <w:rsid w:val="00A23C7E"/>
    <w:rsid w:val="00A270AB"/>
    <w:rsid w:val="00A3664E"/>
    <w:rsid w:val="00A542BD"/>
    <w:rsid w:val="00A67F4C"/>
    <w:rsid w:val="00A733CC"/>
    <w:rsid w:val="00A75D27"/>
    <w:rsid w:val="00A91011"/>
    <w:rsid w:val="00B06E35"/>
    <w:rsid w:val="00B3131E"/>
    <w:rsid w:val="00B41447"/>
    <w:rsid w:val="00B60538"/>
    <w:rsid w:val="00B830C3"/>
    <w:rsid w:val="00BD0D5E"/>
    <w:rsid w:val="00C15342"/>
    <w:rsid w:val="00C20699"/>
    <w:rsid w:val="00C43188"/>
    <w:rsid w:val="00CB0824"/>
    <w:rsid w:val="00CD3807"/>
    <w:rsid w:val="00CE7313"/>
    <w:rsid w:val="00D135AD"/>
    <w:rsid w:val="00D40D81"/>
    <w:rsid w:val="00D41DFF"/>
    <w:rsid w:val="00D44845"/>
    <w:rsid w:val="00D53665"/>
    <w:rsid w:val="00D62104"/>
    <w:rsid w:val="00D6230B"/>
    <w:rsid w:val="00D735FE"/>
    <w:rsid w:val="00D74B91"/>
    <w:rsid w:val="00DA4F7D"/>
    <w:rsid w:val="00E15770"/>
    <w:rsid w:val="00E1762E"/>
    <w:rsid w:val="00E17CCD"/>
    <w:rsid w:val="00E42DCF"/>
    <w:rsid w:val="00E83706"/>
    <w:rsid w:val="00EC1D62"/>
    <w:rsid w:val="00EE7AD3"/>
    <w:rsid w:val="00F00DE3"/>
    <w:rsid w:val="00F07C0B"/>
    <w:rsid w:val="00F114BE"/>
    <w:rsid w:val="00F260FB"/>
    <w:rsid w:val="00F34E83"/>
    <w:rsid w:val="00F43C73"/>
    <w:rsid w:val="00F7340A"/>
    <w:rsid w:val="00F83155"/>
    <w:rsid w:val="00F909E4"/>
    <w:rsid w:val="00F94E72"/>
    <w:rsid w:val="00F97362"/>
    <w:rsid w:val="00FA2E62"/>
    <w:rsid w:val="00FE580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000F"/>
  <w15:docId w15:val="{EDC16C17-973C-432E-B736-4B652FCC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9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20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20A9"/>
  </w:style>
  <w:style w:type="paragraph" w:styleId="Piedepgina">
    <w:name w:val="footer"/>
    <w:basedOn w:val="Normal"/>
    <w:link w:val="PiedepginaCar"/>
    <w:uiPriority w:val="99"/>
    <w:unhideWhenUsed/>
    <w:rsid w:val="004820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20A9"/>
  </w:style>
  <w:style w:type="paragraph" w:customStyle="1" w:styleId="Contenidodelmarco">
    <w:name w:val="Contenido del marco"/>
    <w:basedOn w:val="Normal"/>
    <w:qFormat/>
    <w:rsid w:val="000A11F4"/>
  </w:style>
  <w:style w:type="paragraph" w:styleId="Sinespaciado">
    <w:name w:val="No Spacing"/>
    <w:uiPriority w:val="1"/>
    <w:qFormat/>
    <w:rsid w:val="00A3664E"/>
    <w:pPr>
      <w:spacing w:after="0" w:line="240" w:lineRule="auto"/>
    </w:pPr>
    <w:rPr>
      <w:rFonts w:ascii="Times New Roman" w:eastAsia="Times New Roman" w:hAnsi="Times New Roman" w:cs="Times New Roman"/>
      <w:sz w:val="20"/>
      <w:szCs w:val="20"/>
      <w:lang w:val="es-ES_tradnl" w:eastAsia="es-ES"/>
    </w:rPr>
  </w:style>
  <w:style w:type="paragraph" w:styleId="Prrafodelista">
    <w:name w:val="List Paragraph"/>
    <w:basedOn w:val="Normal"/>
    <w:uiPriority w:val="1"/>
    <w:qFormat/>
    <w:rsid w:val="00666A29"/>
    <w:pPr>
      <w:ind w:left="720"/>
      <w:contextualSpacing/>
    </w:pPr>
  </w:style>
  <w:style w:type="character" w:styleId="Textoennegrita">
    <w:name w:val="Strong"/>
    <w:uiPriority w:val="22"/>
    <w:qFormat/>
    <w:rsid w:val="000A7A53"/>
    <w:rPr>
      <w:b/>
      <w:bCs/>
    </w:rPr>
  </w:style>
  <w:style w:type="paragraph" w:styleId="Textodeglobo">
    <w:name w:val="Balloon Text"/>
    <w:basedOn w:val="Normal"/>
    <w:link w:val="TextodegloboCar"/>
    <w:uiPriority w:val="99"/>
    <w:semiHidden/>
    <w:unhideWhenUsed/>
    <w:rsid w:val="000A7A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7A53"/>
    <w:rPr>
      <w:rFonts w:ascii="Tahoma" w:hAnsi="Tahoma" w:cs="Tahoma"/>
      <w:sz w:val="16"/>
      <w:szCs w:val="16"/>
    </w:rPr>
  </w:style>
  <w:style w:type="paragraph" w:styleId="NormalWeb">
    <w:name w:val="Normal (Web)"/>
    <w:basedOn w:val="Normal"/>
    <w:uiPriority w:val="99"/>
    <w:semiHidden/>
    <w:unhideWhenUsed/>
    <w:rsid w:val="00DA4F7D"/>
    <w:pPr>
      <w:spacing w:before="100" w:beforeAutospacing="1" w:after="100" w:afterAutospacing="1" w:line="240" w:lineRule="auto"/>
    </w:pPr>
    <w:rPr>
      <w:rFonts w:ascii="Times New Roman" w:hAnsi="Times New Roman" w:cs="Times New Roman"/>
      <w:sz w:val="24"/>
      <w:szCs w:val="24"/>
      <w:lang w:eastAsia="es-CR"/>
    </w:rPr>
  </w:style>
  <w:style w:type="character" w:styleId="Hipervnculo">
    <w:name w:val="Hyperlink"/>
    <w:basedOn w:val="Fuentedeprrafopredeter"/>
    <w:uiPriority w:val="99"/>
    <w:unhideWhenUsed/>
    <w:rsid w:val="0078249F"/>
    <w:rPr>
      <w:color w:val="0563C1"/>
      <w:u w:val="single"/>
    </w:rPr>
  </w:style>
  <w:style w:type="paragraph" w:customStyle="1" w:styleId="Default">
    <w:name w:val="Default"/>
    <w:rsid w:val="00D40D81"/>
    <w:pPr>
      <w:autoSpaceDE w:val="0"/>
      <w:autoSpaceDN w:val="0"/>
      <w:adjustRightInd w:val="0"/>
      <w:spacing w:after="0" w:line="240" w:lineRule="auto"/>
    </w:pPr>
    <w:rPr>
      <w:rFonts w:ascii="Tahoma" w:hAnsi="Tahoma" w:cs="Tahoma"/>
      <w:color w:val="000000"/>
      <w:sz w:val="24"/>
      <w:szCs w:val="24"/>
    </w:rPr>
  </w:style>
  <w:style w:type="paragraph" w:styleId="Textoindependiente">
    <w:name w:val="Body Text"/>
    <w:basedOn w:val="Normal"/>
    <w:link w:val="TextoindependienteCar"/>
    <w:uiPriority w:val="1"/>
    <w:qFormat/>
    <w:rsid w:val="00D40D81"/>
    <w:pPr>
      <w:widowControl w:val="0"/>
      <w:autoSpaceDE w:val="0"/>
      <w:autoSpaceDN w:val="0"/>
      <w:spacing w:after="0" w:line="240" w:lineRule="auto"/>
    </w:pPr>
    <w:rPr>
      <w:rFonts w:ascii="Tahoma" w:eastAsia="Tahoma" w:hAnsi="Tahoma" w:cs="Tahoma"/>
      <w:sz w:val="20"/>
      <w:szCs w:val="20"/>
      <w:lang w:val="es-ES" w:eastAsia="es-ES" w:bidi="es-ES"/>
    </w:rPr>
  </w:style>
  <w:style w:type="character" w:customStyle="1" w:styleId="TextoindependienteCar">
    <w:name w:val="Texto independiente Car"/>
    <w:basedOn w:val="Fuentedeprrafopredeter"/>
    <w:link w:val="Textoindependiente"/>
    <w:uiPriority w:val="1"/>
    <w:rsid w:val="00D40D81"/>
    <w:rPr>
      <w:rFonts w:ascii="Tahoma" w:eastAsia="Tahoma" w:hAnsi="Tahoma" w:cs="Tahoma"/>
      <w:sz w:val="20"/>
      <w:szCs w:val="20"/>
      <w:lang w:val="es-ES" w:eastAsia="es-ES" w:bidi="es-ES"/>
    </w:rPr>
  </w:style>
  <w:style w:type="character" w:styleId="Mencinsinresolver">
    <w:name w:val="Unresolved Mention"/>
    <w:basedOn w:val="Fuentedeprrafopredeter"/>
    <w:uiPriority w:val="99"/>
    <w:semiHidden/>
    <w:unhideWhenUsed/>
    <w:rsid w:val="001A1546"/>
    <w:rPr>
      <w:color w:val="605E5C"/>
      <w:shd w:val="clear" w:color="auto" w:fill="E1DFDD"/>
    </w:rPr>
  </w:style>
  <w:style w:type="character" w:styleId="Refdecomentario">
    <w:name w:val="annotation reference"/>
    <w:basedOn w:val="Fuentedeprrafopredeter"/>
    <w:uiPriority w:val="99"/>
    <w:semiHidden/>
    <w:unhideWhenUsed/>
    <w:rsid w:val="00F7340A"/>
    <w:rPr>
      <w:sz w:val="16"/>
      <w:szCs w:val="16"/>
    </w:rPr>
  </w:style>
  <w:style w:type="paragraph" w:styleId="Textocomentario">
    <w:name w:val="annotation text"/>
    <w:basedOn w:val="Normal"/>
    <w:link w:val="TextocomentarioCar"/>
    <w:uiPriority w:val="99"/>
    <w:semiHidden/>
    <w:unhideWhenUsed/>
    <w:rsid w:val="00F734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340A"/>
    <w:rPr>
      <w:sz w:val="20"/>
      <w:szCs w:val="20"/>
    </w:rPr>
  </w:style>
  <w:style w:type="paragraph" w:styleId="Asuntodelcomentario">
    <w:name w:val="annotation subject"/>
    <w:basedOn w:val="Textocomentario"/>
    <w:next w:val="Textocomentario"/>
    <w:link w:val="AsuntodelcomentarioCar"/>
    <w:uiPriority w:val="99"/>
    <w:semiHidden/>
    <w:unhideWhenUsed/>
    <w:rsid w:val="00F7340A"/>
    <w:rPr>
      <w:b/>
      <w:bCs/>
    </w:rPr>
  </w:style>
  <w:style w:type="character" w:customStyle="1" w:styleId="AsuntodelcomentarioCar">
    <w:name w:val="Asunto del comentario Car"/>
    <w:basedOn w:val="TextocomentarioCar"/>
    <w:link w:val="Asuntodelcomentario"/>
    <w:uiPriority w:val="99"/>
    <w:semiHidden/>
    <w:rsid w:val="00F734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996265">
      <w:bodyDiv w:val="1"/>
      <w:marLeft w:val="0"/>
      <w:marRight w:val="0"/>
      <w:marTop w:val="0"/>
      <w:marBottom w:val="0"/>
      <w:divBdr>
        <w:top w:val="none" w:sz="0" w:space="0" w:color="auto"/>
        <w:left w:val="none" w:sz="0" w:space="0" w:color="auto"/>
        <w:bottom w:val="none" w:sz="0" w:space="0" w:color="auto"/>
        <w:right w:val="none" w:sz="0" w:space="0" w:color="auto"/>
      </w:divBdr>
    </w:div>
    <w:div w:id="186640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hyperlink" Target="http://www.edna.ac.c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hyperlink" Target="mailto:mbenavidesv@Poder-Judicial.go.cr" TargetMode="External"/><Relationship Id="rId2" Type="http://schemas.openxmlformats.org/officeDocument/2006/relationships/styles" Target="styles.xml"/><Relationship Id="rId16" Type="http://schemas.openxmlformats.org/officeDocument/2006/relationships/hyperlink" Target="mailto:DINA.ESPINOSA@ucr.ac.c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hyperlink" Target="https://cajadeherramientas.mep.go.c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2916</Words>
  <Characters>16041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KSALAZARD</dc:creator>
  <cp:lastModifiedBy>Angie Calderón Chaves</cp:lastModifiedBy>
  <cp:revision>3</cp:revision>
  <dcterms:created xsi:type="dcterms:W3CDTF">2022-01-28T15:02:00Z</dcterms:created>
  <dcterms:modified xsi:type="dcterms:W3CDTF">2022-01-28T15:05:00Z</dcterms:modified>
</cp:coreProperties>
</file>