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855E18" w14:textId="003ED127" w:rsidR="00277BDE" w:rsidRPr="00AD334A" w:rsidRDefault="007C1B11" w:rsidP="00143315">
      <w:pPr>
        <w:jc w:val="center"/>
        <w:rPr>
          <w:b/>
          <w:bCs/>
          <w:u w:val="single"/>
          <w:lang w:val="es-ES"/>
        </w:rPr>
      </w:pPr>
      <w:r w:rsidRPr="00AD334A">
        <w:rPr>
          <w:b/>
          <w:bCs/>
          <w:u w:val="single"/>
          <w:lang w:val="es-ES"/>
        </w:rPr>
        <w:t>Subcomisión de</w:t>
      </w:r>
      <w:r w:rsidR="00143315" w:rsidRPr="00AD334A">
        <w:rPr>
          <w:b/>
          <w:bCs/>
          <w:u w:val="single"/>
          <w:lang w:val="es-ES"/>
        </w:rPr>
        <w:t xml:space="preserve"> Acceso a la Justicia de</w:t>
      </w:r>
      <w:r w:rsidRPr="00AD334A">
        <w:rPr>
          <w:b/>
          <w:bCs/>
          <w:u w:val="single"/>
          <w:lang w:val="es-ES"/>
        </w:rPr>
        <w:t xml:space="preserve"> Niñez y Adolescencia</w:t>
      </w:r>
    </w:p>
    <w:p w14:paraId="3CF17A89" w14:textId="1AA15D56" w:rsidR="00143315" w:rsidRPr="00AD334A" w:rsidRDefault="00143315" w:rsidP="00143315">
      <w:pPr>
        <w:jc w:val="center"/>
        <w:rPr>
          <w:b/>
          <w:bCs/>
          <w:u w:val="single"/>
          <w:lang w:val="es-ES"/>
        </w:rPr>
      </w:pPr>
      <w:r w:rsidRPr="00AD334A">
        <w:rPr>
          <w:b/>
          <w:bCs/>
          <w:u w:val="single"/>
          <w:lang w:val="es-ES"/>
        </w:rPr>
        <w:t xml:space="preserve">Sesión Virtual, Plataforma </w:t>
      </w:r>
      <w:proofErr w:type="spellStart"/>
      <w:r w:rsidRPr="00AD334A">
        <w:rPr>
          <w:b/>
          <w:bCs/>
          <w:u w:val="single"/>
          <w:lang w:val="es-ES"/>
        </w:rPr>
        <w:t>Teams</w:t>
      </w:r>
      <w:proofErr w:type="spellEnd"/>
    </w:p>
    <w:p w14:paraId="4F465C49" w14:textId="6BC495C9" w:rsidR="007C1B11" w:rsidRPr="00AD334A" w:rsidRDefault="00143315" w:rsidP="00143315">
      <w:pPr>
        <w:jc w:val="center"/>
        <w:rPr>
          <w:b/>
          <w:bCs/>
          <w:u w:val="single"/>
          <w:lang w:val="es-ES"/>
        </w:rPr>
      </w:pPr>
      <w:r w:rsidRPr="00AD334A">
        <w:rPr>
          <w:b/>
          <w:bCs/>
          <w:u w:val="single"/>
          <w:lang w:val="es-ES"/>
        </w:rPr>
        <w:t>Miércoles 15 de julio de 2020</w:t>
      </w:r>
      <w:r w:rsidR="00C673E1" w:rsidRPr="00AD334A">
        <w:rPr>
          <w:b/>
          <w:bCs/>
          <w:u w:val="single"/>
          <w:lang w:val="es-ES"/>
        </w:rPr>
        <w:t>, II Audiencia</w:t>
      </w:r>
    </w:p>
    <w:p w14:paraId="111E440C" w14:textId="51253C14" w:rsidR="00143315" w:rsidRPr="00AD334A" w:rsidRDefault="00143315" w:rsidP="00143315">
      <w:pPr>
        <w:jc w:val="center"/>
        <w:rPr>
          <w:b/>
          <w:bCs/>
          <w:u w:val="single"/>
          <w:lang w:val="es-ES"/>
        </w:rPr>
      </w:pPr>
    </w:p>
    <w:p w14:paraId="36CD9900" w14:textId="066B4665" w:rsidR="00143315" w:rsidRPr="00AD334A" w:rsidRDefault="00143315" w:rsidP="00553EB5">
      <w:pPr>
        <w:jc w:val="both"/>
        <w:rPr>
          <w:lang w:val="es-ES"/>
        </w:rPr>
      </w:pPr>
      <w:r w:rsidRPr="00AD334A">
        <w:rPr>
          <w:b/>
          <w:bCs/>
          <w:lang w:val="es-ES"/>
        </w:rPr>
        <w:t>Personas Participantes</w:t>
      </w:r>
      <w:r w:rsidR="009461A9" w:rsidRPr="00AD334A">
        <w:rPr>
          <w:b/>
          <w:bCs/>
          <w:lang w:val="es-ES"/>
        </w:rPr>
        <w:t>:</w:t>
      </w:r>
      <w:r w:rsidR="009461A9" w:rsidRPr="00AD334A">
        <w:rPr>
          <w:lang w:val="es-ES"/>
        </w:rPr>
        <w:t xml:space="preserve"> Angie Calderón Chaves, Melissa Benavides Víquez, </w:t>
      </w:r>
      <w:r w:rsidR="00A40EA4" w:rsidRPr="00AD334A">
        <w:rPr>
          <w:lang w:val="es-ES"/>
        </w:rPr>
        <w:t xml:space="preserve">Debby Garay Boza, Franklin Benavidez Solano, </w:t>
      </w:r>
      <w:proofErr w:type="spellStart"/>
      <w:r w:rsidR="00A40EA4" w:rsidRPr="00AD334A">
        <w:rPr>
          <w:lang w:val="es-ES"/>
        </w:rPr>
        <w:t>Greilyn</w:t>
      </w:r>
      <w:proofErr w:type="spellEnd"/>
      <w:r w:rsidR="00A40EA4" w:rsidRPr="00AD334A">
        <w:rPr>
          <w:lang w:val="es-ES"/>
        </w:rPr>
        <w:t xml:space="preserve"> Castillo, Sandra Pizarro Gutiérrez, Nelda Jiménez Rojas, Rocío de la O Díaz, </w:t>
      </w:r>
      <w:proofErr w:type="spellStart"/>
      <w:r w:rsidR="00A40EA4" w:rsidRPr="00AD334A">
        <w:rPr>
          <w:lang w:val="es-ES"/>
        </w:rPr>
        <w:t>Kat</w:t>
      </w:r>
      <w:r w:rsidR="00553EB5" w:rsidRPr="00AD334A">
        <w:rPr>
          <w:lang w:val="es-ES"/>
        </w:rPr>
        <w:t>h</w:t>
      </w:r>
      <w:r w:rsidR="00A40EA4" w:rsidRPr="00AD334A">
        <w:rPr>
          <w:lang w:val="es-ES"/>
        </w:rPr>
        <w:t>ya</w:t>
      </w:r>
      <w:proofErr w:type="spellEnd"/>
      <w:r w:rsidR="00A40EA4" w:rsidRPr="00AD334A">
        <w:rPr>
          <w:lang w:val="es-ES"/>
        </w:rPr>
        <w:t xml:space="preserve"> Rodríguez</w:t>
      </w:r>
      <w:r w:rsidR="00553EB5" w:rsidRPr="00AD334A">
        <w:rPr>
          <w:lang w:val="es-ES"/>
        </w:rPr>
        <w:t xml:space="preserve"> Araica</w:t>
      </w:r>
      <w:r w:rsidR="00A40EA4" w:rsidRPr="00AD334A">
        <w:rPr>
          <w:lang w:val="es-ES"/>
        </w:rPr>
        <w:t xml:space="preserve">. </w:t>
      </w:r>
    </w:p>
    <w:p w14:paraId="07F7B6D5" w14:textId="308F26FF" w:rsidR="00A40EA4" w:rsidRPr="00AD334A" w:rsidRDefault="00A40EA4" w:rsidP="00553EB5">
      <w:pPr>
        <w:jc w:val="both"/>
        <w:rPr>
          <w:lang w:val="es-ES"/>
        </w:rPr>
      </w:pPr>
      <w:r w:rsidRPr="00AD334A">
        <w:rPr>
          <w:b/>
          <w:bCs/>
          <w:lang w:val="es-ES"/>
        </w:rPr>
        <w:t>Ausentes con Justificación</w:t>
      </w:r>
      <w:r w:rsidRPr="00AD334A">
        <w:rPr>
          <w:lang w:val="es-ES"/>
        </w:rPr>
        <w:t xml:space="preserve">: Adriana Gómez Sequeira, Vanessa Villalobos Montero. </w:t>
      </w:r>
    </w:p>
    <w:p w14:paraId="4D78F669" w14:textId="77777777" w:rsidR="00143315" w:rsidRPr="00AD334A" w:rsidRDefault="00143315" w:rsidP="00143315">
      <w:pPr>
        <w:rPr>
          <w:lang w:val="es-ES"/>
        </w:rPr>
      </w:pPr>
    </w:p>
    <w:p w14:paraId="1C7E9C31" w14:textId="5C6A2456" w:rsidR="00143315" w:rsidRPr="00AD334A" w:rsidRDefault="00143315" w:rsidP="00143315">
      <w:pPr>
        <w:rPr>
          <w:b/>
          <w:bCs/>
          <w:u w:val="single"/>
          <w:lang w:val="es-ES"/>
        </w:rPr>
      </w:pPr>
      <w:r w:rsidRPr="00AD334A">
        <w:rPr>
          <w:b/>
          <w:bCs/>
          <w:u w:val="single"/>
          <w:lang w:val="es-ES"/>
        </w:rPr>
        <w:t xml:space="preserve">Puntos </w:t>
      </w:r>
      <w:r w:rsidR="00C33A6E" w:rsidRPr="00AD334A">
        <w:rPr>
          <w:b/>
          <w:bCs/>
          <w:u w:val="single"/>
          <w:lang w:val="es-ES"/>
        </w:rPr>
        <w:t>Conocidos en Agenda</w:t>
      </w:r>
      <w:r w:rsidR="009F6D95" w:rsidRPr="00AD334A">
        <w:rPr>
          <w:b/>
          <w:bCs/>
          <w:u w:val="single"/>
          <w:lang w:val="es-ES"/>
        </w:rPr>
        <w:t>:</w:t>
      </w:r>
    </w:p>
    <w:p w14:paraId="1251441C" w14:textId="53E70CAB" w:rsidR="00C33A6E" w:rsidRPr="00AD334A" w:rsidRDefault="009F6D95" w:rsidP="00C33A6E">
      <w:pPr>
        <w:jc w:val="center"/>
        <w:rPr>
          <w:b/>
          <w:bCs/>
          <w:lang w:val="es-ES"/>
        </w:rPr>
      </w:pPr>
      <w:r w:rsidRPr="00AD334A">
        <w:rPr>
          <w:b/>
          <w:bCs/>
          <w:lang w:val="es-ES"/>
        </w:rPr>
        <w:t>“</w:t>
      </w:r>
      <w:r w:rsidR="00C33A6E" w:rsidRPr="00AD334A">
        <w:rPr>
          <w:b/>
          <w:bCs/>
          <w:lang w:val="es-ES"/>
        </w:rPr>
        <w:t>ARTÍCULO I</w:t>
      </w:r>
    </w:p>
    <w:p w14:paraId="51D65736" w14:textId="2DF57B77" w:rsidR="007C1B11" w:rsidRPr="00AD334A" w:rsidRDefault="009F6D95" w:rsidP="00C33A6E">
      <w:pPr>
        <w:jc w:val="both"/>
        <w:rPr>
          <w:b/>
          <w:bCs/>
          <w:lang w:val="es-ES"/>
        </w:rPr>
      </w:pPr>
      <w:r w:rsidRPr="00AD334A">
        <w:rPr>
          <w:b/>
          <w:bCs/>
          <w:lang w:val="es-ES"/>
        </w:rPr>
        <w:t xml:space="preserve">TEMA: </w:t>
      </w:r>
      <w:r w:rsidR="00060944" w:rsidRPr="00AD334A">
        <w:rPr>
          <w:b/>
          <w:bCs/>
          <w:lang w:val="es-ES"/>
        </w:rPr>
        <w:t xml:space="preserve">Competencia del Juzgado de Niñez y Adolescencia. </w:t>
      </w:r>
      <w:r w:rsidR="009461A9" w:rsidRPr="00AD334A">
        <w:rPr>
          <w:b/>
          <w:bCs/>
          <w:lang w:val="es-ES"/>
        </w:rPr>
        <w:t>Información remitida por doña Melissa Benavides Víquez.</w:t>
      </w:r>
    </w:p>
    <w:bookmarkStart w:id="0" w:name="_MON_1655711054"/>
    <w:bookmarkEnd w:id="0"/>
    <w:p w14:paraId="304BD04D" w14:textId="5659D40C" w:rsidR="00060944" w:rsidRPr="00AD334A" w:rsidRDefault="00060944" w:rsidP="00060944">
      <w:pPr>
        <w:pStyle w:val="Prrafodelista"/>
        <w:jc w:val="both"/>
        <w:rPr>
          <w:lang w:val="es-ES"/>
        </w:rPr>
      </w:pPr>
      <w:r w:rsidRPr="00AD334A">
        <w:rPr>
          <w:lang w:val="es-ES"/>
        </w:rPr>
        <w:object w:dxaOrig="1508" w:dyaOrig="983" w14:anchorId="778AE2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pt;height:51.5pt" o:ole="">
            <v:imagedata r:id="rId7" o:title=""/>
          </v:shape>
          <o:OLEObject Type="Embed" ProgID="Word.Document.12" ShapeID="_x0000_i1025" DrawAspect="Icon" ObjectID="_1704866295" r:id="rId8">
            <o:FieldCodes>\s</o:FieldCodes>
          </o:OLEObject>
        </w:object>
      </w:r>
    </w:p>
    <w:p w14:paraId="5F68F0BD" w14:textId="77777777" w:rsidR="00143315" w:rsidRPr="00AD334A" w:rsidRDefault="00143315" w:rsidP="00060944">
      <w:pPr>
        <w:jc w:val="both"/>
        <w:rPr>
          <w:b/>
          <w:bCs/>
          <w:u w:val="single"/>
          <w:lang w:val="es-ES"/>
        </w:rPr>
      </w:pPr>
      <w:r w:rsidRPr="00AD334A">
        <w:rPr>
          <w:b/>
          <w:bCs/>
          <w:u w:val="single"/>
          <w:lang w:val="es-ES"/>
        </w:rPr>
        <w:t xml:space="preserve">ACUERDO: </w:t>
      </w:r>
    </w:p>
    <w:p w14:paraId="6D7FD322" w14:textId="6E48EE89" w:rsidR="00F64B6A" w:rsidRPr="00AD334A" w:rsidRDefault="00F64B6A" w:rsidP="00143315">
      <w:pPr>
        <w:pStyle w:val="Prrafodelista"/>
        <w:numPr>
          <w:ilvl w:val="0"/>
          <w:numId w:val="5"/>
        </w:numPr>
        <w:jc w:val="both"/>
        <w:rPr>
          <w:lang w:val="es-ES"/>
        </w:rPr>
      </w:pPr>
      <w:r w:rsidRPr="00AD334A">
        <w:rPr>
          <w:lang w:val="es-ES"/>
        </w:rPr>
        <w:t xml:space="preserve">Confeccionar una campaña informativa por medio de </w:t>
      </w:r>
      <w:r w:rsidR="008F3FB3" w:rsidRPr="00AD334A">
        <w:rPr>
          <w:lang w:val="es-ES"/>
        </w:rPr>
        <w:t xml:space="preserve">cápsulas </w:t>
      </w:r>
      <w:r w:rsidRPr="00AD334A">
        <w:rPr>
          <w:lang w:val="es-ES"/>
        </w:rPr>
        <w:t xml:space="preserve">en relación con todas las diferentes instancias judiciales que </w:t>
      </w:r>
      <w:r w:rsidR="008F3FB3" w:rsidRPr="00AD334A">
        <w:rPr>
          <w:lang w:val="es-ES"/>
        </w:rPr>
        <w:t xml:space="preserve">atienden la materia de niñez y adolescencia en </w:t>
      </w:r>
      <w:r w:rsidR="009461A9" w:rsidRPr="00AD334A">
        <w:rPr>
          <w:lang w:val="es-ES"/>
        </w:rPr>
        <w:t xml:space="preserve">el </w:t>
      </w:r>
      <w:r w:rsidR="008F3FB3" w:rsidRPr="00AD334A">
        <w:rPr>
          <w:lang w:val="es-ES"/>
        </w:rPr>
        <w:t xml:space="preserve">Poder Judicial. </w:t>
      </w:r>
      <w:r w:rsidRPr="00AD334A">
        <w:rPr>
          <w:lang w:val="es-ES"/>
        </w:rPr>
        <w:t xml:space="preserve">Dichas </w:t>
      </w:r>
      <w:r w:rsidR="00143315" w:rsidRPr="00AD334A">
        <w:rPr>
          <w:lang w:val="es-ES"/>
        </w:rPr>
        <w:t xml:space="preserve">cápsulas </w:t>
      </w:r>
      <w:r w:rsidRPr="00AD334A">
        <w:rPr>
          <w:lang w:val="es-ES"/>
        </w:rPr>
        <w:t xml:space="preserve">deben </w:t>
      </w:r>
      <w:r w:rsidR="00143315" w:rsidRPr="00AD334A">
        <w:rPr>
          <w:lang w:val="es-ES"/>
        </w:rPr>
        <w:t>conten</w:t>
      </w:r>
      <w:r w:rsidRPr="00AD334A">
        <w:rPr>
          <w:lang w:val="es-ES"/>
        </w:rPr>
        <w:t xml:space="preserve">er </w:t>
      </w:r>
      <w:r w:rsidR="00143315" w:rsidRPr="00AD334A">
        <w:rPr>
          <w:lang w:val="es-ES"/>
        </w:rPr>
        <w:t>información sobre t</w:t>
      </w:r>
      <w:r w:rsidR="008F3FB3" w:rsidRPr="00AD334A">
        <w:rPr>
          <w:lang w:val="es-ES"/>
        </w:rPr>
        <w:t>eléfonos, correos, fax</w:t>
      </w:r>
      <w:r w:rsidR="009461A9" w:rsidRPr="00AD334A">
        <w:rPr>
          <w:lang w:val="es-ES"/>
        </w:rPr>
        <w:t>, s</w:t>
      </w:r>
      <w:r w:rsidR="008F3FB3" w:rsidRPr="00AD334A">
        <w:rPr>
          <w:lang w:val="es-ES"/>
        </w:rPr>
        <w:t>ervicios que brindan esos despachos</w:t>
      </w:r>
      <w:r w:rsidR="009461A9" w:rsidRPr="00AD334A">
        <w:rPr>
          <w:lang w:val="es-ES"/>
        </w:rPr>
        <w:t xml:space="preserve">, </w:t>
      </w:r>
      <w:r w:rsidR="00143315" w:rsidRPr="00AD334A">
        <w:rPr>
          <w:lang w:val="es-ES"/>
        </w:rPr>
        <w:t>t</w:t>
      </w:r>
      <w:r w:rsidR="008F3FB3" w:rsidRPr="00AD334A">
        <w:rPr>
          <w:lang w:val="es-ES"/>
        </w:rPr>
        <w:t>ipos de tramites</w:t>
      </w:r>
      <w:r w:rsidR="00143315" w:rsidRPr="00AD334A">
        <w:rPr>
          <w:lang w:val="es-ES"/>
        </w:rPr>
        <w:t xml:space="preserve">, </w:t>
      </w:r>
      <w:r w:rsidRPr="00AD334A">
        <w:rPr>
          <w:lang w:val="es-ES"/>
        </w:rPr>
        <w:t>jurisdicción territorial</w:t>
      </w:r>
      <w:r w:rsidR="0035053C" w:rsidRPr="00AD334A">
        <w:rPr>
          <w:lang w:val="es-ES"/>
        </w:rPr>
        <w:t xml:space="preserve"> y</w:t>
      </w:r>
      <w:r w:rsidRPr="00AD334A">
        <w:rPr>
          <w:lang w:val="es-ES"/>
        </w:rPr>
        <w:t xml:space="preserve"> materia. </w:t>
      </w:r>
    </w:p>
    <w:p w14:paraId="620F4C48" w14:textId="4F761EBB" w:rsidR="00F64B6A" w:rsidRPr="00AD334A" w:rsidRDefault="00F64B6A" w:rsidP="00F64B6A">
      <w:pPr>
        <w:pStyle w:val="Prrafodelista"/>
        <w:numPr>
          <w:ilvl w:val="0"/>
          <w:numId w:val="5"/>
        </w:numPr>
        <w:jc w:val="both"/>
        <w:rPr>
          <w:lang w:val="es-ES"/>
        </w:rPr>
      </w:pPr>
      <w:r w:rsidRPr="00AD334A">
        <w:rPr>
          <w:lang w:val="es-ES"/>
        </w:rPr>
        <w:t>Debe contemplarse los Juzgados de Niñez y Adolescencia, y todos aquellos que tramiten</w:t>
      </w:r>
      <w:r w:rsidR="0035053C" w:rsidRPr="00AD334A">
        <w:rPr>
          <w:lang w:val="es-ES"/>
        </w:rPr>
        <w:t xml:space="preserve"> también</w:t>
      </w:r>
      <w:r w:rsidRPr="00AD334A">
        <w:rPr>
          <w:lang w:val="es-ES"/>
        </w:rPr>
        <w:t xml:space="preserve"> la materia,</w:t>
      </w:r>
      <w:r w:rsidR="0035053C" w:rsidRPr="00AD334A">
        <w:rPr>
          <w:lang w:val="es-ES"/>
        </w:rPr>
        <w:t xml:space="preserve"> como:</w:t>
      </w:r>
      <w:r w:rsidRPr="00AD334A">
        <w:rPr>
          <w:lang w:val="es-ES"/>
        </w:rPr>
        <w:t xml:space="preserve"> Juzgados de Violencia Doméstica, Juzgados de Familia, Juzgados de Pensiones Alimentarias. </w:t>
      </w:r>
    </w:p>
    <w:p w14:paraId="743A4BC8" w14:textId="05851D25" w:rsidR="00F64B6A" w:rsidRPr="00AD334A" w:rsidRDefault="00F64B6A" w:rsidP="00F64B6A">
      <w:pPr>
        <w:pStyle w:val="Prrafodelista"/>
        <w:numPr>
          <w:ilvl w:val="0"/>
          <w:numId w:val="5"/>
        </w:numPr>
        <w:jc w:val="both"/>
        <w:rPr>
          <w:lang w:val="es-ES"/>
        </w:rPr>
      </w:pPr>
      <w:r w:rsidRPr="00AD334A">
        <w:rPr>
          <w:lang w:val="es-ES"/>
        </w:rPr>
        <w:t xml:space="preserve">En lo que respecta al Ministerio Público, debe contemplarse la Fiscalía de Atención de Hechos de Violencia en Perjuicio de Niñas, Niños y Adolescentes, La </w:t>
      </w:r>
      <w:r w:rsidR="0035053C" w:rsidRPr="00AD334A">
        <w:rPr>
          <w:lang w:val="es-ES"/>
        </w:rPr>
        <w:t>F</w:t>
      </w:r>
      <w:r w:rsidRPr="00AD334A">
        <w:rPr>
          <w:lang w:val="es-ES"/>
        </w:rPr>
        <w:t xml:space="preserve">iscalía Penal Juvenil, La Fiscalía de Trata, la Fiscalía de Indígenas y la Fiscalía Adjunta de Asuntos de Género. </w:t>
      </w:r>
    </w:p>
    <w:p w14:paraId="43CD930A" w14:textId="66E6E0A2" w:rsidR="00F64B6A" w:rsidRPr="00AD334A" w:rsidRDefault="00F64B6A" w:rsidP="00143315">
      <w:pPr>
        <w:pStyle w:val="Prrafodelista"/>
        <w:numPr>
          <w:ilvl w:val="0"/>
          <w:numId w:val="5"/>
        </w:numPr>
        <w:jc w:val="both"/>
        <w:rPr>
          <w:lang w:val="es-ES"/>
        </w:rPr>
      </w:pPr>
      <w:r w:rsidRPr="00AD334A">
        <w:rPr>
          <w:lang w:val="es-ES"/>
        </w:rPr>
        <w:t>La información o contenido de las cápsulas se construye de manera conjunta entre la Unidad de Acceso a la Justicias</w:t>
      </w:r>
      <w:r w:rsidR="0035053C" w:rsidRPr="00AD334A">
        <w:rPr>
          <w:lang w:val="es-ES"/>
        </w:rPr>
        <w:t xml:space="preserve">, </w:t>
      </w:r>
      <w:r w:rsidRPr="00AD334A">
        <w:rPr>
          <w:lang w:val="es-ES"/>
        </w:rPr>
        <w:t xml:space="preserve">las y los integrantes de la Subcomisión. </w:t>
      </w:r>
    </w:p>
    <w:p w14:paraId="50B507B8" w14:textId="12234CF4" w:rsidR="00F64B6A" w:rsidRPr="00AD334A" w:rsidRDefault="00F64B6A" w:rsidP="00143315">
      <w:pPr>
        <w:pStyle w:val="Prrafodelista"/>
        <w:numPr>
          <w:ilvl w:val="0"/>
          <w:numId w:val="5"/>
        </w:numPr>
        <w:jc w:val="both"/>
        <w:rPr>
          <w:lang w:val="es-ES"/>
        </w:rPr>
      </w:pPr>
      <w:r w:rsidRPr="00AD334A">
        <w:rPr>
          <w:lang w:val="es-ES"/>
        </w:rPr>
        <w:t>La información deberá ser precisa y clara, ya que va dirigida particularmente para las personas usuarias</w:t>
      </w:r>
      <w:r w:rsidR="0035053C" w:rsidRPr="00AD334A">
        <w:rPr>
          <w:lang w:val="es-ES"/>
        </w:rPr>
        <w:t>, de manera que comprendan a cuáles instancias judiciales debe</w:t>
      </w:r>
      <w:r w:rsidRPr="00AD334A">
        <w:rPr>
          <w:lang w:val="es-ES"/>
        </w:rPr>
        <w:t xml:space="preserve"> </w:t>
      </w:r>
      <w:r w:rsidR="0035053C" w:rsidRPr="00AD334A">
        <w:rPr>
          <w:lang w:val="es-ES"/>
        </w:rPr>
        <w:t>recurrir para que sean atendidas sus consultas y tramites.</w:t>
      </w:r>
    </w:p>
    <w:p w14:paraId="6843042C" w14:textId="02363B6D" w:rsidR="00F64B6A" w:rsidRPr="00AD334A" w:rsidRDefault="00F64B6A" w:rsidP="00143315">
      <w:pPr>
        <w:pStyle w:val="Prrafodelista"/>
        <w:numPr>
          <w:ilvl w:val="0"/>
          <w:numId w:val="5"/>
        </w:numPr>
        <w:jc w:val="both"/>
        <w:rPr>
          <w:lang w:val="es-ES"/>
        </w:rPr>
      </w:pPr>
      <w:r w:rsidRPr="00AD334A">
        <w:rPr>
          <w:lang w:val="es-ES"/>
        </w:rPr>
        <w:t xml:space="preserve">Deberá socializarse </w:t>
      </w:r>
      <w:r w:rsidR="0035053C" w:rsidRPr="00AD334A">
        <w:rPr>
          <w:lang w:val="es-ES"/>
        </w:rPr>
        <w:t xml:space="preserve">la campaña </w:t>
      </w:r>
      <w:r w:rsidRPr="00AD334A">
        <w:rPr>
          <w:lang w:val="es-ES"/>
        </w:rPr>
        <w:t xml:space="preserve">por los diferentes medios de comunicación disponibles en la institución, y también considerar socializar la información con otras instituciones como Colegio de Abogados y Abogadas, MEP, PANI y DH, etc. </w:t>
      </w:r>
    </w:p>
    <w:p w14:paraId="38E40FBC" w14:textId="77777777" w:rsidR="003E606B" w:rsidRPr="00AD334A" w:rsidRDefault="003E606B" w:rsidP="00060944">
      <w:pPr>
        <w:rPr>
          <w:rFonts w:eastAsia="Times New Roman"/>
          <w:sz w:val="24"/>
          <w:szCs w:val="24"/>
        </w:rPr>
      </w:pPr>
    </w:p>
    <w:p w14:paraId="57E85974" w14:textId="126602F9" w:rsidR="009F6D95" w:rsidRPr="00AD334A" w:rsidRDefault="009F6D95" w:rsidP="009F6D95">
      <w:pPr>
        <w:jc w:val="center"/>
        <w:rPr>
          <w:b/>
          <w:bCs/>
          <w:lang w:val="es-ES"/>
        </w:rPr>
      </w:pPr>
      <w:r w:rsidRPr="00AD334A">
        <w:rPr>
          <w:b/>
          <w:bCs/>
          <w:lang w:val="es-ES"/>
        </w:rPr>
        <w:lastRenderedPageBreak/>
        <w:t>“ARTÍCULO II</w:t>
      </w:r>
    </w:p>
    <w:p w14:paraId="2CBBA4A6" w14:textId="20ECF363" w:rsidR="00060944" w:rsidRPr="00AD334A" w:rsidRDefault="009F6D95" w:rsidP="009F6D95">
      <w:pPr>
        <w:rPr>
          <w:b/>
          <w:bCs/>
          <w:lang w:val="es-ES"/>
        </w:rPr>
      </w:pPr>
      <w:r w:rsidRPr="00AD334A">
        <w:rPr>
          <w:b/>
          <w:bCs/>
          <w:lang w:val="es-ES"/>
        </w:rPr>
        <w:t xml:space="preserve">TEMA: </w:t>
      </w:r>
      <w:r w:rsidR="00060944" w:rsidRPr="00AD334A">
        <w:rPr>
          <w:b/>
          <w:bCs/>
          <w:lang w:val="es-ES"/>
        </w:rPr>
        <w:t xml:space="preserve">Solicitud de la Licda. Debby Garay, de la Fiscalía de Atención de Hechos de Violencia en Perjuicio de Niñas, Niños y Adolescentes. </w:t>
      </w:r>
    </w:p>
    <w:p w14:paraId="50680CBB" w14:textId="77777777" w:rsidR="00143315" w:rsidRPr="00AD334A" w:rsidRDefault="00143315" w:rsidP="00143315">
      <w:pPr>
        <w:pStyle w:val="Prrafodelista"/>
        <w:rPr>
          <w:lang w:val="es-ES"/>
        </w:rPr>
      </w:pPr>
    </w:p>
    <w:p w14:paraId="35AF1F6A" w14:textId="2C07C306" w:rsidR="00060944" w:rsidRPr="00AD334A" w:rsidRDefault="00143315" w:rsidP="00060944">
      <w:pPr>
        <w:pStyle w:val="Prrafodelista"/>
        <w:jc w:val="both"/>
        <w:rPr>
          <w:rFonts w:eastAsia="Times New Roman"/>
          <w:i/>
          <w:iCs/>
          <w:sz w:val="24"/>
          <w:szCs w:val="24"/>
        </w:rPr>
      </w:pPr>
      <w:r w:rsidRPr="00AD334A">
        <w:rPr>
          <w:rFonts w:eastAsia="Times New Roman"/>
          <w:i/>
          <w:iCs/>
          <w:sz w:val="24"/>
          <w:szCs w:val="24"/>
        </w:rPr>
        <w:t>“…</w:t>
      </w:r>
      <w:r w:rsidR="00060944" w:rsidRPr="00AD334A">
        <w:rPr>
          <w:rFonts w:eastAsia="Times New Roman"/>
          <w:i/>
          <w:iCs/>
          <w:sz w:val="24"/>
          <w:szCs w:val="24"/>
        </w:rPr>
        <w:t>Por este medio se les solicita incluir como tema de agenda para la próxima reunión de la Sub Comisión para el acceso a la justicia de NNA, el reconocimiento de los derechos de las personas menores de edad en los procesos que se instauran en los Juzgados Contravencionales, esto con la finalidad de proponer mejoras de acuerdo con la</w:t>
      </w:r>
      <w:r w:rsidR="00060944" w:rsidRPr="00AD334A">
        <w:rPr>
          <w:rFonts w:eastAsia="Times New Roman"/>
          <w:i/>
          <w:iCs/>
          <w:sz w:val="24"/>
          <w:szCs w:val="24"/>
          <w:shd w:val="clear" w:color="auto" w:fill="FFFFFF"/>
        </w:rPr>
        <w:t xml:space="preserve"> normativa internacional, protocolos y directrices institucionales relacionados </w:t>
      </w:r>
      <w:r w:rsidR="00060944" w:rsidRPr="00AD334A">
        <w:rPr>
          <w:rFonts w:eastAsia="Times New Roman"/>
          <w:i/>
          <w:iCs/>
          <w:sz w:val="24"/>
          <w:szCs w:val="24"/>
        </w:rPr>
        <w:t>(se expondría como inquietud general tras una situación sometida a conocimiento de esta Fiscalía)</w:t>
      </w:r>
      <w:r w:rsidRPr="00AD334A">
        <w:rPr>
          <w:rFonts w:eastAsia="Times New Roman"/>
          <w:i/>
          <w:iCs/>
          <w:sz w:val="24"/>
          <w:szCs w:val="24"/>
        </w:rPr>
        <w:t>…”.</w:t>
      </w:r>
    </w:p>
    <w:p w14:paraId="0770860A" w14:textId="7E8F86FF" w:rsidR="008F3FB3" w:rsidRPr="00AD334A" w:rsidRDefault="008F3FB3" w:rsidP="00060944">
      <w:pPr>
        <w:pStyle w:val="Prrafodelista"/>
        <w:jc w:val="both"/>
        <w:rPr>
          <w:rFonts w:eastAsia="Times New Roman"/>
          <w:sz w:val="24"/>
          <w:szCs w:val="24"/>
        </w:rPr>
      </w:pPr>
    </w:p>
    <w:p w14:paraId="6E8BA6EB" w14:textId="1C7AF273" w:rsidR="008F3FB3" w:rsidRPr="00AD334A" w:rsidRDefault="00143315" w:rsidP="00C673E1">
      <w:pPr>
        <w:jc w:val="both"/>
        <w:rPr>
          <w:b/>
          <w:bCs/>
          <w:u w:val="single"/>
          <w:lang w:val="es-ES"/>
        </w:rPr>
      </w:pPr>
      <w:r w:rsidRPr="00AD334A">
        <w:rPr>
          <w:b/>
          <w:bCs/>
          <w:u w:val="single"/>
          <w:lang w:val="es-ES"/>
        </w:rPr>
        <w:t>ACUERDO:</w:t>
      </w:r>
    </w:p>
    <w:p w14:paraId="33B3D73B" w14:textId="539259BF" w:rsidR="00143315" w:rsidRPr="00AD334A" w:rsidRDefault="003E606B" w:rsidP="00143315">
      <w:pPr>
        <w:pStyle w:val="Prrafodelista"/>
        <w:numPr>
          <w:ilvl w:val="0"/>
          <w:numId w:val="6"/>
        </w:numPr>
        <w:jc w:val="both"/>
        <w:rPr>
          <w:lang w:val="es-ES"/>
        </w:rPr>
      </w:pPr>
      <w:r w:rsidRPr="00AD334A">
        <w:rPr>
          <w:lang w:val="es-ES"/>
        </w:rPr>
        <w:t xml:space="preserve">Se acuerda la confección </w:t>
      </w:r>
      <w:r w:rsidR="00DF10B0" w:rsidRPr="00AD334A">
        <w:rPr>
          <w:lang w:val="es-ES"/>
        </w:rPr>
        <w:t xml:space="preserve">cápsulas informativas con lineamientos como los que se encuentran establecidos en las Directrices de No Revictimización de CONAMAJ, a efecto de divulgarlos de manera masiva y abierta por los diferentes medios de comunicación institucional. Valorar hacer un énfasis en Juzgados Contravencionales. </w:t>
      </w:r>
    </w:p>
    <w:p w14:paraId="775DD645" w14:textId="577EF474" w:rsidR="00DF10B0" w:rsidRPr="00AD334A" w:rsidRDefault="00DF10B0" w:rsidP="00143315">
      <w:pPr>
        <w:pStyle w:val="Prrafodelista"/>
        <w:numPr>
          <w:ilvl w:val="0"/>
          <w:numId w:val="6"/>
        </w:numPr>
        <w:jc w:val="both"/>
        <w:rPr>
          <w:lang w:val="es-ES"/>
        </w:rPr>
      </w:pPr>
      <w:r w:rsidRPr="00AD334A">
        <w:rPr>
          <w:lang w:val="es-ES"/>
        </w:rPr>
        <w:t xml:space="preserve">Estar a la espera de lo </w:t>
      </w:r>
      <w:r w:rsidR="0035053C" w:rsidRPr="00AD334A">
        <w:rPr>
          <w:lang w:val="es-ES"/>
        </w:rPr>
        <w:t xml:space="preserve">que </w:t>
      </w:r>
      <w:r w:rsidRPr="00AD334A">
        <w:rPr>
          <w:lang w:val="es-ES"/>
        </w:rPr>
        <w:t>resuel</w:t>
      </w:r>
      <w:r w:rsidR="0035053C" w:rsidRPr="00AD334A">
        <w:rPr>
          <w:lang w:val="es-ES"/>
        </w:rPr>
        <w:t>va</w:t>
      </w:r>
      <w:r w:rsidRPr="00AD334A">
        <w:rPr>
          <w:lang w:val="es-ES"/>
        </w:rPr>
        <w:t xml:space="preserve"> la Sala Constitucional, en relación con el recurso de Amparo interpuesto por la PME, y además en relación con la consulta formulada por la Fiscalía.</w:t>
      </w:r>
    </w:p>
    <w:p w14:paraId="37D28485" w14:textId="1EE68A98" w:rsidR="00DF10B0" w:rsidRPr="00AD334A" w:rsidRDefault="00DF10B0" w:rsidP="00143315">
      <w:pPr>
        <w:pStyle w:val="Prrafodelista"/>
        <w:numPr>
          <w:ilvl w:val="0"/>
          <w:numId w:val="6"/>
        </w:numPr>
        <w:jc w:val="both"/>
        <w:rPr>
          <w:lang w:val="es-ES"/>
        </w:rPr>
      </w:pPr>
      <w:r w:rsidRPr="00AD334A">
        <w:rPr>
          <w:lang w:val="es-ES"/>
        </w:rPr>
        <w:t xml:space="preserve">Se sugiere por parte de doña </w:t>
      </w:r>
      <w:proofErr w:type="spellStart"/>
      <w:r w:rsidRPr="00AD334A">
        <w:rPr>
          <w:lang w:val="es-ES"/>
        </w:rPr>
        <w:t>Kathya</w:t>
      </w:r>
      <w:proofErr w:type="spellEnd"/>
      <w:r w:rsidRPr="00AD334A">
        <w:rPr>
          <w:lang w:val="es-ES"/>
        </w:rPr>
        <w:t xml:space="preserve"> Rodríguez </w:t>
      </w:r>
      <w:r w:rsidR="007325E2" w:rsidRPr="00AD334A">
        <w:rPr>
          <w:lang w:val="es-ES"/>
        </w:rPr>
        <w:t>que se constituya la Subcomisión en una instancia receptora de aquellos pronunciamientos que pueda</w:t>
      </w:r>
      <w:r w:rsidR="0035053C" w:rsidRPr="00AD334A">
        <w:rPr>
          <w:lang w:val="es-ES"/>
        </w:rPr>
        <w:t>n</w:t>
      </w:r>
      <w:r w:rsidR="007325E2" w:rsidRPr="00AD334A">
        <w:rPr>
          <w:lang w:val="es-ES"/>
        </w:rPr>
        <w:t xml:space="preserve"> derivar de la Sala Constitucional </w:t>
      </w:r>
      <w:r w:rsidR="0035053C" w:rsidRPr="00AD334A">
        <w:rPr>
          <w:lang w:val="es-ES"/>
        </w:rPr>
        <w:t xml:space="preserve">y </w:t>
      </w:r>
      <w:r w:rsidR="007325E2" w:rsidRPr="00AD334A">
        <w:rPr>
          <w:lang w:val="es-ES"/>
        </w:rPr>
        <w:t>que estén relacionados con los derechos de las personas menores edad, y que puedan servir para sentar precedentes. Asimismo, que sea la Subcomisión una instancia que funcione como intermediaria para dar seguimiento a aquellos asuntos o gestiones que interpongan otras instituciones en donde se vean afectados los derechos de las personas menores de edad. De manera que se trate de garantizar</w:t>
      </w:r>
      <w:r w:rsidR="0023497F" w:rsidRPr="00AD334A">
        <w:rPr>
          <w:lang w:val="es-ES"/>
        </w:rPr>
        <w:t xml:space="preserve">les </w:t>
      </w:r>
      <w:r w:rsidR="007325E2" w:rsidRPr="00AD334A">
        <w:rPr>
          <w:lang w:val="es-ES"/>
        </w:rPr>
        <w:t>alguna respuesta</w:t>
      </w:r>
      <w:r w:rsidR="0023497F" w:rsidRPr="00AD334A">
        <w:rPr>
          <w:lang w:val="es-ES"/>
        </w:rPr>
        <w:t xml:space="preserve"> por medio de la articulación interna. </w:t>
      </w:r>
    </w:p>
    <w:p w14:paraId="5774FDA5" w14:textId="7F5EEA3F" w:rsidR="00AD630B" w:rsidRPr="00AD334A" w:rsidRDefault="00F43DB5" w:rsidP="008F3FB3">
      <w:pPr>
        <w:jc w:val="both"/>
        <w:rPr>
          <w:rFonts w:eastAsia="Times New Roman"/>
          <w:sz w:val="24"/>
          <w:szCs w:val="24"/>
        </w:rPr>
      </w:pPr>
      <w:r w:rsidRPr="00AD334A">
        <w:rPr>
          <w:rFonts w:eastAsia="Times New Roman"/>
          <w:sz w:val="24"/>
          <w:szCs w:val="24"/>
        </w:rPr>
        <w:object w:dxaOrig="1508" w:dyaOrig="983" w14:anchorId="774D721D">
          <v:shape id="_x0000_i1026" type="#_x0000_t75" style="width:75.5pt;height:49pt" o:ole="">
            <v:imagedata r:id="rId9" o:title=""/>
          </v:shape>
          <o:OLEObject Type="Embed" ProgID="Acrobat.Document.DC" ShapeID="_x0000_i1026" DrawAspect="Icon" ObjectID="_1704866296" r:id="rId10"/>
        </w:object>
      </w:r>
    </w:p>
    <w:p w14:paraId="5B0CEB0F" w14:textId="610054F6" w:rsidR="009F6D95" w:rsidRPr="00AD334A" w:rsidRDefault="009F6D95" w:rsidP="009F6D95">
      <w:pPr>
        <w:pStyle w:val="Prrafodelista"/>
        <w:jc w:val="center"/>
        <w:rPr>
          <w:rFonts w:eastAsia="Times New Roman"/>
          <w:b/>
          <w:bCs/>
          <w:sz w:val="24"/>
          <w:szCs w:val="24"/>
        </w:rPr>
      </w:pPr>
      <w:r w:rsidRPr="00AD334A">
        <w:rPr>
          <w:rFonts w:eastAsia="Times New Roman"/>
          <w:b/>
          <w:bCs/>
          <w:sz w:val="24"/>
          <w:szCs w:val="24"/>
        </w:rPr>
        <w:t>“ARTÍCULO III</w:t>
      </w:r>
    </w:p>
    <w:p w14:paraId="0B32266F" w14:textId="77777777" w:rsidR="009F6D95" w:rsidRPr="00AD334A" w:rsidRDefault="009F6D95" w:rsidP="009F6D95">
      <w:pPr>
        <w:pStyle w:val="Prrafodelista"/>
        <w:jc w:val="center"/>
        <w:rPr>
          <w:rFonts w:eastAsia="Times New Roman"/>
          <w:b/>
          <w:bCs/>
          <w:sz w:val="24"/>
          <w:szCs w:val="24"/>
        </w:rPr>
      </w:pPr>
    </w:p>
    <w:p w14:paraId="4817563D" w14:textId="705559FE" w:rsidR="00143315" w:rsidRPr="00AD334A" w:rsidRDefault="009F6D95" w:rsidP="009F6D95">
      <w:pPr>
        <w:pStyle w:val="Prrafodelista"/>
        <w:jc w:val="both"/>
        <w:rPr>
          <w:rFonts w:eastAsia="Times New Roman"/>
          <w:b/>
          <w:bCs/>
          <w:sz w:val="24"/>
          <w:szCs w:val="24"/>
        </w:rPr>
      </w:pPr>
      <w:r w:rsidRPr="00AD334A">
        <w:rPr>
          <w:rFonts w:eastAsia="Times New Roman"/>
          <w:b/>
          <w:bCs/>
          <w:sz w:val="24"/>
          <w:szCs w:val="24"/>
        </w:rPr>
        <w:t xml:space="preserve">TEMA: </w:t>
      </w:r>
      <w:r w:rsidR="00143315" w:rsidRPr="00AD334A">
        <w:rPr>
          <w:rFonts w:eastAsia="Times New Roman"/>
          <w:b/>
          <w:bCs/>
          <w:sz w:val="24"/>
          <w:szCs w:val="24"/>
        </w:rPr>
        <w:t xml:space="preserve">Información suministrada por el PANI, e información disponible </w:t>
      </w:r>
      <w:r w:rsidR="009461A9" w:rsidRPr="00AD334A">
        <w:rPr>
          <w:rFonts w:eastAsia="Times New Roman"/>
          <w:b/>
          <w:bCs/>
          <w:sz w:val="24"/>
          <w:szCs w:val="24"/>
        </w:rPr>
        <w:t xml:space="preserve">en la página Web del Ministerio de Educación Pública </w:t>
      </w:r>
      <w:r w:rsidR="00143315" w:rsidRPr="00AD334A">
        <w:rPr>
          <w:rFonts w:eastAsia="Times New Roman"/>
          <w:b/>
          <w:bCs/>
          <w:sz w:val="24"/>
          <w:szCs w:val="24"/>
        </w:rPr>
        <w:t xml:space="preserve">por medio del </w:t>
      </w:r>
      <w:proofErr w:type="spellStart"/>
      <w:r w:rsidR="00143315" w:rsidRPr="00AD334A">
        <w:rPr>
          <w:rFonts w:eastAsia="Times New Roman"/>
          <w:b/>
          <w:bCs/>
          <w:sz w:val="24"/>
          <w:szCs w:val="24"/>
        </w:rPr>
        <w:t>Likn</w:t>
      </w:r>
      <w:proofErr w:type="spellEnd"/>
      <w:r w:rsidR="00143315" w:rsidRPr="00AD334A">
        <w:rPr>
          <w:rFonts w:eastAsia="Times New Roman"/>
          <w:b/>
          <w:bCs/>
          <w:sz w:val="24"/>
          <w:szCs w:val="24"/>
        </w:rPr>
        <w:t xml:space="preserve"> facilitado por parte de doña Adriana </w:t>
      </w:r>
      <w:r w:rsidR="009461A9" w:rsidRPr="00AD334A">
        <w:rPr>
          <w:rFonts w:eastAsia="Times New Roman"/>
          <w:b/>
          <w:bCs/>
          <w:sz w:val="24"/>
          <w:szCs w:val="24"/>
        </w:rPr>
        <w:t xml:space="preserve">Sequeira. </w:t>
      </w:r>
    </w:p>
    <w:p w14:paraId="55ED69FA" w14:textId="77777777" w:rsidR="00143315" w:rsidRPr="00AD334A" w:rsidRDefault="00143315" w:rsidP="00143315">
      <w:pPr>
        <w:pStyle w:val="Prrafodelista"/>
        <w:jc w:val="both"/>
        <w:rPr>
          <w:rFonts w:eastAsia="Times New Roman"/>
          <w:b/>
          <w:bCs/>
          <w:sz w:val="24"/>
          <w:szCs w:val="24"/>
        </w:rPr>
      </w:pPr>
    </w:p>
    <w:p w14:paraId="5BDEACF1" w14:textId="42544E6F" w:rsidR="00AD630B" w:rsidRPr="00AD334A" w:rsidRDefault="00143315" w:rsidP="00143315">
      <w:pPr>
        <w:pStyle w:val="Prrafodelista"/>
        <w:jc w:val="both"/>
        <w:rPr>
          <w:rFonts w:eastAsia="Times New Roman"/>
          <w:sz w:val="24"/>
          <w:szCs w:val="24"/>
        </w:rPr>
      </w:pPr>
      <w:r w:rsidRPr="00AD334A">
        <w:rPr>
          <w:rFonts w:eastAsia="Times New Roman"/>
          <w:sz w:val="24"/>
          <w:szCs w:val="24"/>
        </w:rPr>
        <w:t>-</w:t>
      </w:r>
      <w:r w:rsidR="00AD630B" w:rsidRPr="00AD334A">
        <w:rPr>
          <w:rFonts w:eastAsia="Times New Roman"/>
          <w:sz w:val="24"/>
          <w:szCs w:val="24"/>
        </w:rPr>
        <w:t>Protocolos de Actuación: Armas, Drogas y Violencia:</w:t>
      </w:r>
    </w:p>
    <w:p w14:paraId="5E9A7538" w14:textId="668FD19D" w:rsidR="00AD630B" w:rsidRPr="00AD334A" w:rsidRDefault="00AD630B" w:rsidP="00AD630B">
      <w:pPr>
        <w:pStyle w:val="Prrafodelista"/>
        <w:jc w:val="both"/>
        <w:rPr>
          <w:rFonts w:eastAsia="Times New Roman"/>
          <w:sz w:val="24"/>
          <w:szCs w:val="24"/>
        </w:rPr>
      </w:pPr>
    </w:p>
    <w:p w14:paraId="4058ACD3" w14:textId="4F8E7159" w:rsidR="002A08AD" w:rsidRPr="00AD334A" w:rsidRDefault="002A08AD" w:rsidP="00AD630B">
      <w:pPr>
        <w:pStyle w:val="Prrafodelista"/>
        <w:jc w:val="both"/>
        <w:rPr>
          <w:rFonts w:eastAsia="Times New Roman"/>
          <w:sz w:val="24"/>
          <w:szCs w:val="24"/>
        </w:rPr>
      </w:pPr>
      <w:r w:rsidRPr="00AD334A">
        <w:rPr>
          <w:rFonts w:eastAsia="Times New Roman"/>
          <w:sz w:val="24"/>
          <w:szCs w:val="24"/>
        </w:rPr>
        <w:object w:dxaOrig="1508" w:dyaOrig="983" w14:anchorId="4953A57B">
          <v:shape id="_x0000_i1027" type="#_x0000_t75" style="width:77pt;height:51.5pt" o:ole="">
            <v:imagedata r:id="rId11" o:title=""/>
          </v:shape>
          <o:OLEObject Type="Embed" ProgID="Acrobat.Document.DC" ShapeID="_x0000_i1027" DrawAspect="Icon" ObjectID="_1704866297" r:id="rId12"/>
        </w:object>
      </w:r>
      <w:r w:rsidRPr="00AD334A">
        <w:rPr>
          <w:rFonts w:eastAsia="Times New Roman"/>
          <w:sz w:val="24"/>
          <w:szCs w:val="24"/>
        </w:rPr>
        <w:object w:dxaOrig="1508" w:dyaOrig="983" w14:anchorId="2E0E2DF7">
          <v:shape id="_x0000_i1028" type="#_x0000_t75" style="width:77pt;height:51.5pt" o:ole="">
            <v:imagedata r:id="rId13" o:title=""/>
          </v:shape>
          <o:OLEObject Type="Embed" ProgID="Acrobat.Document.DC" ShapeID="_x0000_i1028" DrawAspect="Icon" ObjectID="_1704866298" r:id="rId14"/>
        </w:object>
      </w:r>
      <w:r w:rsidRPr="00AD334A">
        <w:rPr>
          <w:rFonts w:eastAsia="Times New Roman"/>
          <w:sz w:val="24"/>
          <w:szCs w:val="24"/>
        </w:rPr>
        <w:object w:dxaOrig="1508" w:dyaOrig="983" w14:anchorId="269F51B4">
          <v:shape id="_x0000_i1029" type="#_x0000_t75" style="width:77pt;height:51.5pt" o:ole="">
            <v:imagedata r:id="rId15" o:title=""/>
          </v:shape>
          <o:OLEObject Type="Embed" ProgID="Acrobat.Document.DC" ShapeID="_x0000_i1029" DrawAspect="Icon" ObjectID="_1704866299" r:id="rId16"/>
        </w:object>
      </w:r>
    </w:p>
    <w:p w14:paraId="54C7BEA0" w14:textId="04045503" w:rsidR="00143315" w:rsidRPr="00AD334A" w:rsidRDefault="00143315" w:rsidP="00143315">
      <w:pPr>
        <w:ind w:left="360" w:firstLine="348"/>
        <w:jc w:val="both"/>
        <w:rPr>
          <w:rFonts w:eastAsia="Times New Roman"/>
          <w:sz w:val="24"/>
          <w:szCs w:val="24"/>
          <w:u w:val="single"/>
        </w:rPr>
      </w:pPr>
      <w:r w:rsidRPr="00AD334A">
        <w:rPr>
          <w:rFonts w:eastAsia="Times New Roman"/>
          <w:sz w:val="24"/>
          <w:szCs w:val="24"/>
          <w:u w:val="single"/>
        </w:rPr>
        <w:t>-Cuento de Caperucita en tiempos modernos.</w:t>
      </w:r>
    </w:p>
    <w:p w14:paraId="221066F7" w14:textId="24FA96C7" w:rsidR="004E1F7E" w:rsidRPr="00AD334A" w:rsidRDefault="00143315" w:rsidP="009F6D95">
      <w:pPr>
        <w:pStyle w:val="Prrafodelista"/>
        <w:jc w:val="both"/>
        <w:rPr>
          <w:rFonts w:eastAsia="Times New Roman"/>
          <w:sz w:val="24"/>
          <w:szCs w:val="24"/>
        </w:rPr>
      </w:pPr>
      <w:r w:rsidRPr="00AD334A">
        <w:rPr>
          <w:rFonts w:eastAsia="Times New Roman"/>
          <w:sz w:val="24"/>
          <w:szCs w:val="24"/>
        </w:rPr>
        <w:object w:dxaOrig="1508" w:dyaOrig="983" w14:anchorId="0C5C8785">
          <v:shape id="_x0000_i1030" type="#_x0000_t75" style="width:77pt;height:51.5pt" o:ole="">
            <v:imagedata r:id="rId17" o:title=""/>
          </v:shape>
          <o:OLEObject Type="Embed" ProgID="Acrobat.Document.DC" ShapeID="_x0000_i1030" DrawAspect="Icon" ObjectID="_1704866300" r:id="rId18"/>
        </w:object>
      </w:r>
      <w:r w:rsidR="00754285" w:rsidRPr="00AD334A">
        <w:object w:dxaOrig="1508" w:dyaOrig="983" w14:anchorId="353DF55C">
          <v:shape id="_x0000_i1031" type="#_x0000_t75" style="width:77pt;height:51.5pt" o:ole="">
            <v:imagedata r:id="rId19" o:title=""/>
          </v:shape>
          <o:OLEObject Type="Embed" ProgID="Package" ShapeID="_x0000_i1031" DrawAspect="Icon" ObjectID="_1704866301" r:id="rId20"/>
        </w:object>
      </w:r>
    </w:p>
    <w:p w14:paraId="5E46473F" w14:textId="492834BF" w:rsidR="00143315" w:rsidRPr="00AD334A" w:rsidRDefault="00143315" w:rsidP="00AD630B">
      <w:pPr>
        <w:pStyle w:val="Prrafodelista"/>
        <w:jc w:val="both"/>
        <w:rPr>
          <w:rFonts w:eastAsia="Times New Roman"/>
          <w:sz w:val="24"/>
          <w:szCs w:val="24"/>
        </w:rPr>
      </w:pPr>
    </w:p>
    <w:p w14:paraId="267C5CB4" w14:textId="76C4C6FC" w:rsidR="00143315" w:rsidRPr="00AD334A" w:rsidRDefault="00143315" w:rsidP="00A40EA4">
      <w:pPr>
        <w:pStyle w:val="Prrafodelista"/>
        <w:ind w:left="0"/>
        <w:jc w:val="both"/>
        <w:rPr>
          <w:rFonts w:eastAsia="Times New Roman"/>
          <w:b/>
          <w:bCs/>
          <w:sz w:val="24"/>
          <w:szCs w:val="24"/>
          <w:u w:val="single"/>
        </w:rPr>
      </w:pPr>
      <w:r w:rsidRPr="00AD334A">
        <w:rPr>
          <w:rFonts w:eastAsia="Times New Roman"/>
          <w:b/>
          <w:bCs/>
          <w:sz w:val="24"/>
          <w:szCs w:val="24"/>
          <w:u w:val="single"/>
        </w:rPr>
        <w:t xml:space="preserve">ACUERDO: </w:t>
      </w:r>
    </w:p>
    <w:p w14:paraId="7612B03F" w14:textId="59B7540B" w:rsidR="00143315" w:rsidRPr="00AD334A" w:rsidRDefault="00143315" w:rsidP="00143315">
      <w:pPr>
        <w:pStyle w:val="Prrafodelista"/>
        <w:numPr>
          <w:ilvl w:val="0"/>
          <w:numId w:val="7"/>
        </w:numPr>
        <w:jc w:val="both"/>
        <w:rPr>
          <w:lang w:val="es-ES"/>
        </w:rPr>
      </w:pPr>
      <w:r w:rsidRPr="00AD334A">
        <w:rPr>
          <w:lang w:val="es-ES"/>
        </w:rPr>
        <w:t xml:space="preserve">Socializar información con diferentes despachos judiciales en donde se brinde atención a personas menores de edad (niños, niñas y adolescentes), como por ejemplo Juzgados de Niñez y Adolescencia, Familia, Pensiones, Departamento de Trabajo Social y Psicología, Fiscalías, Departamento de Ciencias Forenses y Medicina Legal, Recepción de Denuncias del OIJ. Que sean estas instancias quienes valoren que información le </w:t>
      </w:r>
      <w:r w:rsidR="004A7D58" w:rsidRPr="00AD334A">
        <w:rPr>
          <w:lang w:val="es-ES"/>
        </w:rPr>
        <w:t>es</w:t>
      </w:r>
      <w:r w:rsidRPr="00AD334A">
        <w:rPr>
          <w:lang w:val="es-ES"/>
        </w:rPr>
        <w:t xml:space="preserve"> de utilidad para reproducir y replicar. </w:t>
      </w:r>
    </w:p>
    <w:p w14:paraId="3242B985" w14:textId="77777777" w:rsidR="00143315" w:rsidRPr="00AD334A" w:rsidRDefault="00143315" w:rsidP="00143315">
      <w:pPr>
        <w:pStyle w:val="Prrafodelista"/>
        <w:ind w:left="1080"/>
        <w:jc w:val="both"/>
        <w:rPr>
          <w:lang w:val="es-ES"/>
        </w:rPr>
      </w:pPr>
    </w:p>
    <w:p w14:paraId="5DD762BC" w14:textId="17833D3F" w:rsidR="00143315" w:rsidRPr="00AD334A" w:rsidRDefault="00143315" w:rsidP="00143315">
      <w:pPr>
        <w:pStyle w:val="Prrafodelista"/>
        <w:numPr>
          <w:ilvl w:val="0"/>
          <w:numId w:val="7"/>
        </w:numPr>
        <w:jc w:val="both"/>
        <w:rPr>
          <w:lang w:val="es-ES"/>
        </w:rPr>
      </w:pPr>
      <w:r w:rsidRPr="00AD334A">
        <w:rPr>
          <w:lang w:val="es-ES"/>
        </w:rPr>
        <w:t>Desde la Unidad pueden confeccionar</w:t>
      </w:r>
      <w:r w:rsidR="0035053C" w:rsidRPr="00AD334A">
        <w:rPr>
          <w:lang w:val="es-ES"/>
        </w:rPr>
        <w:t xml:space="preserve">se </w:t>
      </w:r>
      <w:r w:rsidRPr="00AD334A">
        <w:rPr>
          <w:lang w:val="es-ES"/>
        </w:rPr>
        <w:t>cápsulas informativas al respecto para divulgar por medio del Departamento de Prensa y Comunicación Organizacional</w:t>
      </w:r>
      <w:r w:rsidR="0035053C" w:rsidRPr="00AD334A">
        <w:rPr>
          <w:lang w:val="es-ES"/>
        </w:rPr>
        <w:t xml:space="preserve">, o solicitar la divulgación de la información del PANI, que ya viene en formato de afiches. </w:t>
      </w:r>
      <w:r w:rsidRPr="00AD334A">
        <w:rPr>
          <w:lang w:val="es-ES"/>
        </w:rPr>
        <w:t>Adicionalmente cargar</w:t>
      </w:r>
      <w:r w:rsidR="0035053C" w:rsidRPr="00AD334A">
        <w:rPr>
          <w:lang w:val="es-ES"/>
        </w:rPr>
        <w:t xml:space="preserve"> </w:t>
      </w:r>
      <w:r w:rsidRPr="00AD334A">
        <w:rPr>
          <w:lang w:val="es-ES"/>
        </w:rPr>
        <w:t>la</w:t>
      </w:r>
      <w:r w:rsidR="0035053C" w:rsidRPr="00AD334A">
        <w:rPr>
          <w:lang w:val="es-ES"/>
        </w:rPr>
        <w:t xml:space="preserve"> información</w:t>
      </w:r>
      <w:r w:rsidRPr="00AD334A">
        <w:rPr>
          <w:lang w:val="es-ES"/>
        </w:rPr>
        <w:t xml:space="preserve"> en las páginas Web de la Comisión y Subcomisiones, y páginas Web de otras oficinas </w:t>
      </w:r>
      <w:r w:rsidR="00754285" w:rsidRPr="00AD334A">
        <w:rPr>
          <w:lang w:val="es-ES"/>
        </w:rPr>
        <w:t xml:space="preserve">internas </w:t>
      </w:r>
      <w:r w:rsidRPr="00AD334A">
        <w:rPr>
          <w:lang w:val="es-ES"/>
        </w:rPr>
        <w:t xml:space="preserve">afines. </w:t>
      </w:r>
    </w:p>
    <w:p w14:paraId="6D38D252" w14:textId="7CEC328F" w:rsidR="008F3FB3" w:rsidRPr="00AD334A" w:rsidRDefault="008F3FB3" w:rsidP="00754285">
      <w:pPr>
        <w:jc w:val="both"/>
        <w:rPr>
          <w:rFonts w:eastAsia="Times New Roman"/>
          <w:sz w:val="24"/>
          <w:szCs w:val="24"/>
        </w:rPr>
      </w:pPr>
    </w:p>
    <w:p w14:paraId="3A6A9665" w14:textId="77777777" w:rsidR="002A08AD" w:rsidRPr="00AD334A" w:rsidRDefault="002A08AD" w:rsidP="002A08AD">
      <w:pPr>
        <w:pStyle w:val="Default"/>
        <w:rPr>
          <w:color w:val="auto"/>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3143"/>
      </w:tblGrid>
      <w:tr w:rsidR="003A4D39" w:rsidRPr="00AD334A" w14:paraId="138EEBAD" w14:textId="77777777">
        <w:trPr>
          <w:trHeight w:val="87"/>
        </w:trPr>
        <w:tc>
          <w:tcPr>
            <w:tcW w:w="3143" w:type="dxa"/>
          </w:tcPr>
          <w:p w14:paraId="261876B6" w14:textId="52226B08" w:rsidR="002A08AD" w:rsidRPr="00AD334A" w:rsidRDefault="002A08AD">
            <w:pPr>
              <w:pStyle w:val="Default"/>
              <w:rPr>
                <w:color w:val="auto"/>
                <w:sz w:val="18"/>
                <w:szCs w:val="18"/>
              </w:rPr>
            </w:pPr>
          </w:p>
        </w:tc>
      </w:tr>
    </w:tbl>
    <w:p w14:paraId="475C68A2" w14:textId="19DF8B12" w:rsidR="009F6D95" w:rsidRPr="00AD334A" w:rsidRDefault="009F6D95" w:rsidP="00754285">
      <w:pPr>
        <w:jc w:val="center"/>
        <w:rPr>
          <w:b/>
          <w:bCs/>
          <w:lang w:val="es-ES"/>
        </w:rPr>
      </w:pPr>
      <w:r w:rsidRPr="00AD334A">
        <w:rPr>
          <w:b/>
          <w:bCs/>
          <w:lang w:val="es-ES"/>
        </w:rPr>
        <w:t>“ARTÍCULO IV</w:t>
      </w:r>
    </w:p>
    <w:p w14:paraId="4718F70E" w14:textId="2CEAFE44" w:rsidR="002A08AD" w:rsidRPr="00AD334A" w:rsidRDefault="009F6D95" w:rsidP="009F6D95">
      <w:pPr>
        <w:jc w:val="both"/>
        <w:rPr>
          <w:b/>
          <w:bCs/>
          <w:lang w:val="es-ES"/>
        </w:rPr>
      </w:pPr>
      <w:r w:rsidRPr="00AD334A">
        <w:rPr>
          <w:b/>
          <w:bCs/>
          <w:lang w:val="es-ES"/>
        </w:rPr>
        <w:t xml:space="preserve">TEMA: </w:t>
      </w:r>
      <w:r w:rsidR="002A08AD" w:rsidRPr="00AD334A">
        <w:rPr>
          <w:b/>
          <w:bCs/>
          <w:lang w:val="es-ES"/>
        </w:rPr>
        <w:t>Oficio No. 06724-2020-DHR (NA)</w:t>
      </w:r>
      <w:r w:rsidR="003A4D39" w:rsidRPr="00AD334A">
        <w:rPr>
          <w:b/>
          <w:bCs/>
          <w:lang w:val="es-ES"/>
        </w:rPr>
        <w:t xml:space="preserve"> remitido por parte de la Defensoría de los Habitantes.</w:t>
      </w:r>
      <w:r w:rsidR="002A08AD" w:rsidRPr="00AD334A">
        <w:rPr>
          <w:b/>
          <w:bCs/>
          <w:lang w:val="es-ES"/>
        </w:rPr>
        <w:t xml:space="preserve"> Asunto: Cierre de Expediente en seguimiento.</w:t>
      </w:r>
    </w:p>
    <w:p w14:paraId="3D005DFC" w14:textId="278C1C8F" w:rsidR="002A08AD" w:rsidRPr="00AD334A" w:rsidRDefault="00052D98" w:rsidP="002A08AD">
      <w:pPr>
        <w:pStyle w:val="Prrafodelista"/>
        <w:jc w:val="both"/>
        <w:rPr>
          <w:lang w:val="es-ES"/>
        </w:rPr>
      </w:pPr>
      <w:r w:rsidRPr="00AD334A">
        <w:rPr>
          <w:lang w:val="es-ES"/>
        </w:rPr>
        <w:object w:dxaOrig="1508" w:dyaOrig="983" w14:anchorId="23DC01D8">
          <v:shape id="_x0000_i1032" type="#_x0000_t75" style="width:77pt;height:51.5pt" o:ole="">
            <v:imagedata r:id="rId21" o:title=""/>
          </v:shape>
          <o:OLEObject Type="Embed" ProgID="Acrobat.Document.DC" ShapeID="_x0000_i1032" DrawAspect="Icon" ObjectID="_1704866302" r:id="rId22"/>
        </w:object>
      </w:r>
    </w:p>
    <w:p w14:paraId="45305DAF" w14:textId="77777777" w:rsidR="004D071B" w:rsidRPr="00AD334A" w:rsidRDefault="004D071B" w:rsidP="002A08AD">
      <w:pPr>
        <w:pStyle w:val="Prrafodelista"/>
        <w:jc w:val="both"/>
        <w:rPr>
          <w:lang w:val="es-ES"/>
        </w:rPr>
      </w:pPr>
    </w:p>
    <w:p w14:paraId="1E73CBB8" w14:textId="77777777" w:rsidR="003A4D39" w:rsidRPr="00AD334A" w:rsidRDefault="003A4D39" w:rsidP="00C673E1">
      <w:pPr>
        <w:jc w:val="both"/>
        <w:rPr>
          <w:lang w:val="es-ES"/>
        </w:rPr>
      </w:pPr>
      <w:r w:rsidRPr="00AD334A">
        <w:rPr>
          <w:b/>
          <w:bCs/>
          <w:u w:val="single"/>
          <w:lang w:val="es-ES"/>
        </w:rPr>
        <w:t>ACUERDO:</w:t>
      </w:r>
      <w:r w:rsidRPr="00AD334A">
        <w:rPr>
          <w:lang w:val="es-ES"/>
        </w:rPr>
        <w:t xml:space="preserve"> </w:t>
      </w:r>
    </w:p>
    <w:p w14:paraId="3F527EE6" w14:textId="1935F28C" w:rsidR="009F0EAD" w:rsidRPr="00AD334A" w:rsidRDefault="003A4D39" w:rsidP="003A4D39">
      <w:pPr>
        <w:pStyle w:val="Prrafodelista"/>
        <w:numPr>
          <w:ilvl w:val="0"/>
          <w:numId w:val="8"/>
        </w:numPr>
        <w:jc w:val="both"/>
        <w:rPr>
          <w:lang w:val="es-ES"/>
        </w:rPr>
      </w:pPr>
      <w:r w:rsidRPr="00AD334A">
        <w:rPr>
          <w:lang w:val="es-ES"/>
        </w:rPr>
        <w:t>Tomar nota de la comunicación de la Defensoría de los Habitantes. Mantener los canales de comunicación y coordinación con las diferentes instancias judiciales, para que se siga cumpliendo con los planes de capacitación previstos</w:t>
      </w:r>
      <w:r w:rsidR="0035053C" w:rsidRPr="00AD334A">
        <w:rPr>
          <w:lang w:val="es-ES"/>
        </w:rPr>
        <w:t xml:space="preserve">, y que los mismos sean sostenibles. </w:t>
      </w:r>
    </w:p>
    <w:p w14:paraId="50B07D7C" w14:textId="32FEF809" w:rsidR="00754285" w:rsidRPr="00AD334A" w:rsidRDefault="00754285" w:rsidP="003A4D39">
      <w:pPr>
        <w:pStyle w:val="Prrafodelista"/>
        <w:numPr>
          <w:ilvl w:val="0"/>
          <w:numId w:val="8"/>
        </w:numPr>
        <w:jc w:val="both"/>
        <w:rPr>
          <w:lang w:val="es-ES"/>
        </w:rPr>
      </w:pPr>
      <w:r w:rsidRPr="00AD334A">
        <w:rPr>
          <w:lang w:val="es-ES"/>
        </w:rPr>
        <w:t xml:space="preserve">Tener esta gestión de la Defensoría de los Habitantes como un asunto de referencia para futuras acciones y coordinaciones en materia de capacitación y sensibilización. </w:t>
      </w:r>
    </w:p>
    <w:p w14:paraId="5E11C508" w14:textId="6AC0B678" w:rsidR="003A4D39" w:rsidRPr="00AD334A" w:rsidRDefault="003A4D39" w:rsidP="002A08AD">
      <w:pPr>
        <w:pStyle w:val="Prrafodelista"/>
        <w:jc w:val="both"/>
        <w:rPr>
          <w:lang w:val="es-ES"/>
        </w:rPr>
      </w:pPr>
    </w:p>
    <w:p w14:paraId="7E250F61" w14:textId="77777777" w:rsidR="003A4D39" w:rsidRPr="00AD334A" w:rsidRDefault="003A4D39" w:rsidP="002A08AD">
      <w:pPr>
        <w:pStyle w:val="Prrafodelista"/>
        <w:jc w:val="both"/>
        <w:rPr>
          <w:lang w:val="es-ES"/>
        </w:rPr>
      </w:pPr>
    </w:p>
    <w:p w14:paraId="7EBF8C6E" w14:textId="72F9EAA2" w:rsidR="009F6D95" w:rsidRPr="00AD334A" w:rsidRDefault="009F6D95" w:rsidP="009F6D95">
      <w:pPr>
        <w:jc w:val="center"/>
        <w:rPr>
          <w:b/>
          <w:bCs/>
          <w:lang w:val="es-ES"/>
        </w:rPr>
      </w:pPr>
      <w:r w:rsidRPr="00AD334A">
        <w:rPr>
          <w:b/>
          <w:bCs/>
          <w:lang w:val="es-ES"/>
        </w:rPr>
        <w:t>“ARTÍCULO V</w:t>
      </w:r>
    </w:p>
    <w:p w14:paraId="5B18F17E" w14:textId="2651AD12" w:rsidR="004E1F7E" w:rsidRPr="00AD334A" w:rsidRDefault="009F6D95" w:rsidP="009F6D95">
      <w:pPr>
        <w:jc w:val="both"/>
        <w:rPr>
          <w:b/>
          <w:bCs/>
          <w:lang w:val="es-ES"/>
        </w:rPr>
      </w:pPr>
      <w:r w:rsidRPr="00AD334A">
        <w:rPr>
          <w:b/>
          <w:bCs/>
          <w:lang w:val="es-ES"/>
        </w:rPr>
        <w:t xml:space="preserve">TEMA: </w:t>
      </w:r>
      <w:r w:rsidR="003A4D39" w:rsidRPr="00AD334A">
        <w:rPr>
          <w:b/>
          <w:bCs/>
          <w:lang w:val="es-ES"/>
        </w:rPr>
        <w:t xml:space="preserve">Curso de Capacitación Virtual sobre temática de niñez y adolescencia. Avances en </w:t>
      </w:r>
      <w:r w:rsidR="009461A9" w:rsidRPr="00AD334A">
        <w:rPr>
          <w:b/>
          <w:bCs/>
          <w:lang w:val="es-ES"/>
        </w:rPr>
        <w:t xml:space="preserve">la </w:t>
      </w:r>
      <w:r w:rsidR="003A4D39" w:rsidRPr="00AD334A">
        <w:rPr>
          <w:b/>
          <w:bCs/>
          <w:lang w:val="es-ES"/>
        </w:rPr>
        <w:t xml:space="preserve">coordinación con el Subproceso de Gestión de la Capacitación de la Dirección de Gestión Humana. </w:t>
      </w:r>
    </w:p>
    <w:p w14:paraId="438B69BF" w14:textId="48DCE135" w:rsidR="003A4D39" w:rsidRPr="00AD334A" w:rsidRDefault="003A4D39" w:rsidP="003A4D39">
      <w:pPr>
        <w:pStyle w:val="Prrafodelista"/>
        <w:numPr>
          <w:ilvl w:val="1"/>
          <w:numId w:val="1"/>
        </w:numPr>
        <w:jc w:val="both"/>
        <w:rPr>
          <w:lang w:val="es-ES"/>
        </w:rPr>
      </w:pPr>
      <w:bookmarkStart w:id="1" w:name="_Hlk45713081"/>
      <w:r w:rsidRPr="00AD334A">
        <w:rPr>
          <w:lang w:val="es-ES"/>
        </w:rPr>
        <w:t xml:space="preserve">Contratación de Empresa para el desarrollo del curso. </w:t>
      </w:r>
      <w:r w:rsidR="009461A9" w:rsidRPr="00AD334A">
        <w:rPr>
          <w:lang w:val="es-ES"/>
        </w:rPr>
        <w:t>Aura</w:t>
      </w:r>
      <w:r w:rsidR="00EA4424" w:rsidRPr="00AD334A">
        <w:rPr>
          <w:lang w:val="es-ES"/>
        </w:rPr>
        <w:t>-</w:t>
      </w:r>
      <w:r w:rsidR="009461A9" w:rsidRPr="00AD334A">
        <w:rPr>
          <w:lang w:val="es-ES"/>
        </w:rPr>
        <w:t>interactiva.</w:t>
      </w:r>
    </w:p>
    <w:p w14:paraId="5EE6843A" w14:textId="6C9C7EE0" w:rsidR="003A4D39" w:rsidRPr="00AD334A" w:rsidRDefault="003A4D39" w:rsidP="003A4D39">
      <w:pPr>
        <w:pStyle w:val="Prrafodelista"/>
        <w:numPr>
          <w:ilvl w:val="1"/>
          <w:numId w:val="1"/>
        </w:numPr>
        <w:jc w:val="both"/>
        <w:rPr>
          <w:lang w:val="es-ES"/>
        </w:rPr>
      </w:pPr>
      <w:r w:rsidRPr="00AD334A">
        <w:rPr>
          <w:lang w:val="es-ES"/>
        </w:rPr>
        <w:t xml:space="preserve">Designación de personas expertas o colaboradoras para el desarrollo de los contenidos del curso. </w:t>
      </w:r>
    </w:p>
    <w:p w14:paraId="4ABC48BE" w14:textId="7C2F1F99" w:rsidR="003A4D39" w:rsidRPr="00AD334A" w:rsidRDefault="003A4D39" w:rsidP="003A4D39">
      <w:pPr>
        <w:pStyle w:val="Prrafodelista"/>
        <w:numPr>
          <w:ilvl w:val="1"/>
          <w:numId w:val="1"/>
        </w:numPr>
        <w:jc w:val="both"/>
        <w:rPr>
          <w:lang w:val="es-ES"/>
        </w:rPr>
      </w:pPr>
      <w:r w:rsidRPr="00AD334A">
        <w:rPr>
          <w:lang w:val="es-ES"/>
        </w:rPr>
        <w:t xml:space="preserve">Acceso a cursos virtuales de GH ya creados, para revisión y análisis. De manera que no haya duplicidad de contenidos. </w:t>
      </w:r>
    </w:p>
    <w:p w14:paraId="36DC1E81" w14:textId="080A56BB" w:rsidR="003A4D39" w:rsidRPr="00AD334A" w:rsidRDefault="003A4D39" w:rsidP="003A4D39">
      <w:pPr>
        <w:pStyle w:val="Prrafodelista"/>
        <w:numPr>
          <w:ilvl w:val="1"/>
          <w:numId w:val="1"/>
        </w:numPr>
        <w:jc w:val="both"/>
        <w:rPr>
          <w:lang w:val="es-ES"/>
        </w:rPr>
      </w:pPr>
      <w:r w:rsidRPr="00AD334A">
        <w:rPr>
          <w:lang w:val="es-ES"/>
        </w:rPr>
        <w:t xml:space="preserve">Construcción de este curso nuevo pasaría por el tapiz de las Unidades de Capacitación con la finalidad de cumplir con el acuerdo tomado en la sesión pasada que sería la construcción integral de la capacitación. </w:t>
      </w:r>
    </w:p>
    <w:p w14:paraId="0FADFA8F" w14:textId="5CB89CC6" w:rsidR="009461A9" w:rsidRPr="00AD334A" w:rsidRDefault="009461A9" w:rsidP="003A4D39">
      <w:pPr>
        <w:pStyle w:val="Prrafodelista"/>
        <w:numPr>
          <w:ilvl w:val="1"/>
          <w:numId w:val="1"/>
        </w:numPr>
        <w:jc w:val="both"/>
        <w:rPr>
          <w:lang w:val="es-ES"/>
        </w:rPr>
      </w:pPr>
      <w:r w:rsidRPr="00AD334A">
        <w:rPr>
          <w:lang w:val="es-ES"/>
        </w:rPr>
        <w:t xml:space="preserve">Agendadas dos reuniones: 21 y 24 de julio. </w:t>
      </w:r>
    </w:p>
    <w:bookmarkEnd w:id="1"/>
    <w:p w14:paraId="6273C177" w14:textId="77777777" w:rsidR="00EA4424" w:rsidRPr="00AD334A" w:rsidRDefault="00EA4424" w:rsidP="00EA4424">
      <w:pPr>
        <w:pStyle w:val="Prrafodelista"/>
        <w:jc w:val="both"/>
        <w:rPr>
          <w:lang w:val="es-ES"/>
        </w:rPr>
      </w:pPr>
    </w:p>
    <w:p w14:paraId="31632EB3" w14:textId="0DD1E480" w:rsidR="00EA4424" w:rsidRPr="00AD334A" w:rsidRDefault="00EA4424" w:rsidP="00C673E1">
      <w:pPr>
        <w:jc w:val="both"/>
        <w:rPr>
          <w:b/>
          <w:bCs/>
          <w:u w:val="single"/>
          <w:lang w:val="es-ES"/>
        </w:rPr>
      </w:pPr>
      <w:r w:rsidRPr="00AD334A">
        <w:rPr>
          <w:b/>
          <w:bCs/>
          <w:u w:val="single"/>
          <w:lang w:val="es-ES"/>
        </w:rPr>
        <w:t xml:space="preserve">ACUERDO: </w:t>
      </w:r>
    </w:p>
    <w:p w14:paraId="4837B60D" w14:textId="7A7E37D9" w:rsidR="00EA4424" w:rsidRPr="00AD334A" w:rsidRDefault="00EA4424" w:rsidP="00EA4424">
      <w:pPr>
        <w:pStyle w:val="Prrafodelista"/>
        <w:numPr>
          <w:ilvl w:val="0"/>
          <w:numId w:val="10"/>
        </w:numPr>
        <w:jc w:val="both"/>
        <w:rPr>
          <w:lang w:val="es-ES"/>
        </w:rPr>
      </w:pPr>
      <w:r w:rsidRPr="00AD334A">
        <w:rPr>
          <w:lang w:val="es-ES"/>
        </w:rPr>
        <w:t xml:space="preserve">Tomar nota de la comunicación de la Unidad de Acceso a la Justicia, respecto con los avances para la contratación del curso virtual sobre niñas, niños y adolescentes. </w:t>
      </w:r>
    </w:p>
    <w:p w14:paraId="57318414" w14:textId="437E243A" w:rsidR="00754285" w:rsidRPr="00AD334A" w:rsidRDefault="00754285" w:rsidP="00EA4424">
      <w:pPr>
        <w:pStyle w:val="Prrafodelista"/>
        <w:numPr>
          <w:ilvl w:val="0"/>
          <w:numId w:val="10"/>
        </w:numPr>
        <w:jc w:val="both"/>
        <w:rPr>
          <w:lang w:val="es-ES"/>
        </w:rPr>
      </w:pPr>
      <w:r w:rsidRPr="00AD334A">
        <w:rPr>
          <w:lang w:val="es-ES"/>
        </w:rPr>
        <w:t xml:space="preserve">Mantener a las y los integrantes de la Subcomisión informados sobre los avances del curso. </w:t>
      </w:r>
    </w:p>
    <w:p w14:paraId="7D43B70A" w14:textId="77777777" w:rsidR="00F31BC8" w:rsidRPr="00AD334A" w:rsidRDefault="00F31BC8" w:rsidP="00F31BC8">
      <w:pPr>
        <w:pStyle w:val="xxmsolistparagraph"/>
        <w:shd w:val="clear" w:color="auto" w:fill="FFFFFF"/>
        <w:spacing w:before="0" w:beforeAutospacing="0" w:after="0" w:afterAutospacing="0"/>
        <w:ind w:left="1440"/>
        <w:jc w:val="both"/>
        <w:rPr>
          <w:rFonts w:asciiTheme="minorHAnsi" w:eastAsiaTheme="minorHAnsi" w:hAnsiTheme="minorHAnsi" w:cstheme="minorBidi"/>
          <w:sz w:val="22"/>
          <w:szCs w:val="22"/>
          <w:lang w:val="es-ES" w:eastAsia="en-US"/>
        </w:rPr>
      </w:pPr>
    </w:p>
    <w:p w14:paraId="662B4AAE" w14:textId="77777777" w:rsidR="009F6D95" w:rsidRPr="00AD334A" w:rsidRDefault="009F6D95" w:rsidP="009F6D95">
      <w:pPr>
        <w:pStyle w:val="xxmsolistparagraph"/>
        <w:shd w:val="clear" w:color="auto" w:fill="FFFFFF"/>
        <w:spacing w:before="0" w:beforeAutospacing="0" w:after="0" w:afterAutospacing="0"/>
        <w:jc w:val="center"/>
        <w:rPr>
          <w:rFonts w:asciiTheme="minorHAnsi" w:eastAsiaTheme="minorHAnsi" w:hAnsiTheme="minorHAnsi" w:cstheme="minorBidi"/>
          <w:b/>
          <w:bCs/>
          <w:sz w:val="22"/>
          <w:szCs w:val="22"/>
          <w:lang w:val="es-ES" w:eastAsia="en-US"/>
        </w:rPr>
      </w:pPr>
    </w:p>
    <w:p w14:paraId="670E67B9" w14:textId="0FDDEA05" w:rsidR="009F6D95" w:rsidRPr="00AD334A" w:rsidRDefault="009F6D95" w:rsidP="009F6D95">
      <w:pPr>
        <w:pStyle w:val="xxmsolistparagraph"/>
        <w:shd w:val="clear" w:color="auto" w:fill="FFFFFF"/>
        <w:spacing w:before="0" w:beforeAutospacing="0" w:after="0" w:afterAutospacing="0"/>
        <w:jc w:val="center"/>
        <w:rPr>
          <w:rFonts w:asciiTheme="minorHAnsi" w:eastAsiaTheme="minorHAnsi" w:hAnsiTheme="minorHAnsi" w:cstheme="minorBidi"/>
          <w:b/>
          <w:bCs/>
          <w:sz w:val="22"/>
          <w:szCs w:val="22"/>
          <w:lang w:val="es-ES" w:eastAsia="en-US"/>
        </w:rPr>
      </w:pPr>
      <w:r w:rsidRPr="00AD334A">
        <w:rPr>
          <w:rFonts w:asciiTheme="minorHAnsi" w:eastAsiaTheme="minorHAnsi" w:hAnsiTheme="minorHAnsi" w:cstheme="minorBidi"/>
          <w:b/>
          <w:bCs/>
          <w:sz w:val="22"/>
          <w:szCs w:val="22"/>
          <w:lang w:val="es-ES" w:eastAsia="en-US"/>
        </w:rPr>
        <w:t>“ARTÍCULO VI</w:t>
      </w:r>
    </w:p>
    <w:p w14:paraId="603D1516" w14:textId="4CC011AB" w:rsidR="008F3FB3" w:rsidRPr="00AD334A" w:rsidRDefault="009F6D95" w:rsidP="009F6D95">
      <w:pPr>
        <w:pStyle w:val="xxmsolistparagraph"/>
        <w:shd w:val="clear" w:color="auto" w:fill="FFFFFF"/>
        <w:spacing w:before="0" w:beforeAutospacing="0" w:after="0" w:afterAutospacing="0"/>
        <w:jc w:val="both"/>
        <w:rPr>
          <w:rFonts w:asciiTheme="minorHAnsi" w:eastAsiaTheme="minorHAnsi" w:hAnsiTheme="minorHAnsi" w:cstheme="minorBidi"/>
          <w:b/>
          <w:bCs/>
          <w:sz w:val="22"/>
          <w:szCs w:val="22"/>
          <w:lang w:val="es-ES" w:eastAsia="en-US"/>
        </w:rPr>
      </w:pPr>
      <w:r w:rsidRPr="00AD334A">
        <w:rPr>
          <w:rFonts w:asciiTheme="minorHAnsi" w:eastAsiaTheme="minorHAnsi" w:hAnsiTheme="minorHAnsi" w:cstheme="minorBidi"/>
          <w:b/>
          <w:bCs/>
          <w:sz w:val="22"/>
          <w:szCs w:val="22"/>
          <w:lang w:val="es-ES" w:eastAsia="en-US"/>
        </w:rPr>
        <w:t xml:space="preserve">TEMA: </w:t>
      </w:r>
      <w:r w:rsidR="00A61CB9" w:rsidRPr="00AD334A">
        <w:rPr>
          <w:rFonts w:asciiTheme="minorHAnsi" w:eastAsiaTheme="minorHAnsi" w:hAnsiTheme="minorHAnsi" w:cstheme="minorBidi"/>
          <w:b/>
          <w:bCs/>
          <w:sz w:val="22"/>
          <w:szCs w:val="22"/>
          <w:lang w:val="es-ES" w:eastAsia="en-US"/>
        </w:rPr>
        <w:t xml:space="preserve">De la Fiscalía General nos remiten el </w:t>
      </w:r>
      <w:r w:rsidR="009F0EAD" w:rsidRPr="00AD334A">
        <w:rPr>
          <w:rFonts w:asciiTheme="minorHAnsi" w:eastAsiaTheme="minorHAnsi" w:hAnsiTheme="minorHAnsi" w:cstheme="minorBidi"/>
          <w:b/>
          <w:bCs/>
          <w:sz w:val="22"/>
          <w:szCs w:val="22"/>
          <w:lang w:val="es-ES" w:eastAsia="en-US"/>
        </w:rPr>
        <w:t xml:space="preserve">Inventario de las salas de espera que tiene el Ministerio Público. </w:t>
      </w:r>
    </w:p>
    <w:p w14:paraId="5167C229" w14:textId="406A16A0" w:rsidR="00A61CB9" w:rsidRPr="00AD334A" w:rsidRDefault="000F346F" w:rsidP="000F346F">
      <w:pPr>
        <w:pStyle w:val="xxmsolistparagraph"/>
        <w:shd w:val="clear" w:color="auto" w:fill="FFFFFF"/>
        <w:spacing w:before="0" w:beforeAutospacing="0" w:after="0" w:afterAutospacing="0"/>
        <w:jc w:val="center"/>
        <w:rPr>
          <w:rFonts w:asciiTheme="minorHAnsi" w:eastAsiaTheme="minorHAnsi" w:hAnsiTheme="minorHAnsi" w:cstheme="minorBidi"/>
          <w:b/>
          <w:bCs/>
          <w:sz w:val="22"/>
          <w:szCs w:val="22"/>
          <w:lang w:val="es-ES" w:eastAsia="en-US"/>
        </w:rPr>
      </w:pPr>
      <w:r w:rsidRPr="00AD334A">
        <w:rPr>
          <w:rFonts w:asciiTheme="minorHAnsi" w:eastAsiaTheme="minorHAnsi" w:hAnsiTheme="minorHAnsi" w:cstheme="minorBidi"/>
          <w:b/>
          <w:bCs/>
          <w:sz w:val="22"/>
          <w:szCs w:val="22"/>
          <w:lang w:val="es-ES" w:eastAsia="en-US"/>
        </w:rPr>
        <w:object w:dxaOrig="1508" w:dyaOrig="983" w14:anchorId="40F2C693">
          <v:shape id="_x0000_i1033" type="#_x0000_t75" style="width:77pt;height:51.5pt" o:ole="">
            <v:imagedata r:id="rId23" o:title=""/>
          </v:shape>
          <o:OLEObject Type="Embed" ProgID="Excel.Sheet.12" ShapeID="_x0000_i1033" DrawAspect="Icon" ObjectID="_1704866303" r:id="rId24"/>
        </w:object>
      </w:r>
    </w:p>
    <w:p w14:paraId="0585D532" w14:textId="7A509FD3" w:rsidR="00A61CB9" w:rsidRPr="00AD334A" w:rsidRDefault="00A61CB9" w:rsidP="00A61CB9">
      <w:pPr>
        <w:pStyle w:val="xxmsolistparagraph"/>
        <w:shd w:val="clear" w:color="auto" w:fill="FFFFFF"/>
        <w:spacing w:before="0" w:beforeAutospacing="0" w:after="0" w:afterAutospacing="0"/>
        <w:jc w:val="both"/>
        <w:rPr>
          <w:rFonts w:asciiTheme="minorHAnsi" w:eastAsiaTheme="minorHAnsi" w:hAnsiTheme="minorHAnsi" w:cstheme="minorBidi"/>
          <w:b/>
          <w:bCs/>
          <w:sz w:val="22"/>
          <w:szCs w:val="22"/>
          <w:lang w:val="es-ES" w:eastAsia="en-US"/>
        </w:rPr>
      </w:pPr>
    </w:p>
    <w:p w14:paraId="0210587E" w14:textId="0E2A8833" w:rsidR="00A61CB9" w:rsidRPr="00AD334A" w:rsidRDefault="00A61CB9" w:rsidP="00C673E1">
      <w:pPr>
        <w:pStyle w:val="xxmsolistparagraph"/>
        <w:shd w:val="clear" w:color="auto" w:fill="FFFFFF"/>
        <w:spacing w:before="0" w:beforeAutospacing="0" w:after="0" w:afterAutospacing="0"/>
        <w:jc w:val="both"/>
        <w:rPr>
          <w:rFonts w:asciiTheme="minorHAnsi" w:eastAsiaTheme="minorHAnsi" w:hAnsiTheme="minorHAnsi" w:cstheme="minorBidi"/>
          <w:b/>
          <w:bCs/>
          <w:sz w:val="22"/>
          <w:szCs w:val="22"/>
          <w:u w:val="single"/>
          <w:lang w:val="es-ES" w:eastAsia="en-US"/>
        </w:rPr>
      </w:pPr>
      <w:r w:rsidRPr="00AD334A">
        <w:rPr>
          <w:rFonts w:asciiTheme="minorHAnsi" w:eastAsiaTheme="minorHAnsi" w:hAnsiTheme="minorHAnsi" w:cstheme="minorBidi"/>
          <w:b/>
          <w:bCs/>
          <w:sz w:val="22"/>
          <w:szCs w:val="22"/>
          <w:u w:val="single"/>
          <w:lang w:val="es-ES" w:eastAsia="en-US"/>
        </w:rPr>
        <w:t>ACUERDO:</w:t>
      </w:r>
    </w:p>
    <w:p w14:paraId="0AF14156" w14:textId="7363088A" w:rsidR="00754285" w:rsidRPr="00AD334A" w:rsidRDefault="00754285" w:rsidP="00FD146B">
      <w:pPr>
        <w:pStyle w:val="xxmsolistparagraph"/>
        <w:numPr>
          <w:ilvl w:val="0"/>
          <w:numId w:val="9"/>
        </w:numPr>
        <w:shd w:val="clear" w:color="auto" w:fill="FFFFFF"/>
        <w:spacing w:before="0" w:beforeAutospacing="0" w:after="0" w:afterAutospacing="0"/>
        <w:jc w:val="both"/>
        <w:rPr>
          <w:rFonts w:asciiTheme="minorHAnsi" w:eastAsiaTheme="minorHAnsi" w:hAnsiTheme="minorHAnsi" w:cstheme="minorBidi"/>
          <w:sz w:val="22"/>
          <w:szCs w:val="22"/>
          <w:lang w:val="es-ES" w:eastAsia="en-US"/>
        </w:rPr>
      </w:pPr>
      <w:r w:rsidRPr="00AD334A">
        <w:rPr>
          <w:rFonts w:asciiTheme="minorHAnsi" w:eastAsiaTheme="minorHAnsi" w:hAnsiTheme="minorHAnsi" w:cstheme="minorBidi"/>
          <w:sz w:val="22"/>
          <w:szCs w:val="22"/>
          <w:lang w:val="es-ES" w:eastAsia="en-US"/>
        </w:rPr>
        <w:t xml:space="preserve">Se toma nota de la información aportada por la Fiscalía. </w:t>
      </w:r>
    </w:p>
    <w:p w14:paraId="394B83D4" w14:textId="7244736B" w:rsidR="00754285" w:rsidRPr="00AD334A" w:rsidRDefault="00754285" w:rsidP="00FD146B">
      <w:pPr>
        <w:pStyle w:val="xxmsolistparagraph"/>
        <w:numPr>
          <w:ilvl w:val="0"/>
          <w:numId w:val="9"/>
        </w:numPr>
        <w:shd w:val="clear" w:color="auto" w:fill="FFFFFF"/>
        <w:spacing w:before="0" w:beforeAutospacing="0" w:after="0" w:afterAutospacing="0"/>
        <w:jc w:val="both"/>
        <w:rPr>
          <w:rFonts w:asciiTheme="minorHAnsi" w:eastAsiaTheme="minorHAnsi" w:hAnsiTheme="minorHAnsi" w:cstheme="minorBidi"/>
          <w:sz w:val="22"/>
          <w:szCs w:val="22"/>
          <w:lang w:val="es-ES" w:eastAsia="en-US"/>
        </w:rPr>
      </w:pPr>
      <w:r w:rsidRPr="00AD334A">
        <w:rPr>
          <w:rFonts w:asciiTheme="minorHAnsi" w:eastAsiaTheme="minorHAnsi" w:hAnsiTheme="minorHAnsi" w:cstheme="minorBidi"/>
          <w:sz w:val="22"/>
          <w:szCs w:val="22"/>
          <w:lang w:val="es-ES" w:eastAsia="en-US"/>
        </w:rPr>
        <w:t xml:space="preserve">Estar a la espera de lo que resuelva la Dirección Ejecutiva en razón de las solicitudes planteadas en acuerdos de la sesión anterior, en donde se reitera la necesidad de coordinar con las diferentes administraciones regionales del país, para </w:t>
      </w:r>
      <w:r w:rsidR="0035053C" w:rsidRPr="00AD334A">
        <w:rPr>
          <w:rFonts w:asciiTheme="minorHAnsi" w:eastAsiaTheme="minorHAnsi" w:hAnsiTheme="minorHAnsi" w:cstheme="minorBidi"/>
          <w:sz w:val="22"/>
          <w:szCs w:val="22"/>
          <w:lang w:val="es-ES" w:eastAsia="en-US"/>
        </w:rPr>
        <w:t xml:space="preserve">crear </w:t>
      </w:r>
      <w:r w:rsidRPr="00AD334A">
        <w:rPr>
          <w:rFonts w:asciiTheme="minorHAnsi" w:eastAsiaTheme="minorHAnsi" w:hAnsiTheme="minorHAnsi" w:cstheme="minorBidi"/>
          <w:sz w:val="22"/>
          <w:szCs w:val="22"/>
          <w:lang w:val="es-ES" w:eastAsia="en-US"/>
        </w:rPr>
        <w:t xml:space="preserve">estos espacios de espera y </w:t>
      </w:r>
      <w:r w:rsidR="0035053C" w:rsidRPr="00AD334A">
        <w:rPr>
          <w:rFonts w:asciiTheme="minorHAnsi" w:eastAsiaTheme="minorHAnsi" w:hAnsiTheme="minorHAnsi" w:cstheme="minorBidi"/>
          <w:sz w:val="22"/>
          <w:szCs w:val="22"/>
          <w:lang w:val="es-ES" w:eastAsia="en-US"/>
        </w:rPr>
        <w:t xml:space="preserve">que los mismos sean </w:t>
      </w:r>
      <w:r w:rsidRPr="00AD334A">
        <w:rPr>
          <w:rFonts w:asciiTheme="minorHAnsi" w:eastAsiaTheme="minorHAnsi" w:hAnsiTheme="minorHAnsi" w:cstheme="minorBidi"/>
          <w:sz w:val="22"/>
          <w:szCs w:val="22"/>
          <w:lang w:val="es-ES" w:eastAsia="en-US"/>
        </w:rPr>
        <w:t>seguros para las personas menores de edad. Espacios que estén disponibles para todas las oficinas judiciales que los requieran</w:t>
      </w:r>
      <w:r w:rsidR="0035053C" w:rsidRPr="00AD334A">
        <w:rPr>
          <w:rFonts w:asciiTheme="minorHAnsi" w:eastAsiaTheme="minorHAnsi" w:hAnsiTheme="minorHAnsi" w:cstheme="minorBidi"/>
          <w:sz w:val="22"/>
          <w:szCs w:val="22"/>
          <w:lang w:val="es-ES" w:eastAsia="en-US"/>
        </w:rPr>
        <w:t xml:space="preserve"> utilizar</w:t>
      </w:r>
      <w:r w:rsidRPr="00AD334A">
        <w:rPr>
          <w:rFonts w:asciiTheme="minorHAnsi" w:eastAsiaTheme="minorHAnsi" w:hAnsiTheme="minorHAnsi" w:cstheme="minorBidi"/>
          <w:sz w:val="22"/>
          <w:szCs w:val="22"/>
          <w:lang w:val="es-ES" w:eastAsia="en-US"/>
        </w:rPr>
        <w:t xml:space="preserve">, y no solamente para algún despacho en particular. </w:t>
      </w:r>
    </w:p>
    <w:p w14:paraId="75B996D4" w14:textId="68AE2816" w:rsidR="00754285" w:rsidRPr="00AD334A" w:rsidRDefault="00754285" w:rsidP="00FD146B">
      <w:pPr>
        <w:pStyle w:val="xxmsolistparagraph"/>
        <w:numPr>
          <w:ilvl w:val="0"/>
          <w:numId w:val="9"/>
        </w:numPr>
        <w:shd w:val="clear" w:color="auto" w:fill="FFFFFF"/>
        <w:spacing w:before="0" w:beforeAutospacing="0" w:after="0" w:afterAutospacing="0"/>
        <w:jc w:val="both"/>
        <w:rPr>
          <w:rFonts w:asciiTheme="minorHAnsi" w:eastAsiaTheme="minorHAnsi" w:hAnsiTheme="minorHAnsi" w:cstheme="minorBidi"/>
          <w:sz w:val="22"/>
          <w:szCs w:val="22"/>
          <w:lang w:val="es-ES" w:eastAsia="en-US"/>
        </w:rPr>
      </w:pPr>
      <w:r w:rsidRPr="00AD334A">
        <w:rPr>
          <w:rFonts w:asciiTheme="minorHAnsi" w:eastAsiaTheme="minorHAnsi" w:hAnsiTheme="minorHAnsi" w:cstheme="minorBidi"/>
          <w:sz w:val="22"/>
          <w:szCs w:val="22"/>
          <w:lang w:val="es-ES" w:eastAsia="en-US"/>
        </w:rPr>
        <w:t>Sobre este punto don Franklin interviene y nos comenta que ya lo contactaron de la Dirección Ejecutiva para valorar el tema del espacio de la Sala de espera</w:t>
      </w:r>
      <w:r w:rsidR="0035053C" w:rsidRPr="00AD334A">
        <w:rPr>
          <w:rFonts w:asciiTheme="minorHAnsi" w:eastAsiaTheme="minorHAnsi" w:hAnsiTheme="minorHAnsi" w:cstheme="minorBidi"/>
          <w:sz w:val="22"/>
          <w:szCs w:val="22"/>
          <w:lang w:val="es-ES" w:eastAsia="en-US"/>
        </w:rPr>
        <w:t xml:space="preserve"> en Tribunales de Goicoechea</w:t>
      </w:r>
      <w:r w:rsidRPr="00AD334A">
        <w:rPr>
          <w:rFonts w:asciiTheme="minorHAnsi" w:eastAsiaTheme="minorHAnsi" w:hAnsiTheme="minorHAnsi" w:cstheme="minorBidi"/>
          <w:sz w:val="22"/>
          <w:szCs w:val="22"/>
          <w:lang w:val="es-ES" w:eastAsia="en-US"/>
        </w:rPr>
        <w:t xml:space="preserve">, mismo que podría quedar disponible para finales de este año, conforme la disponibilidad de recursos presupuestarios, y conforme se tenga un mejor panorama en relación con la emergencia nacional que se vive por COVID-19, ya que el espacio tuvo que </w:t>
      </w:r>
      <w:r w:rsidRPr="00AD334A">
        <w:rPr>
          <w:rFonts w:asciiTheme="minorHAnsi" w:eastAsiaTheme="minorHAnsi" w:hAnsiTheme="minorHAnsi" w:cstheme="minorBidi"/>
          <w:sz w:val="22"/>
          <w:szCs w:val="22"/>
          <w:lang w:val="es-ES" w:eastAsia="en-US"/>
        </w:rPr>
        <w:lastRenderedPageBreak/>
        <w:t>ser acondicionado por el momento para que se</w:t>
      </w:r>
      <w:r w:rsidR="0035053C" w:rsidRPr="00AD334A">
        <w:rPr>
          <w:rFonts w:asciiTheme="minorHAnsi" w:eastAsiaTheme="minorHAnsi" w:hAnsiTheme="minorHAnsi" w:cstheme="minorBidi"/>
          <w:sz w:val="22"/>
          <w:szCs w:val="22"/>
          <w:lang w:val="es-ES" w:eastAsia="en-US"/>
        </w:rPr>
        <w:t>r</w:t>
      </w:r>
      <w:r w:rsidRPr="00AD334A">
        <w:rPr>
          <w:rFonts w:asciiTheme="minorHAnsi" w:eastAsiaTheme="minorHAnsi" w:hAnsiTheme="minorHAnsi" w:cstheme="minorBidi"/>
          <w:sz w:val="22"/>
          <w:szCs w:val="22"/>
          <w:lang w:val="es-ES" w:eastAsia="en-US"/>
        </w:rPr>
        <w:t xml:space="preserve"> utilizado por personal judicial, en razón de</w:t>
      </w:r>
      <w:r w:rsidR="0035053C" w:rsidRPr="00AD334A">
        <w:rPr>
          <w:rFonts w:asciiTheme="minorHAnsi" w:eastAsiaTheme="minorHAnsi" w:hAnsiTheme="minorHAnsi" w:cstheme="minorBidi"/>
          <w:sz w:val="22"/>
          <w:szCs w:val="22"/>
          <w:lang w:val="es-ES" w:eastAsia="en-US"/>
        </w:rPr>
        <w:t>l distanciamiento</w:t>
      </w:r>
      <w:r w:rsidR="00E73A53" w:rsidRPr="00AD334A">
        <w:rPr>
          <w:rFonts w:asciiTheme="minorHAnsi" w:eastAsiaTheme="minorHAnsi" w:hAnsiTheme="minorHAnsi" w:cstheme="minorBidi"/>
          <w:sz w:val="22"/>
          <w:szCs w:val="22"/>
          <w:lang w:val="es-ES" w:eastAsia="en-US"/>
        </w:rPr>
        <w:t>.</w:t>
      </w:r>
      <w:r w:rsidRPr="00AD334A">
        <w:rPr>
          <w:rFonts w:asciiTheme="minorHAnsi" w:eastAsiaTheme="minorHAnsi" w:hAnsiTheme="minorHAnsi" w:cstheme="minorBidi"/>
          <w:sz w:val="22"/>
          <w:szCs w:val="22"/>
          <w:lang w:val="es-ES" w:eastAsia="en-US"/>
        </w:rPr>
        <w:t xml:space="preserve"> </w:t>
      </w:r>
    </w:p>
    <w:p w14:paraId="57606F47" w14:textId="3B00516C" w:rsidR="009F0EAD" w:rsidRPr="00AD334A" w:rsidRDefault="009F0EAD" w:rsidP="009F0EAD">
      <w:pPr>
        <w:pStyle w:val="Prrafodelista"/>
        <w:jc w:val="both"/>
        <w:rPr>
          <w:lang w:val="es-ES"/>
        </w:rPr>
      </w:pPr>
    </w:p>
    <w:p w14:paraId="16405CAD" w14:textId="3E30146B" w:rsidR="00791383" w:rsidRPr="00AD334A" w:rsidRDefault="00791383" w:rsidP="009F0EAD">
      <w:pPr>
        <w:pStyle w:val="Prrafodelista"/>
        <w:jc w:val="both"/>
        <w:rPr>
          <w:lang w:val="es-ES"/>
        </w:rPr>
      </w:pPr>
    </w:p>
    <w:p w14:paraId="558C0FDB" w14:textId="6752137C" w:rsidR="00791383" w:rsidRPr="00AD334A" w:rsidRDefault="00791383" w:rsidP="00791383">
      <w:pPr>
        <w:pStyle w:val="Prrafodelista"/>
        <w:jc w:val="center"/>
        <w:rPr>
          <w:b/>
          <w:bCs/>
          <w:lang w:val="es-ES"/>
        </w:rPr>
      </w:pPr>
      <w:r w:rsidRPr="00AD334A">
        <w:rPr>
          <w:b/>
          <w:bCs/>
          <w:lang w:val="es-ES"/>
        </w:rPr>
        <w:t>“ARTÍCULO VII</w:t>
      </w:r>
    </w:p>
    <w:p w14:paraId="52C27043" w14:textId="0859899E" w:rsidR="00791383" w:rsidRPr="00AD334A" w:rsidRDefault="00791383" w:rsidP="00791383">
      <w:pPr>
        <w:pStyle w:val="Prrafodelista"/>
        <w:jc w:val="center"/>
        <w:rPr>
          <w:b/>
          <w:bCs/>
          <w:lang w:val="es-ES"/>
        </w:rPr>
      </w:pPr>
    </w:p>
    <w:p w14:paraId="6E012C9E" w14:textId="28D23F5A" w:rsidR="00791383" w:rsidRPr="00AD334A" w:rsidRDefault="00791383" w:rsidP="00791383">
      <w:pPr>
        <w:pStyle w:val="Prrafodelista"/>
        <w:rPr>
          <w:b/>
          <w:bCs/>
          <w:lang w:val="es-ES"/>
        </w:rPr>
      </w:pPr>
      <w:r w:rsidRPr="00AD334A">
        <w:rPr>
          <w:b/>
          <w:bCs/>
          <w:lang w:val="es-ES"/>
        </w:rPr>
        <w:t>TEMA: ASUNTOS VARIOS</w:t>
      </w:r>
    </w:p>
    <w:p w14:paraId="24D51F76" w14:textId="1F24BB73" w:rsidR="00791383" w:rsidRPr="00AD334A" w:rsidRDefault="00791383" w:rsidP="00791383">
      <w:pPr>
        <w:pStyle w:val="Prrafodelista"/>
        <w:rPr>
          <w:b/>
          <w:bCs/>
          <w:lang w:val="es-ES"/>
        </w:rPr>
      </w:pPr>
    </w:p>
    <w:p w14:paraId="6D04ED1F" w14:textId="0EA43EDF" w:rsidR="00791383" w:rsidRPr="00AD334A" w:rsidRDefault="00791383" w:rsidP="00791383">
      <w:pPr>
        <w:pStyle w:val="Prrafodelista"/>
        <w:numPr>
          <w:ilvl w:val="0"/>
          <w:numId w:val="11"/>
        </w:numPr>
        <w:jc w:val="both"/>
        <w:rPr>
          <w:lang w:val="es-ES"/>
        </w:rPr>
      </w:pPr>
      <w:r w:rsidRPr="00AD334A">
        <w:rPr>
          <w:lang w:val="es-ES"/>
        </w:rPr>
        <w:t xml:space="preserve">Doña </w:t>
      </w:r>
      <w:proofErr w:type="spellStart"/>
      <w:r w:rsidRPr="00AD334A">
        <w:rPr>
          <w:lang w:val="es-ES"/>
        </w:rPr>
        <w:t>Kathya</w:t>
      </w:r>
      <w:proofErr w:type="spellEnd"/>
      <w:r w:rsidRPr="00AD334A">
        <w:rPr>
          <w:lang w:val="es-ES"/>
        </w:rPr>
        <w:t xml:space="preserve"> Rodríguez de la Defensoría de los Habitantes, expone sobre un caso particular que conoce en donde se están viendo vulnerados los derechos de una persona menor, por presunto caso de violencia doméstica. El padre interpone denuncia por violencia doméstica en perjuicio de su hijo (PME), en donde se indica que la madre es la agresora. Es un caso en el cu</w:t>
      </w:r>
      <w:r w:rsidR="00D463B6" w:rsidRPr="00AD334A">
        <w:rPr>
          <w:lang w:val="es-ES"/>
        </w:rPr>
        <w:t>a</w:t>
      </w:r>
      <w:r w:rsidRPr="00AD334A">
        <w:rPr>
          <w:lang w:val="es-ES"/>
        </w:rPr>
        <w:t xml:space="preserve">l interviene el PANI, y finalmente se resuelve por parte del Juzgado Contravencional que no se acredita la Violencia Doméstica, y que en consecuencia se ordena el levantamiento de la medida cautelar y que se debe entregar el menor a su madre. Sin embargo, el padre, apela la resolución y no entrega al niño. </w:t>
      </w:r>
    </w:p>
    <w:p w14:paraId="1B810823" w14:textId="77777777" w:rsidR="00791383" w:rsidRPr="00AD334A" w:rsidRDefault="00791383" w:rsidP="00791383">
      <w:pPr>
        <w:pStyle w:val="Prrafodelista"/>
        <w:ind w:left="1080"/>
        <w:jc w:val="both"/>
        <w:rPr>
          <w:lang w:val="es-ES"/>
        </w:rPr>
      </w:pPr>
    </w:p>
    <w:p w14:paraId="5F37EC7D" w14:textId="49DA7D46" w:rsidR="00791383" w:rsidRPr="00AD334A" w:rsidRDefault="00791383" w:rsidP="00791383">
      <w:pPr>
        <w:pStyle w:val="Prrafodelista"/>
        <w:ind w:left="1080"/>
        <w:jc w:val="both"/>
        <w:rPr>
          <w:lang w:val="es-ES"/>
        </w:rPr>
      </w:pPr>
      <w:r w:rsidRPr="00AD334A">
        <w:rPr>
          <w:b/>
          <w:bCs/>
          <w:u w:val="single"/>
          <w:lang w:val="es-ES"/>
        </w:rPr>
        <w:t>ACUERDO:</w:t>
      </w:r>
      <w:r w:rsidRPr="00AD334A">
        <w:rPr>
          <w:lang w:val="es-ES"/>
        </w:rPr>
        <w:t xml:space="preserve"> </w:t>
      </w:r>
      <w:r w:rsidRPr="00AD334A">
        <w:rPr>
          <w:b/>
          <w:bCs/>
          <w:lang w:val="es-ES"/>
        </w:rPr>
        <w:t>1.</w:t>
      </w:r>
      <w:r w:rsidRPr="00AD334A">
        <w:rPr>
          <w:lang w:val="es-ES"/>
        </w:rPr>
        <w:t xml:space="preserve"> Doña </w:t>
      </w:r>
      <w:proofErr w:type="spellStart"/>
      <w:r w:rsidRPr="00AD334A">
        <w:rPr>
          <w:lang w:val="es-ES"/>
        </w:rPr>
        <w:t>Kathya</w:t>
      </w:r>
      <w:proofErr w:type="spellEnd"/>
      <w:r w:rsidRPr="00AD334A">
        <w:rPr>
          <w:lang w:val="es-ES"/>
        </w:rPr>
        <w:t xml:space="preserve"> hará llegar toda la información del caso a doña Melissa Benavides, quien colaborará para ponerlo en conocimiento de las instancias competentes que podrían conocer</w:t>
      </w:r>
      <w:r w:rsidR="000012A6" w:rsidRPr="00AD334A">
        <w:rPr>
          <w:lang w:val="es-ES"/>
        </w:rPr>
        <w:t>lo</w:t>
      </w:r>
      <w:r w:rsidRPr="00AD334A">
        <w:rPr>
          <w:lang w:val="es-ES"/>
        </w:rPr>
        <w:t xml:space="preserve"> y brindarle alguna colaboración al respecto, como por ejemplo Comisión de</w:t>
      </w:r>
      <w:r w:rsidR="000012A6" w:rsidRPr="00AD334A">
        <w:rPr>
          <w:lang w:val="es-ES"/>
        </w:rPr>
        <w:t xml:space="preserve"> la</w:t>
      </w:r>
      <w:r w:rsidRPr="00AD334A">
        <w:rPr>
          <w:lang w:val="es-ES"/>
        </w:rPr>
        <w:t xml:space="preserve"> Jurisdicción de Familia, Comisión de Asuntos Penales, Comisión de Violencia Doméstica. </w:t>
      </w:r>
      <w:r w:rsidRPr="00AD334A">
        <w:rPr>
          <w:b/>
          <w:bCs/>
          <w:lang w:val="es-ES"/>
        </w:rPr>
        <w:t>2.</w:t>
      </w:r>
      <w:r w:rsidRPr="00AD334A">
        <w:rPr>
          <w:lang w:val="es-ES"/>
        </w:rPr>
        <w:t xml:space="preserve"> Considerar este caso, para efecto</w:t>
      </w:r>
      <w:r w:rsidR="000012A6" w:rsidRPr="00AD334A">
        <w:rPr>
          <w:lang w:val="es-ES"/>
        </w:rPr>
        <w:t>s</w:t>
      </w:r>
      <w:r w:rsidRPr="00AD334A">
        <w:rPr>
          <w:lang w:val="es-ES"/>
        </w:rPr>
        <w:t xml:space="preserve"> de la campaña que se estará confeccionado según lo acordado en el artículo </w:t>
      </w:r>
      <w:r w:rsidR="000012A6" w:rsidRPr="00AD334A">
        <w:rPr>
          <w:lang w:val="es-ES"/>
        </w:rPr>
        <w:t>Primero</w:t>
      </w:r>
      <w:r w:rsidRPr="00AD334A">
        <w:rPr>
          <w:lang w:val="es-ES"/>
        </w:rPr>
        <w:t xml:space="preserve"> de esta acta. </w:t>
      </w:r>
    </w:p>
    <w:p w14:paraId="6A551AA0" w14:textId="5DEB4C7B" w:rsidR="00791383" w:rsidRPr="00AD334A" w:rsidRDefault="00791383" w:rsidP="00791383">
      <w:pPr>
        <w:pStyle w:val="Prrafodelista"/>
        <w:ind w:left="1080"/>
        <w:jc w:val="both"/>
        <w:rPr>
          <w:lang w:val="es-ES"/>
        </w:rPr>
      </w:pPr>
    </w:p>
    <w:p w14:paraId="26E1FB27" w14:textId="0ECB870F" w:rsidR="00791383" w:rsidRPr="00AD334A" w:rsidRDefault="00791383" w:rsidP="00791383">
      <w:pPr>
        <w:pStyle w:val="Prrafodelista"/>
        <w:numPr>
          <w:ilvl w:val="0"/>
          <w:numId w:val="11"/>
        </w:numPr>
        <w:jc w:val="both"/>
        <w:rPr>
          <w:lang w:val="es-ES"/>
        </w:rPr>
      </w:pPr>
      <w:r w:rsidRPr="00AD334A">
        <w:rPr>
          <w:lang w:val="es-ES"/>
        </w:rPr>
        <w:t xml:space="preserve">Doña </w:t>
      </w:r>
      <w:proofErr w:type="spellStart"/>
      <w:r w:rsidRPr="00AD334A">
        <w:rPr>
          <w:lang w:val="es-ES"/>
        </w:rPr>
        <w:t>Greylin</w:t>
      </w:r>
      <w:proofErr w:type="spellEnd"/>
      <w:r w:rsidRPr="00AD334A">
        <w:rPr>
          <w:lang w:val="es-ES"/>
        </w:rPr>
        <w:t xml:space="preserve"> Castillo del PANI, expone una situación que se presentó con una persona menor de edad, víctima de delito sexual. Manifiesta que la casusa fue desestimada y archivada toda vez que no se logró obtener una declaración por parte de la PME. El mismo posteriormente refiere que </w:t>
      </w:r>
      <w:r w:rsidR="00B66F64" w:rsidRPr="00AD334A">
        <w:rPr>
          <w:lang w:val="es-ES"/>
        </w:rPr>
        <w:t>sintió</w:t>
      </w:r>
      <w:r w:rsidRPr="00AD334A">
        <w:rPr>
          <w:lang w:val="es-ES"/>
        </w:rPr>
        <w:t xml:space="preserve"> mucho miedo </w:t>
      </w:r>
      <w:r w:rsidR="00B66F64" w:rsidRPr="00AD334A">
        <w:rPr>
          <w:lang w:val="es-ES"/>
        </w:rPr>
        <w:t xml:space="preserve">por </w:t>
      </w:r>
      <w:r w:rsidRPr="00AD334A">
        <w:rPr>
          <w:lang w:val="es-ES"/>
        </w:rPr>
        <w:t xml:space="preserve">las cámaras de grabación que estaban dispuestas en el recinto donde se le fue a tomar la denuncia. </w:t>
      </w:r>
    </w:p>
    <w:p w14:paraId="3108FED3" w14:textId="4124BD38" w:rsidR="00FB122D" w:rsidRPr="00AD334A" w:rsidRDefault="00FB122D" w:rsidP="00FB122D">
      <w:pPr>
        <w:pStyle w:val="Prrafodelista"/>
        <w:ind w:left="1080"/>
        <w:jc w:val="both"/>
        <w:rPr>
          <w:lang w:val="es-ES"/>
        </w:rPr>
      </w:pPr>
    </w:p>
    <w:p w14:paraId="397BDBA5" w14:textId="2A7CD723" w:rsidR="00FB122D" w:rsidRPr="00AD334A" w:rsidRDefault="00FB122D" w:rsidP="00FB122D">
      <w:pPr>
        <w:pStyle w:val="Prrafodelista"/>
        <w:ind w:left="1080"/>
        <w:jc w:val="both"/>
        <w:rPr>
          <w:lang w:val="es-ES"/>
        </w:rPr>
      </w:pPr>
      <w:r w:rsidRPr="00AD334A">
        <w:rPr>
          <w:lang w:val="es-ES"/>
        </w:rPr>
        <w:t xml:space="preserve">Al respecto doña Debby Garay, manifiesta que hay lineamientos claros establecidos por la Fiscalía Adjunta de Asuntos de Género, y que el tema de las cámaras siempre debe valorarse cuando son principalmente personas menores de edad, ya que no a todos se les puede aplicar el mismo procedimiento para la toma de la denuncia. </w:t>
      </w:r>
    </w:p>
    <w:p w14:paraId="12562578" w14:textId="0DE83893" w:rsidR="00FB122D" w:rsidRPr="00AD334A" w:rsidRDefault="00FB122D" w:rsidP="00FB122D">
      <w:pPr>
        <w:pStyle w:val="Prrafodelista"/>
        <w:ind w:left="1080"/>
        <w:jc w:val="both"/>
        <w:rPr>
          <w:lang w:val="es-ES"/>
        </w:rPr>
      </w:pPr>
    </w:p>
    <w:p w14:paraId="20CF19EC" w14:textId="48AEFEEA" w:rsidR="00FB122D" w:rsidRPr="00AD334A" w:rsidRDefault="00FB122D" w:rsidP="00FB122D">
      <w:pPr>
        <w:pStyle w:val="Prrafodelista"/>
        <w:ind w:left="1080"/>
        <w:jc w:val="both"/>
        <w:rPr>
          <w:lang w:val="es-ES"/>
        </w:rPr>
      </w:pPr>
      <w:r w:rsidRPr="00AD334A">
        <w:rPr>
          <w:b/>
          <w:bCs/>
          <w:u w:val="single"/>
          <w:lang w:val="es-ES"/>
        </w:rPr>
        <w:t>ACUERDO:</w:t>
      </w:r>
      <w:r w:rsidRPr="00AD334A">
        <w:rPr>
          <w:lang w:val="es-ES"/>
        </w:rPr>
        <w:t xml:space="preserve"> 1. Doña </w:t>
      </w:r>
      <w:proofErr w:type="spellStart"/>
      <w:r w:rsidRPr="00AD334A">
        <w:rPr>
          <w:lang w:val="es-ES"/>
        </w:rPr>
        <w:t>Greylin</w:t>
      </w:r>
      <w:proofErr w:type="spellEnd"/>
      <w:r w:rsidRPr="00AD334A">
        <w:rPr>
          <w:lang w:val="es-ES"/>
        </w:rPr>
        <w:t xml:space="preserve"> Castillo, hará llegar a doña Debby </w:t>
      </w:r>
      <w:r w:rsidR="000012A6" w:rsidRPr="00AD334A">
        <w:rPr>
          <w:lang w:val="es-ES"/>
        </w:rPr>
        <w:t xml:space="preserve">Garay </w:t>
      </w:r>
      <w:r w:rsidRPr="00AD334A">
        <w:rPr>
          <w:lang w:val="es-ES"/>
        </w:rPr>
        <w:t xml:space="preserve">toda la información con que cuente del caso, el número del expediente y un resumen de la situación, esto para que sea puesto en conocimiento a doña María Gabriela Alfaro de la Fiscalía Adjunta de Asuntos de Género. Doña Debby colaborará al respecto.  </w:t>
      </w:r>
    </w:p>
    <w:p w14:paraId="68CC12A6" w14:textId="77F449E9" w:rsidR="006240A4" w:rsidRPr="00AD334A" w:rsidRDefault="006240A4" w:rsidP="00FB122D">
      <w:pPr>
        <w:pStyle w:val="Prrafodelista"/>
        <w:ind w:left="1080"/>
        <w:jc w:val="both"/>
        <w:rPr>
          <w:lang w:val="es-ES"/>
        </w:rPr>
      </w:pPr>
    </w:p>
    <w:p w14:paraId="71C46727" w14:textId="51B39D46" w:rsidR="006240A4" w:rsidRPr="00791383" w:rsidRDefault="006240A4" w:rsidP="006240A4">
      <w:pPr>
        <w:pStyle w:val="Prrafodelista"/>
        <w:ind w:left="1080"/>
        <w:jc w:val="center"/>
        <w:rPr>
          <w:lang w:val="es-ES"/>
        </w:rPr>
      </w:pPr>
      <w:r w:rsidRPr="00AD334A">
        <w:rPr>
          <w:lang w:val="es-ES"/>
        </w:rPr>
        <w:t>Se finaliza la sesión a las 16:00 horas</w:t>
      </w:r>
    </w:p>
    <w:sectPr w:rsidR="006240A4" w:rsidRPr="00791383">
      <w:footerReference w:type="default" r:id="rId2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447B3B" w14:textId="77777777" w:rsidR="006B7F43" w:rsidRDefault="006B7F43" w:rsidP="009F6D95">
      <w:pPr>
        <w:spacing w:after="0" w:line="240" w:lineRule="auto"/>
      </w:pPr>
      <w:r>
        <w:separator/>
      </w:r>
    </w:p>
  </w:endnote>
  <w:endnote w:type="continuationSeparator" w:id="0">
    <w:p w14:paraId="72359A14" w14:textId="77777777" w:rsidR="006B7F43" w:rsidRDefault="006B7F43" w:rsidP="009F6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12071411"/>
      <w:docPartObj>
        <w:docPartGallery w:val="Page Numbers (Bottom of Page)"/>
        <w:docPartUnique/>
      </w:docPartObj>
    </w:sdtPr>
    <w:sdtEndPr/>
    <w:sdtContent>
      <w:p w14:paraId="661AAC07" w14:textId="300AF1D5" w:rsidR="009F6D95" w:rsidRDefault="009F6D95">
        <w:pPr>
          <w:pStyle w:val="Piedepgina"/>
          <w:jc w:val="right"/>
        </w:pPr>
        <w:r>
          <w:fldChar w:fldCharType="begin"/>
        </w:r>
        <w:r>
          <w:instrText>PAGE   \* MERGEFORMAT</w:instrText>
        </w:r>
        <w:r>
          <w:fldChar w:fldCharType="separate"/>
        </w:r>
        <w:r>
          <w:rPr>
            <w:lang w:val="es-ES"/>
          </w:rPr>
          <w:t>2</w:t>
        </w:r>
        <w:r>
          <w:fldChar w:fldCharType="end"/>
        </w:r>
      </w:p>
    </w:sdtContent>
  </w:sdt>
  <w:p w14:paraId="0C423BD5" w14:textId="77777777" w:rsidR="009F6D95" w:rsidRDefault="009F6D9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28119E" w14:textId="77777777" w:rsidR="006B7F43" w:rsidRDefault="006B7F43" w:rsidP="009F6D95">
      <w:pPr>
        <w:spacing w:after="0" w:line="240" w:lineRule="auto"/>
      </w:pPr>
      <w:r>
        <w:separator/>
      </w:r>
    </w:p>
  </w:footnote>
  <w:footnote w:type="continuationSeparator" w:id="0">
    <w:p w14:paraId="13A6400B" w14:textId="77777777" w:rsidR="006B7F43" w:rsidRDefault="006B7F43" w:rsidP="009F6D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502C84"/>
    <w:multiLevelType w:val="hybridMultilevel"/>
    <w:tmpl w:val="DA6E430C"/>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111204CB"/>
    <w:multiLevelType w:val="hybridMultilevel"/>
    <w:tmpl w:val="938AC300"/>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14E53B15"/>
    <w:multiLevelType w:val="hybridMultilevel"/>
    <w:tmpl w:val="2EBC3EA8"/>
    <w:lvl w:ilvl="0" w:tplc="40F08DB8">
      <w:start w:val="1"/>
      <w:numFmt w:val="decimal"/>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3" w15:restartNumberingAfterBreak="0">
    <w:nsid w:val="19DD7225"/>
    <w:multiLevelType w:val="multilevel"/>
    <w:tmpl w:val="854666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0324895"/>
    <w:multiLevelType w:val="hybridMultilevel"/>
    <w:tmpl w:val="5DE474F4"/>
    <w:lvl w:ilvl="0" w:tplc="140A000D">
      <w:start w:val="1"/>
      <w:numFmt w:val="bullet"/>
      <w:lvlText w:val=""/>
      <w:lvlJc w:val="left"/>
      <w:pPr>
        <w:ind w:left="1440" w:hanging="360"/>
      </w:pPr>
      <w:rPr>
        <w:rFonts w:ascii="Wingdings" w:hAnsi="Wingdings"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5" w15:restartNumberingAfterBreak="0">
    <w:nsid w:val="21265409"/>
    <w:multiLevelType w:val="hybridMultilevel"/>
    <w:tmpl w:val="5E56A518"/>
    <w:lvl w:ilvl="0" w:tplc="140A0017">
      <w:start w:val="1"/>
      <w:numFmt w:val="lowerLetter"/>
      <w:lvlText w:val="%1)"/>
      <w:lvlJc w:val="left"/>
      <w:pPr>
        <w:ind w:left="1440" w:hanging="360"/>
      </w:pPr>
      <w:rPr>
        <w:rFonts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6" w15:restartNumberingAfterBreak="0">
    <w:nsid w:val="42DA63B4"/>
    <w:multiLevelType w:val="hybridMultilevel"/>
    <w:tmpl w:val="7C901960"/>
    <w:lvl w:ilvl="0" w:tplc="CFC69194">
      <w:start w:val="1"/>
      <w:numFmt w:val="decimal"/>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7" w15:restartNumberingAfterBreak="0">
    <w:nsid w:val="46A57D53"/>
    <w:multiLevelType w:val="hybridMultilevel"/>
    <w:tmpl w:val="C2F4B58C"/>
    <w:lvl w:ilvl="0" w:tplc="4E40631C">
      <w:start w:val="1"/>
      <w:numFmt w:val="decimal"/>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8" w15:restartNumberingAfterBreak="0">
    <w:nsid w:val="56CE76C2"/>
    <w:multiLevelType w:val="hybridMultilevel"/>
    <w:tmpl w:val="1F00C2FE"/>
    <w:lvl w:ilvl="0" w:tplc="EB6AE6DC">
      <w:start w:val="1"/>
      <w:numFmt w:val="decimal"/>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9" w15:restartNumberingAfterBreak="0">
    <w:nsid w:val="75B62889"/>
    <w:multiLevelType w:val="hybridMultilevel"/>
    <w:tmpl w:val="5B58C22E"/>
    <w:lvl w:ilvl="0" w:tplc="140A000F">
      <w:start w:val="1"/>
      <w:numFmt w:val="decimal"/>
      <w:lvlText w:val="%1."/>
      <w:lvlJc w:val="lef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7C1C1102"/>
    <w:multiLevelType w:val="hybridMultilevel"/>
    <w:tmpl w:val="405447FC"/>
    <w:lvl w:ilvl="0" w:tplc="569630A2">
      <w:start w:val="1"/>
      <w:numFmt w:val="decimal"/>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num w:numId="1">
    <w:abstractNumId w:val="9"/>
  </w:num>
  <w:num w:numId="2">
    <w:abstractNumId w:val="3"/>
  </w:num>
  <w:num w:numId="3">
    <w:abstractNumId w:val="4"/>
  </w:num>
  <w:num w:numId="4">
    <w:abstractNumId w:val="5"/>
  </w:num>
  <w:num w:numId="5">
    <w:abstractNumId w:val="1"/>
  </w:num>
  <w:num w:numId="6">
    <w:abstractNumId w:val="8"/>
  </w:num>
  <w:num w:numId="7">
    <w:abstractNumId w:val="6"/>
  </w:num>
  <w:num w:numId="8">
    <w:abstractNumId w:val="10"/>
  </w:num>
  <w:num w:numId="9">
    <w:abstractNumId w:val="0"/>
  </w:num>
  <w:num w:numId="10">
    <w:abstractNumId w:val="2"/>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B11"/>
    <w:rsid w:val="000012A6"/>
    <w:rsid w:val="00027C04"/>
    <w:rsid w:val="00052D98"/>
    <w:rsid w:val="00060944"/>
    <w:rsid w:val="000F28CA"/>
    <w:rsid w:val="000F346F"/>
    <w:rsid w:val="00143315"/>
    <w:rsid w:val="001943C0"/>
    <w:rsid w:val="001E3E1C"/>
    <w:rsid w:val="0023497F"/>
    <w:rsid w:val="00277BDE"/>
    <w:rsid w:val="002A08AD"/>
    <w:rsid w:val="0035053C"/>
    <w:rsid w:val="003A4D39"/>
    <w:rsid w:val="003E606B"/>
    <w:rsid w:val="003E66C1"/>
    <w:rsid w:val="004A7D58"/>
    <w:rsid w:val="004D071B"/>
    <w:rsid w:val="004D5BA3"/>
    <w:rsid w:val="004E1F7E"/>
    <w:rsid w:val="00501AE3"/>
    <w:rsid w:val="00553EB5"/>
    <w:rsid w:val="006240A4"/>
    <w:rsid w:val="006B66EC"/>
    <w:rsid w:val="006B7F43"/>
    <w:rsid w:val="007325E2"/>
    <w:rsid w:val="00754285"/>
    <w:rsid w:val="00791383"/>
    <w:rsid w:val="007C1B11"/>
    <w:rsid w:val="00802CC2"/>
    <w:rsid w:val="00832325"/>
    <w:rsid w:val="008F3FB3"/>
    <w:rsid w:val="009461A9"/>
    <w:rsid w:val="009F0EAD"/>
    <w:rsid w:val="009F6D95"/>
    <w:rsid w:val="00A23FC4"/>
    <w:rsid w:val="00A40EA4"/>
    <w:rsid w:val="00A61CB9"/>
    <w:rsid w:val="00A81DE0"/>
    <w:rsid w:val="00AD334A"/>
    <w:rsid w:val="00AD630B"/>
    <w:rsid w:val="00B62247"/>
    <w:rsid w:val="00B66F64"/>
    <w:rsid w:val="00C33A6E"/>
    <w:rsid w:val="00C673E1"/>
    <w:rsid w:val="00CE3B0D"/>
    <w:rsid w:val="00D463B6"/>
    <w:rsid w:val="00D9043B"/>
    <w:rsid w:val="00DF10B0"/>
    <w:rsid w:val="00E06977"/>
    <w:rsid w:val="00E73A53"/>
    <w:rsid w:val="00EA4424"/>
    <w:rsid w:val="00F31BC8"/>
    <w:rsid w:val="00F43DB5"/>
    <w:rsid w:val="00F64B6A"/>
    <w:rsid w:val="00FB122D"/>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498BB"/>
  <w15:chartTrackingRefBased/>
  <w15:docId w15:val="{84210F7A-63E3-41A5-88D8-47D1602A9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C1B11"/>
    <w:pPr>
      <w:ind w:left="720"/>
      <w:contextualSpacing/>
    </w:pPr>
  </w:style>
  <w:style w:type="paragraph" w:customStyle="1" w:styleId="Default">
    <w:name w:val="Default"/>
    <w:rsid w:val="002A08AD"/>
    <w:pPr>
      <w:autoSpaceDE w:val="0"/>
      <w:autoSpaceDN w:val="0"/>
      <w:adjustRightInd w:val="0"/>
      <w:spacing w:after="0" w:line="240" w:lineRule="auto"/>
    </w:pPr>
    <w:rPr>
      <w:rFonts w:ascii="Tahoma" w:hAnsi="Tahoma" w:cs="Tahoma"/>
      <w:color w:val="000000"/>
      <w:sz w:val="24"/>
      <w:szCs w:val="24"/>
    </w:rPr>
  </w:style>
  <w:style w:type="paragraph" w:customStyle="1" w:styleId="xxmsonormal">
    <w:name w:val="x_x_msonormal"/>
    <w:basedOn w:val="Normal"/>
    <w:rsid w:val="009F0EAD"/>
    <w:pPr>
      <w:spacing w:before="100" w:beforeAutospacing="1" w:after="100" w:afterAutospacing="1" w:line="240" w:lineRule="auto"/>
    </w:pPr>
    <w:rPr>
      <w:rFonts w:ascii="Times New Roman" w:eastAsia="Times New Roman" w:hAnsi="Times New Roman" w:cs="Times New Roman"/>
      <w:sz w:val="24"/>
      <w:szCs w:val="24"/>
      <w:lang w:eastAsia="es-CR"/>
    </w:rPr>
  </w:style>
  <w:style w:type="paragraph" w:customStyle="1" w:styleId="xxmsolistparagraph">
    <w:name w:val="x_x_msolistparagraph"/>
    <w:basedOn w:val="Normal"/>
    <w:rsid w:val="009F0EAD"/>
    <w:pPr>
      <w:spacing w:before="100" w:beforeAutospacing="1" w:after="100" w:afterAutospacing="1" w:line="240" w:lineRule="auto"/>
    </w:pPr>
    <w:rPr>
      <w:rFonts w:ascii="Times New Roman" w:eastAsia="Times New Roman" w:hAnsi="Times New Roman" w:cs="Times New Roman"/>
      <w:sz w:val="24"/>
      <w:szCs w:val="24"/>
      <w:lang w:eastAsia="es-CR"/>
    </w:rPr>
  </w:style>
  <w:style w:type="paragraph" w:styleId="Encabezado">
    <w:name w:val="header"/>
    <w:basedOn w:val="Normal"/>
    <w:link w:val="EncabezadoCar"/>
    <w:uiPriority w:val="99"/>
    <w:unhideWhenUsed/>
    <w:rsid w:val="009F6D9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F6D95"/>
  </w:style>
  <w:style w:type="paragraph" w:styleId="Piedepgina">
    <w:name w:val="footer"/>
    <w:basedOn w:val="Normal"/>
    <w:link w:val="PiedepginaCar"/>
    <w:uiPriority w:val="99"/>
    <w:unhideWhenUsed/>
    <w:rsid w:val="009F6D9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F6D95"/>
  </w:style>
  <w:style w:type="character" w:styleId="Refdecomentario">
    <w:name w:val="annotation reference"/>
    <w:basedOn w:val="Fuentedeprrafopredeter"/>
    <w:uiPriority w:val="99"/>
    <w:semiHidden/>
    <w:unhideWhenUsed/>
    <w:rsid w:val="00D463B6"/>
    <w:rPr>
      <w:sz w:val="16"/>
      <w:szCs w:val="16"/>
    </w:rPr>
  </w:style>
  <w:style w:type="paragraph" w:styleId="Textocomentario">
    <w:name w:val="annotation text"/>
    <w:basedOn w:val="Normal"/>
    <w:link w:val="TextocomentarioCar"/>
    <w:uiPriority w:val="99"/>
    <w:semiHidden/>
    <w:unhideWhenUsed/>
    <w:rsid w:val="00D463B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463B6"/>
    <w:rPr>
      <w:sz w:val="20"/>
      <w:szCs w:val="20"/>
    </w:rPr>
  </w:style>
  <w:style w:type="paragraph" w:styleId="Asuntodelcomentario">
    <w:name w:val="annotation subject"/>
    <w:basedOn w:val="Textocomentario"/>
    <w:next w:val="Textocomentario"/>
    <w:link w:val="AsuntodelcomentarioCar"/>
    <w:uiPriority w:val="99"/>
    <w:semiHidden/>
    <w:unhideWhenUsed/>
    <w:rsid w:val="00D463B6"/>
    <w:rPr>
      <w:b/>
      <w:bCs/>
    </w:rPr>
  </w:style>
  <w:style w:type="character" w:customStyle="1" w:styleId="AsuntodelcomentarioCar">
    <w:name w:val="Asunto del comentario Car"/>
    <w:basedOn w:val="TextocomentarioCar"/>
    <w:link w:val="Asuntodelcomentario"/>
    <w:uiPriority w:val="99"/>
    <w:semiHidden/>
    <w:rsid w:val="00D463B6"/>
    <w:rPr>
      <w:b/>
      <w:bCs/>
      <w:sz w:val="20"/>
      <w:szCs w:val="20"/>
    </w:rPr>
  </w:style>
  <w:style w:type="paragraph" w:styleId="Textodeglobo">
    <w:name w:val="Balloon Text"/>
    <w:basedOn w:val="Normal"/>
    <w:link w:val="TextodegloboCar"/>
    <w:uiPriority w:val="99"/>
    <w:semiHidden/>
    <w:unhideWhenUsed/>
    <w:rsid w:val="00D463B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463B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4097600">
      <w:bodyDiv w:val="1"/>
      <w:marLeft w:val="0"/>
      <w:marRight w:val="0"/>
      <w:marTop w:val="0"/>
      <w:marBottom w:val="0"/>
      <w:divBdr>
        <w:top w:val="none" w:sz="0" w:space="0" w:color="auto"/>
        <w:left w:val="none" w:sz="0" w:space="0" w:color="auto"/>
        <w:bottom w:val="none" w:sz="0" w:space="0" w:color="auto"/>
        <w:right w:val="none" w:sz="0" w:space="0" w:color="auto"/>
      </w:divBdr>
    </w:div>
    <w:div w:id="527987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Word_Document.docx"/><Relationship Id="rId13" Type="http://schemas.openxmlformats.org/officeDocument/2006/relationships/image" Target="media/image4.emf"/><Relationship Id="rId18" Type="http://schemas.openxmlformats.org/officeDocument/2006/relationships/oleObject" Target="embeddings/oleObject5.bin"/><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8.emf"/><Relationship Id="rId7" Type="http://schemas.openxmlformats.org/officeDocument/2006/relationships/image" Target="media/image1.emf"/><Relationship Id="rId12" Type="http://schemas.openxmlformats.org/officeDocument/2006/relationships/oleObject" Target="embeddings/oleObject2.bin"/><Relationship Id="rId17" Type="http://schemas.openxmlformats.org/officeDocument/2006/relationships/image" Target="media/image6.emf"/><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oleObject" Target="embeddings/oleObject6.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package" Target="embeddings/Microsoft_Excel_Worksheet.xlsx"/><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9.emf"/><Relationship Id="rId10" Type="http://schemas.openxmlformats.org/officeDocument/2006/relationships/oleObject" Target="embeddings/oleObject1.bin"/><Relationship Id="rId19" Type="http://schemas.openxmlformats.org/officeDocument/2006/relationships/image" Target="media/image7.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1606</Words>
  <Characters>8833</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Angie Calderón Chaves</dc:creator>
  <cp:keywords/>
  <dc:description/>
  <cp:lastModifiedBy>Angie Calderón Chaves</cp:lastModifiedBy>
  <cp:revision>3</cp:revision>
  <dcterms:created xsi:type="dcterms:W3CDTF">2022-01-28T15:01:00Z</dcterms:created>
  <dcterms:modified xsi:type="dcterms:W3CDTF">2022-01-28T15:06:00Z</dcterms:modified>
</cp:coreProperties>
</file>