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4AA45" w14:textId="77777777" w:rsidR="00383424" w:rsidRPr="00383424" w:rsidRDefault="00383424" w:rsidP="00383424">
      <w:pPr>
        <w:spacing w:after="0" w:line="240" w:lineRule="auto"/>
        <w:jc w:val="both"/>
        <w:rPr>
          <w:rFonts w:ascii="Times New Roman" w:hAnsi="Times New Roman" w:cs="Times New Roman"/>
          <w:b/>
          <w:bCs/>
          <w:color w:val="000000"/>
          <w:sz w:val="24"/>
          <w:szCs w:val="24"/>
          <w:u w:val="single"/>
          <w:lang w:val="es-ES" w:eastAsia="es-CR"/>
        </w:rPr>
      </w:pPr>
      <w:bookmarkStart w:id="0" w:name="_Hlk22190564"/>
    </w:p>
    <w:p w14:paraId="6168B2F3" w14:textId="6248BCE3" w:rsidR="00383424" w:rsidRDefault="00383424" w:rsidP="00982560">
      <w:pPr>
        <w:spacing w:after="0" w:line="240" w:lineRule="auto"/>
        <w:jc w:val="center"/>
        <w:rPr>
          <w:rFonts w:ascii="Times New Roman" w:hAnsi="Times New Roman" w:cs="Times New Roman"/>
          <w:b/>
          <w:bCs/>
          <w:color w:val="000000"/>
          <w:sz w:val="24"/>
          <w:szCs w:val="24"/>
          <w:lang w:val="es-ES" w:eastAsia="es-CR"/>
        </w:rPr>
      </w:pPr>
      <w:r w:rsidRPr="00383424">
        <w:rPr>
          <w:rFonts w:ascii="Times New Roman" w:hAnsi="Times New Roman" w:cs="Times New Roman"/>
          <w:b/>
          <w:bCs/>
          <w:color w:val="000000"/>
          <w:sz w:val="24"/>
          <w:szCs w:val="24"/>
          <w:lang w:val="es-ES" w:eastAsia="es-CR"/>
        </w:rPr>
        <w:t xml:space="preserve">CIRCULAR No. </w:t>
      </w:r>
      <w:r>
        <w:rPr>
          <w:rFonts w:ascii="Times New Roman" w:hAnsi="Times New Roman" w:cs="Times New Roman"/>
          <w:b/>
          <w:bCs/>
          <w:color w:val="000000"/>
          <w:sz w:val="24"/>
          <w:szCs w:val="24"/>
          <w:lang w:val="es-ES" w:eastAsia="es-CR"/>
        </w:rPr>
        <w:t>109-2021</w:t>
      </w:r>
    </w:p>
    <w:p w14:paraId="5A3CE0B2" w14:textId="77777777" w:rsidR="00383424" w:rsidRPr="00383424" w:rsidRDefault="00383424" w:rsidP="00383424">
      <w:pPr>
        <w:spacing w:after="0" w:line="240" w:lineRule="auto"/>
        <w:jc w:val="both"/>
        <w:rPr>
          <w:rFonts w:ascii="Times New Roman" w:hAnsi="Times New Roman" w:cs="Times New Roman"/>
          <w:b/>
          <w:bCs/>
          <w:color w:val="000000"/>
          <w:sz w:val="24"/>
          <w:szCs w:val="24"/>
          <w:lang w:val="es-ES" w:eastAsia="es-CR"/>
        </w:rPr>
      </w:pPr>
    </w:p>
    <w:p w14:paraId="08A5F3BD" w14:textId="005FD2F9" w:rsidR="00383424" w:rsidRDefault="00383424" w:rsidP="00383424">
      <w:pPr>
        <w:pStyle w:val="xmsonormal"/>
        <w:spacing w:before="0" w:beforeAutospacing="0" w:after="0" w:afterAutospacing="0"/>
        <w:jc w:val="both"/>
      </w:pPr>
      <w:r w:rsidRPr="00383424">
        <w:rPr>
          <w:b/>
          <w:bCs/>
          <w:lang w:val="es-ES"/>
        </w:rPr>
        <w:t>Asunto</w:t>
      </w:r>
      <w:r w:rsidRPr="00383424">
        <w:rPr>
          <w:lang w:val="es-ES"/>
        </w:rPr>
        <w:t xml:space="preserve">:   </w:t>
      </w:r>
      <w:r>
        <w:rPr>
          <w:lang w:val="es-ES"/>
        </w:rPr>
        <w:t>Reiteración de la circular N°103-2020, sobre los l</w:t>
      </w:r>
      <w:r w:rsidRPr="00383424">
        <w:rPr>
          <w:lang w:val="es-ES"/>
        </w:rPr>
        <w:t xml:space="preserve">ineamientos </w:t>
      </w:r>
      <w:r w:rsidRPr="00383424">
        <w:t xml:space="preserve">establecidos en el </w:t>
      </w:r>
      <w:r w:rsidRPr="00383424">
        <w:rPr>
          <w:i/>
          <w:iCs/>
        </w:rPr>
        <w:t>“Plan de Trabajo: Abordaje de la emergencia del virus COVID-19 en territorios indígenas”</w:t>
      </w:r>
      <w:r w:rsidRPr="00383424">
        <w:t xml:space="preserve"> diseñado por el Viceministerio de la Presidencia en Asuntos Políticos y Diálogo Ciudadano y el Ministerio de Salud.</w:t>
      </w:r>
    </w:p>
    <w:p w14:paraId="772D5918" w14:textId="77777777" w:rsidR="00383424" w:rsidRPr="00383424" w:rsidRDefault="00383424" w:rsidP="00383424">
      <w:pPr>
        <w:pStyle w:val="xmsonormal"/>
        <w:spacing w:before="0" w:beforeAutospacing="0" w:after="0" w:afterAutospacing="0"/>
        <w:jc w:val="both"/>
        <w:rPr>
          <w:lang w:val="es-ES"/>
        </w:rPr>
      </w:pPr>
    </w:p>
    <w:p w14:paraId="61845CDE" w14:textId="77777777" w:rsidR="00383424" w:rsidRPr="00383424" w:rsidRDefault="00383424" w:rsidP="00383424">
      <w:pPr>
        <w:spacing w:after="0" w:line="240" w:lineRule="auto"/>
        <w:jc w:val="center"/>
        <w:rPr>
          <w:rFonts w:ascii="Times New Roman" w:hAnsi="Times New Roman" w:cs="Times New Roman"/>
          <w:b/>
          <w:bCs/>
          <w:sz w:val="24"/>
          <w:szCs w:val="24"/>
          <w:u w:val="single"/>
          <w:lang w:val="es-ES_tradnl"/>
        </w:rPr>
      </w:pPr>
      <w:r w:rsidRPr="00383424">
        <w:rPr>
          <w:rFonts w:ascii="Times New Roman" w:hAnsi="Times New Roman" w:cs="Times New Roman"/>
          <w:b/>
          <w:bCs/>
          <w:sz w:val="24"/>
          <w:szCs w:val="24"/>
          <w:u w:val="single"/>
        </w:rPr>
        <w:t>A TODOS LOS DESPACHOS JUDICIALES DEL PAÍS</w:t>
      </w:r>
    </w:p>
    <w:p w14:paraId="2DEBAE3B" w14:textId="77777777" w:rsidR="00383424" w:rsidRPr="00383424" w:rsidRDefault="00383424" w:rsidP="00383424">
      <w:pPr>
        <w:spacing w:after="0" w:line="240" w:lineRule="auto"/>
        <w:jc w:val="center"/>
        <w:rPr>
          <w:rFonts w:ascii="Times New Roman" w:hAnsi="Times New Roman" w:cs="Times New Roman"/>
          <w:b/>
          <w:bCs/>
          <w:sz w:val="24"/>
          <w:szCs w:val="24"/>
          <w:u w:val="single"/>
        </w:rPr>
      </w:pPr>
      <w:bookmarkStart w:id="1" w:name="_GoBack"/>
      <w:bookmarkEnd w:id="1"/>
    </w:p>
    <w:p w14:paraId="4587D165" w14:textId="5F9B9916" w:rsidR="00383424" w:rsidRDefault="00383424" w:rsidP="00383424">
      <w:pPr>
        <w:spacing w:after="0" w:line="240" w:lineRule="auto"/>
        <w:jc w:val="center"/>
        <w:rPr>
          <w:rFonts w:ascii="Times New Roman" w:hAnsi="Times New Roman" w:cs="Times New Roman"/>
          <w:b/>
          <w:bCs/>
          <w:sz w:val="24"/>
          <w:szCs w:val="24"/>
          <w:lang w:val="es-ES"/>
        </w:rPr>
      </w:pPr>
      <w:r w:rsidRPr="00383424">
        <w:rPr>
          <w:rFonts w:ascii="Times New Roman" w:hAnsi="Times New Roman" w:cs="Times New Roman"/>
          <w:b/>
          <w:bCs/>
          <w:sz w:val="24"/>
          <w:szCs w:val="24"/>
          <w:u w:val="single"/>
          <w:lang w:val="es-ES"/>
        </w:rPr>
        <w:t>SE LES HACE SABER QUE</w:t>
      </w:r>
      <w:r w:rsidRPr="00383424">
        <w:rPr>
          <w:rFonts w:ascii="Times New Roman" w:hAnsi="Times New Roman" w:cs="Times New Roman"/>
          <w:b/>
          <w:bCs/>
          <w:sz w:val="24"/>
          <w:szCs w:val="24"/>
          <w:lang w:val="es-ES"/>
        </w:rPr>
        <w:t>:</w:t>
      </w:r>
    </w:p>
    <w:p w14:paraId="6F4CC684" w14:textId="77777777" w:rsidR="00FB7B2A" w:rsidRPr="00383424" w:rsidRDefault="00FB7B2A" w:rsidP="00383424">
      <w:pPr>
        <w:spacing w:after="0" w:line="240" w:lineRule="auto"/>
        <w:jc w:val="center"/>
        <w:rPr>
          <w:rFonts w:ascii="Times New Roman" w:hAnsi="Times New Roman" w:cs="Times New Roman"/>
          <w:b/>
          <w:bCs/>
          <w:sz w:val="24"/>
          <w:szCs w:val="24"/>
          <w:lang w:val="es-ES"/>
        </w:rPr>
      </w:pPr>
    </w:p>
    <w:p w14:paraId="0678DFDE" w14:textId="2982065B" w:rsidR="00383424" w:rsidRPr="00383424" w:rsidRDefault="00FB7B2A" w:rsidP="00383424">
      <w:pPr>
        <w:spacing w:after="0" w:line="240" w:lineRule="auto"/>
        <w:jc w:val="both"/>
        <w:rPr>
          <w:rFonts w:ascii="Times New Roman" w:hAnsi="Times New Roman" w:cs="Times New Roman"/>
          <w:sz w:val="24"/>
          <w:szCs w:val="24"/>
          <w:lang w:val="es-ES"/>
        </w:rPr>
      </w:pPr>
      <w:r w:rsidRPr="00FB7B2A">
        <w:rPr>
          <w:rFonts w:ascii="Times New Roman" w:hAnsi="Times New Roman" w:cs="Times New Roman"/>
          <w:sz w:val="24"/>
          <w:szCs w:val="24"/>
          <w:lang w:val="es-ES"/>
        </w:rPr>
        <w:t>El Consejo Superior en sesión 29-21, celebrada el 15 de abril de 2021, artículo LXXIX, acordó realizar reiteración de la circular</w:t>
      </w:r>
      <w:r>
        <w:rPr>
          <w:rFonts w:ascii="Times New Roman" w:hAnsi="Times New Roman" w:cs="Times New Roman"/>
          <w:sz w:val="24"/>
          <w:szCs w:val="24"/>
          <w:lang w:val="es-ES"/>
        </w:rPr>
        <w:t xml:space="preserve"> N°103-2020</w:t>
      </w:r>
      <w:r w:rsidR="00383424" w:rsidRPr="00383424">
        <w:rPr>
          <w:rFonts w:ascii="Times New Roman" w:hAnsi="Times New Roman" w:cs="Times New Roman"/>
          <w:color w:val="201F1E"/>
          <w:sz w:val="24"/>
          <w:szCs w:val="24"/>
          <w:bdr w:val="none" w:sz="0" w:space="0" w:color="auto" w:frame="1"/>
          <w:lang w:val="es-ES" w:eastAsia="es-ES"/>
        </w:rPr>
        <w:t xml:space="preserve"> </w:t>
      </w:r>
      <w:r>
        <w:rPr>
          <w:rFonts w:ascii="Times New Roman" w:hAnsi="Times New Roman" w:cs="Times New Roman"/>
          <w:color w:val="201F1E"/>
          <w:sz w:val="24"/>
          <w:szCs w:val="24"/>
          <w:bdr w:val="none" w:sz="0" w:space="0" w:color="auto" w:frame="1"/>
          <w:lang w:val="es-ES" w:eastAsia="es-ES"/>
        </w:rPr>
        <w:t>donde se establece</w:t>
      </w:r>
      <w:r w:rsidR="00383424" w:rsidRPr="00383424">
        <w:rPr>
          <w:rFonts w:ascii="Times New Roman" w:hAnsi="Times New Roman" w:cs="Times New Roman"/>
          <w:color w:val="201F1E"/>
          <w:sz w:val="24"/>
          <w:szCs w:val="24"/>
          <w:bdr w:val="none" w:sz="0" w:space="0" w:color="auto" w:frame="1"/>
          <w:lang w:val="es-ES" w:eastAsia="es-ES"/>
        </w:rPr>
        <w:t xml:space="preserve"> el “Plan de Trabajo: Abordaje de la emergencia del virus COVID-19 en territorios indígenas” diseñado por el Viceministerio de la Presidencia en Asuntos Políticos y Diálogo Ciudadano y el Ministerio de Salud. Lo anterior, en el entendido de que los despachos judiciales de país coordinarán previamente a realizar cualquier eventual audiencia que haya que hacerse, con los Comités de Salud de cada uno de los territorios el ingreso a estas diferentes áreas.</w:t>
      </w:r>
    </w:p>
    <w:p w14:paraId="663108C2" w14:textId="77777777" w:rsidR="00383424" w:rsidRPr="00383424" w:rsidRDefault="00383424" w:rsidP="00383424">
      <w:pPr>
        <w:spacing w:after="0" w:line="240" w:lineRule="auto"/>
        <w:jc w:val="both"/>
        <w:rPr>
          <w:rFonts w:ascii="Times New Roman" w:hAnsi="Times New Roman" w:cs="Times New Roman"/>
          <w:sz w:val="24"/>
          <w:szCs w:val="24"/>
        </w:rPr>
      </w:pPr>
      <w:r w:rsidRPr="00383424">
        <w:rPr>
          <w:rFonts w:ascii="Times New Roman" w:hAnsi="Times New Roman" w:cs="Times New Roman"/>
          <w:sz w:val="24"/>
          <w:szCs w:val="24"/>
          <w:lang w:val="es-ES"/>
        </w:rPr>
        <w:t xml:space="preserve">El citado Plan </w:t>
      </w:r>
      <w:r w:rsidRPr="00383424">
        <w:rPr>
          <w:rFonts w:ascii="Times New Roman" w:hAnsi="Times New Roman" w:cs="Times New Roman"/>
          <w:sz w:val="24"/>
          <w:szCs w:val="24"/>
        </w:rPr>
        <w:t>se encuentra en la dirección electrónica adjunta:</w:t>
      </w:r>
    </w:p>
    <w:bookmarkEnd w:id="0"/>
    <w:p w14:paraId="0229F4C3" w14:textId="77777777" w:rsidR="00383424" w:rsidRPr="00383424" w:rsidRDefault="00383424" w:rsidP="00383424">
      <w:pPr>
        <w:autoSpaceDE w:val="0"/>
        <w:autoSpaceDN w:val="0"/>
        <w:spacing w:after="0" w:line="240" w:lineRule="auto"/>
        <w:jc w:val="both"/>
        <w:rPr>
          <w:rFonts w:ascii="Times New Roman" w:hAnsi="Times New Roman" w:cs="Times New Roman"/>
          <w:sz w:val="24"/>
          <w:szCs w:val="24"/>
          <w:bdr w:val="none" w:sz="0" w:space="0" w:color="auto" w:frame="1"/>
          <w:shd w:val="clear" w:color="auto" w:fill="FFFFFF"/>
        </w:rPr>
      </w:pPr>
    </w:p>
    <w:p w14:paraId="1E9FA11A" w14:textId="77777777" w:rsidR="00383424" w:rsidRPr="00383424" w:rsidRDefault="00982560" w:rsidP="00383424">
      <w:pPr>
        <w:autoSpaceDE w:val="0"/>
        <w:autoSpaceDN w:val="0"/>
        <w:spacing w:after="0" w:line="240" w:lineRule="auto"/>
        <w:jc w:val="both"/>
        <w:rPr>
          <w:rFonts w:ascii="Times New Roman" w:hAnsi="Times New Roman" w:cs="Times New Roman"/>
          <w:b/>
          <w:bCs/>
          <w:sz w:val="24"/>
          <w:szCs w:val="24"/>
          <w:lang w:val="es-ES" w:eastAsia="es-CR"/>
        </w:rPr>
      </w:pPr>
      <w:hyperlink r:id="rId4" w:tgtFrame="_blank" w:history="1">
        <w:r w:rsidR="00383424" w:rsidRPr="00383424">
          <w:rPr>
            <w:rStyle w:val="Hipervnculo"/>
            <w:rFonts w:ascii="Times New Roman" w:hAnsi="Times New Roman" w:cs="Times New Roman"/>
            <w:sz w:val="24"/>
            <w:szCs w:val="24"/>
            <w:bdr w:val="none" w:sz="0" w:space="0" w:color="auto" w:frame="1"/>
            <w:shd w:val="clear" w:color="auto" w:fill="FFFFFF"/>
          </w:rPr>
          <w:t>https://secretariacorte.poder-judicial.go.cr/index.php/documentos?download=4949:plan-de-trabajo-abordaje-de-la-emergencia-del-virus-covid-19-en-territorios-indigenas</w:t>
        </w:r>
      </w:hyperlink>
    </w:p>
    <w:p w14:paraId="6CF42821" w14:textId="77777777" w:rsidR="00383424" w:rsidRPr="00383424" w:rsidRDefault="00383424" w:rsidP="00383424">
      <w:pPr>
        <w:autoSpaceDE w:val="0"/>
        <w:autoSpaceDN w:val="0"/>
        <w:spacing w:after="0" w:line="240" w:lineRule="auto"/>
        <w:jc w:val="both"/>
        <w:rPr>
          <w:rFonts w:ascii="Times New Roman" w:hAnsi="Times New Roman" w:cs="Times New Roman"/>
          <w:b/>
          <w:bCs/>
          <w:sz w:val="24"/>
          <w:szCs w:val="24"/>
          <w:lang w:val="es-ES" w:eastAsia="es-CR"/>
        </w:rPr>
      </w:pPr>
    </w:p>
    <w:p w14:paraId="6DB467FB" w14:textId="6C84EE85" w:rsidR="00383424" w:rsidRDefault="00383424" w:rsidP="00383424">
      <w:pPr>
        <w:spacing w:after="0" w:line="240" w:lineRule="auto"/>
        <w:jc w:val="both"/>
        <w:rPr>
          <w:rFonts w:ascii="Times New Roman" w:eastAsia="Calibri" w:hAnsi="Times New Roman" w:cs="Times New Roman"/>
          <w:b/>
          <w:bCs/>
          <w:sz w:val="24"/>
          <w:szCs w:val="24"/>
          <w:lang w:eastAsia="es-CR"/>
        </w:rPr>
      </w:pPr>
      <w:r w:rsidRPr="00383424">
        <w:rPr>
          <w:rFonts w:ascii="Times New Roman" w:eastAsia="Calibri" w:hAnsi="Times New Roman" w:cs="Times New Roman"/>
          <w:b/>
          <w:bCs/>
          <w:sz w:val="24"/>
          <w:szCs w:val="24"/>
          <w:lang w:eastAsia="es-CR"/>
        </w:rPr>
        <w:t>De conformidad con la circular N° 67-09 emitida por la Secretaría de la Corte el 22 de junio de 2009, se comunica que en virtud del principio de gratuidad que rige esta materia, la publicación está exenta de todo pago de derechos. Publíquese una sola vez en el Boletín Judicial.</w:t>
      </w:r>
    </w:p>
    <w:p w14:paraId="42BF46B3" w14:textId="77777777" w:rsidR="00383424" w:rsidRPr="00383424" w:rsidRDefault="00383424" w:rsidP="00383424">
      <w:pPr>
        <w:spacing w:after="0" w:line="240" w:lineRule="auto"/>
        <w:jc w:val="both"/>
        <w:rPr>
          <w:rFonts w:ascii="Times New Roman" w:eastAsia="Calibri" w:hAnsi="Times New Roman" w:cs="Times New Roman"/>
          <w:b/>
          <w:bCs/>
          <w:sz w:val="24"/>
          <w:szCs w:val="24"/>
          <w:lang w:eastAsia="es-CR"/>
        </w:rPr>
      </w:pPr>
    </w:p>
    <w:p w14:paraId="297726FE" w14:textId="5F6860E4" w:rsidR="00383424" w:rsidRPr="00383424" w:rsidRDefault="00383424" w:rsidP="00383424">
      <w:pPr>
        <w:autoSpaceDE w:val="0"/>
        <w:autoSpaceDN w:val="0"/>
        <w:spacing w:after="0" w:line="240" w:lineRule="auto"/>
        <w:jc w:val="both"/>
        <w:rPr>
          <w:rFonts w:ascii="Times New Roman" w:hAnsi="Times New Roman" w:cs="Times New Roman"/>
          <w:sz w:val="24"/>
          <w:szCs w:val="24"/>
          <w:lang w:val="es-ES" w:eastAsia="es-ES"/>
        </w:rPr>
      </w:pPr>
      <w:r w:rsidRPr="00383424">
        <w:rPr>
          <w:rFonts w:ascii="Times New Roman" w:hAnsi="Times New Roman" w:cs="Times New Roman"/>
          <w:b/>
          <w:bCs/>
          <w:sz w:val="24"/>
          <w:szCs w:val="24"/>
          <w:lang w:val="es-ES" w:eastAsia="es-CR"/>
        </w:rPr>
        <w:t>San José, 14 de mayo de 2021</w:t>
      </w:r>
    </w:p>
    <w:p w14:paraId="5B1FA527" w14:textId="77777777" w:rsidR="00383424" w:rsidRPr="00383424" w:rsidRDefault="00383424" w:rsidP="00383424">
      <w:pPr>
        <w:spacing w:after="0" w:line="240" w:lineRule="auto"/>
        <w:jc w:val="both"/>
        <w:rPr>
          <w:rFonts w:ascii="Times New Roman" w:hAnsi="Times New Roman" w:cs="Times New Roman"/>
          <w:b/>
          <w:bCs/>
          <w:sz w:val="24"/>
          <w:szCs w:val="24"/>
          <w:lang w:val="es-ES" w:eastAsia="es-CR"/>
        </w:rPr>
      </w:pPr>
    </w:p>
    <w:p w14:paraId="680FC2ED" w14:textId="40663B61" w:rsidR="00383424" w:rsidRDefault="00383424" w:rsidP="00383424">
      <w:pPr>
        <w:spacing w:after="0" w:line="240" w:lineRule="auto"/>
        <w:jc w:val="both"/>
        <w:rPr>
          <w:rFonts w:ascii="Times New Roman" w:hAnsi="Times New Roman" w:cs="Times New Roman"/>
          <w:b/>
          <w:bCs/>
          <w:sz w:val="24"/>
          <w:szCs w:val="24"/>
          <w:lang w:val="es-ES" w:eastAsia="es-CR"/>
        </w:rPr>
      </w:pPr>
    </w:p>
    <w:p w14:paraId="2D00DD78" w14:textId="153D0748" w:rsidR="00383424" w:rsidRDefault="00383424" w:rsidP="00383424">
      <w:pPr>
        <w:spacing w:after="0" w:line="240" w:lineRule="auto"/>
        <w:jc w:val="both"/>
        <w:rPr>
          <w:rFonts w:ascii="Times New Roman" w:hAnsi="Times New Roman" w:cs="Times New Roman"/>
          <w:b/>
          <w:bCs/>
          <w:sz w:val="24"/>
          <w:szCs w:val="24"/>
          <w:lang w:val="es-ES" w:eastAsia="es-CR"/>
        </w:rPr>
      </w:pPr>
    </w:p>
    <w:p w14:paraId="614D21F5" w14:textId="77777777" w:rsidR="00383424" w:rsidRPr="00383424" w:rsidRDefault="00383424" w:rsidP="00383424">
      <w:pPr>
        <w:spacing w:after="0" w:line="240" w:lineRule="auto"/>
        <w:jc w:val="both"/>
        <w:rPr>
          <w:rFonts w:ascii="Times New Roman" w:hAnsi="Times New Roman" w:cs="Times New Roman"/>
          <w:b/>
          <w:bCs/>
          <w:sz w:val="24"/>
          <w:szCs w:val="24"/>
          <w:lang w:val="es-ES" w:eastAsia="es-CR"/>
        </w:rPr>
      </w:pPr>
    </w:p>
    <w:p w14:paraId="60A8A9AC" w14:textId="77777777" w:rsidR="00383424" w:rsidRPr="00383424" w:rsidRDefault="00383424" w:rsidP="00383424">
      <w:pPr>
        <w:spacing w:after="0" w:line="240" w:lineRule="auto"/>
        <w:jc w:val="both"/>
        <w:rPr>
          <w:rFonts w:ascii="Times New Roman" w:hAnsi="Times New Roman" w:cs="Times New Roman"/>
          <w:b/>
          <w:bCs/>
          <w:sz w:val="24"/>
          <w:szCs w:val="24"/>
          <w:lang w:val="es-ES"/>
        </w:rPr>
      </w:pPr>
      <w:r w:rsidRPr="00383424">
        <w:rPr>
          <w:rFonts w:ascii="Times New Roman" w:hAnsi="Times New Roman" w:cs="Times New Roman"/>
          <w:b/>
          <w:bCs/>
          <w:sz w:val="24"/>
          <w:szCs w:val="24"/>
          <w:lang w:val="es-ES"/>
        </w:rPr>
        <w:t>Lic. Carlos Toscano Mora Rodríguez</w:t>
      </w:r>
    </w:p>
    <w:p w14:paraId="41821715" w14:textId="77777777" w:rsidR="00383424" w:rsidRPr="00383424" w:rsidRDefault="00383424" w:rsidP="00383424">
      <w:pPr>
        <w:spacing w:after="0" w:line="240" w:lineRule="auto"/>
        <w:jc w:val="both"/>
        <w:rPr>
          <w:rFonts w:ascii="Times New Roman" w:hAnsi="Times New Roman" w:cs="Times New Roman"/>
          <w:b/>
          <w:bCs/>
          <w:sz w:val="24"/>
          <w:szCs w:val="24"/>
          <w:lang w:val="es-ES"/>
        </w:rPr>
      </w:pPr>
      <w:r w:rsidRPr="00383424">
        <w:rPr>
          <w:rFonts w:ascii="Times New Roman" w:hAnsi="Times New Roman" w:cs="Times New Roman"/>
          <w:b/>
          <w:bCs/>
          <w:sz w:val="24"/>
          <w:szCs w:val="24"/>
          <w:lang w:val="es-ES"/>
        </w:rPr>
        <w:t>Subsecretario General interino</w:t>
      </w:r>
    </w:p>
    <w:p w14:paraId="36BC542D" w14:textId="77777777" w:rsidR="00383424" w:rsidRPr="00383424" w:rsidRDefault="00383424" w:rsidP="00383424">
      <w:pPr>
        <w:spacing w:after="0" w:line="240" w:lineRule="auto"/>
        <w:jc w:val="both"/>
        <w:rPr>
          <w:rFonts w:ascii="Times New Roman" w:hAnsi="Times New Roman" w:cs="Times New Roman"/>
          <w:b/>
          <w:bCs/>
          <w:sz w:val="24"/>
          <w:szCs w:val="24"/>
          <w:lang w:val="es-ES"/>
        </w:rPr>
      </w:pPr>
      <w:r w:rsidRPr="00383424">
        <w:rPr>
          <w:rFonts w:ascii="Times New Roman" w:hAnsi="Times New Roman" w:cs="Times New Roman"/>
          <w:b/>
          <w:bCs/>
          <w:sz w:val="24"/>
          <w:szCs w:val="24"/>
          <w:lang w:val="es-ES"/>
        </w:rPr>
        <w:t>Corte Suprema de Justicia</w:t>
      </w:r>
    </w:p>
    <w:p w14:paraId="71F60A20" w14:textId="4E85BD1D" w:rsidR="00383424" w:rsidRPr="00383424" w:rsidRDefault="00383424" w:rsidP="00383424">
      <w:pPr>
        <w:spacing w:after="0" w:line="240" w:lineRule="auto"/>
        <w:jc w:val="both"/>
        <w:rPr>
          <w:rFonts w:ascii="Times New Roman" w:hAnsi="Times New Roman" w:cs="Times New Roman"/>
          <w:sz w:val="24"/>
          <w:szCs w:val="24"/>
          <w:lang w:val="es-ES"/>
        </w:rPr>
      </w:pPr>
      <w:r w:rsidRPr="00383424">
        <w:rPr>
          <w:rFonts w:ascii="Times New Roman" w:hAnsi="Times New Roman" w:cs="Times New Roman"/>
          <w:sz w:val="24"/>
          <w:szCs w:val="24"/>
          <w:lang w:val="es-ES"/>
        </w:rPr>
        <w:t>Refs: (</w:t>
      </w:r>
      <w:r w:rsidRPr="00383424">
        <w:rPr>
          <w:rFonts w:ascii="Times New Roman" w:hAnsi="Times New Roman" w:cs="Times New Roman"/>
          <w:b/>
          <w:bCs/>
          <w:sz w:val="24"/>
          <w:szCs w:val="24"/>
          <w:lang w:val="es-ES"/>
        </w:rPr>
        <w:t>3337-2021</w:t>
      </w:r>
      <w:r w:rsidRPr="00383424">
        <w:rPr>
          <w:rFonts w:ascii="Times New Roman" w:hAnsi="Times New Roman" w:cs="Times New Roman"/>
          <w:sz w:val="24"/>
          <w:szCs w:val="24"/>
          <w:lang w:val="es-ES"/>
        </w:rPr>
        <w:t xml:space="preserve">) </w:t>
      </w:r>
    </w:p>
    <w:p w14:paraId="06EF6E48" w14:textId="77777777" w:rsidR="00383424" w:rsidRPr="00383424" w:rsidRDefault="00383424" w:rsidP="00383424">
      <w:pPr>
        <w:spacing w:after="0" w:line="240" w:lineRule="auto"/>
        <w:jc w:val="both"/>
        <w:rPr>
          <w:rFonts w:ascii="Times New Roman" w:hAnsi="Times New Roman" w:cs="Times New Roman"/>
          <w:bCs/>
          <w:i/>
          <w:iCs/>
          <w:sz w:val="24"/>
          <w:szCs w:val="24"/>
          <w:lang w:val="es-ES"/>
        </w:rPr>
      </w:pPr>
      <w:r w:rsidRPr="00383424">
        <w:rPr>
          <w:rFonts w:ascii="Times New Roman" w:hAnsi="Times New Roman" w:cs="Times New Roman"/>
          <w:bCs/>
          <w:i/>
          <w:iCs/>
          <w:sz w:val="24"/>
          <w:szCs w:val="24"/>
          <w:lang w:val="es-ES"/>
        </w:rPr>
        <w:t>Marisela D.</w:t>
      </w:r>
    </w:p>
    <w:p w14:paraId="7C3181AA" w14:textId="77777777" w:rsidR="00AC600B" w:rsidRPr="00383424" w:rsidRDefault="00AC600B" w:rsidP="00383424">
      <w:pPr>
        <w:spacing w:after="0" w:line="240" w:lineRule="auto"/>
        <w:jc w:val="both"/>
        <w:rPr>
          <w:rFonts w:ascii="Times New Roman" w:hAnsi="Times New Roman" w:cs="Times New Roman"/>
          <w:sz w:val="24"/>
          <w:szCs w:val="24"/>
        </w:rPr>
      </w:pPr>
    </w:p>
    <w:sectPr w:rsidR="00AC600B" w:rsidRPr="0038342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424"/>
    <w:rsid w:val="00383424"/>
    <w:rsid w:val="00394FBF"/>
    <w:rsid w:val="00660DED"/>
    <w:rsid w:val="00982560"/>
    <w:rsid w:val="009B1EE4"/>
    <w:rsid w:val="00AC600B"/>
    <w:rsid w:val="00ED48ED"/>
    <w:rsid w:val="00FB7B2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C4526"/>
  <w15:chartTrackingRefBased/>
  <w15:docId w15:val="{AAFB98E8-011A-4022-AD4F-695A80AA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83424"/>
    <w:rPr>
      <w:color w:val="0563C1"/>
      <w:u w:val="single"/>
    </w:rPr>
  </w:style>
  <w:style w:type="paragraph" w:customStyle="1" w:styleId="xmsonormal">
    <w:name w:val="x_msonormal"/>
    <w:basedOn w:val="Normal"/>
    <w:uiPriority w:val="99"/>
    <w:semiHidden/>
    <w:rsid w:val="00383424"/>
    <w:pPr>
      <w:spacing w:before="100" w:beforeAutospacing="1" w:after="100" w:afterAutospacing="1" w:line="240" w:lineRule="auto"/>
    </w:pPr>
    <w:rPr>
      <w:rFonts w:ascii="Times New Roman" w:hAnsi="Times New Roman" w:cs="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ecretariacorte.poder-judicial.go.cr/index.php/documentos?download=4949:plan-de-trabajo-abordaje-de-la-emergencia-del-virus-covid-19-en-territorios-indigen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1581</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 General de la Corte - Comunicaciones -Marisela Duran Salazar</dc:creator>
  <cp:keywords/>
  <dc:description/>
  <cp:lastModifiedBy>Angie Calderón Chaves</cp:lastModifiedBy>
  <cp:revision>2</cp:revision>
  <dcterms:created xsi:type="dcterms:W3CDTF">2022-04-13T16:00:00Z</dcterms:created>
  <dcterms:modified xsi:type="dcterms:W3CDTF">2022-04-13T16:00:00Z</dcterms:modified>
</cp:coreProperties>
</file>