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AF3E" w14:textId="77777777" w:rsidR="004D5646" w:rsidRPr="001D0335" w:rsidRDefault="00D8744C" w:rsidP="001D0335">
      <w:pPr>
        <w:pStyle w:val="Standarduser"/>
        <w:tabs>
          <w:tab w:val="left" w:pos="709"/>
        </w:tabs>
        <w:ind w:firstLine="709"/>
        <w:jc w:val="center"/>
        <w:rPr>
          <w:rFonts w:ascii="Times New Roman" w:hAnsi="Times New Roman" w:cs="Times New Roman"/>
        </w:rPr>
      </w:pPr>
      <w:bookmarkStart w:id="0" w:name="_GoBack"/>
      <w:bookmarkEnd w:id="0"/>
      <w:r w:rsidRPr="001D0335">
        <w:rPr>
          <w:rFonts w:ascii="Times New Roman" w:hAnsi="Times New Roman" w:cs="Times New Roman"/>
          <w:b/>
          <w:bCs/>
          <w:shd w:val="clear" w:color="auto" w:fill="FFFFFF"/>
        </w:rPr>
        <w:t>CIRCULAR No.</w:t>
      </w:r>
      <w:r w:rsidRPr="001D0335">
        <w:rPr>
          <w:rFonts w:ascii="Times New Roman" w:hAnsi="Times New Roman" w:cs="Times New Roman"/>
        </w:rPr>
        <w:t xml:space="preserve"> </w:t>
      </w:r>
      <w:r w:rsidRPr="001D0335">
        <w:rPr>
          <w:rFonts w:ascii="Times New Roman" w:hAnsi="Times New Roman" w:cs="Times New Roman"/>
          <w:b/>
          <w:bCs/>
          <w:shd w:val="clear" w:color="auto" w:fill="FFFFFF"/>
        </w:rPr>
        <w:t>156-2022.</w:t>
      </w:r>
    </w:p>
    <w:p w14:paraId="3E3BB3FE" w14:textId="77777777" w:rsidR="004D5646" w:rsidRPr="001D0335" w:rsidRDefault="004D5646">
      <w:pPr>
        <w:pStyle w:val="Standarduser"/>
        <w:tabs>
          <w:tab w:val="left" w:pos="709"/>
        </w:tabs>
        <w:ind w:firstLine="709"/>
        <w:jc w:val="both"/>
        <w:rPr>
          <w:rFonts w:ascii="Times New Roman" w:hAnsi="Times New Roman" w:cs="Times New Roman"/>
          <w:shd w:val="clear" w:color="auto" w:fill="FFFFFF"/>
        </w:rPr>
      </w:pPr>
    </w:p>
    <w:p w14:paraId="1374E248" w14:textId="77777777" w:rsidR="004D5646" w:rsidRPr="001D0335" w:rsidRDefault="00D8744C">
      <w:pPr>
        <w:pStyle w:val="Standarduser"/>
        <w:tabs>
          <w:tab w:val="left" w:pos="709"/>
        </w:tabs>
        <w:ind w:firstLine="709"/>
        <w:jc w:val="both"/>
        <w:rPr>
          <w:rFonts w:ascii="Times New Roman" w:hAnsi="Times New Roman" w:cs="Times New Roman"/>
        </w:rPr>
      </w:pPr>
      <w:r w:rsidRPr="001D0335">
        <w:rPr>
          <w:rFonts w:ascii="Times New Roman" w:hAnsi="Times New Roman" w:cs="Times New Roman"/>
          <w:b/>
          <w:bCs/>
          <w:shd w:val="clear" w:color="auto" w:fill="FFFFFF"/>
        </w:rPr>
        <w:t>Asunto</w:t>
      </w:r>
      <w:r w:rsidRPr="001D0335">
        <w:rPr>
          <w:rFonts w:ascii="Times New Roman" w:hAnsi="Times New Roman" w:cs="Times New Roman"/>
          <w:shd w:val="clear" w:color="auto" w:fill="FFFFFF"/>
        </w:rPr>
        <w:t xml:space="preserve">: </w:t>
      </w:r>
      <w:r w:rsidRPr="001D0335">
        <w:rPr>
          <w:rFonts w:ascii="Times New Roman" w:hAnsi="Times New Roman" w:cs="Times New Roman"/>
          <w:color w:val="000000"/>
          <w:shd w:val="clear" w:color="auto" w:fill="FFFFFF"/>
        </w:rPr>
        <w:t>Atención de la</w:t>
      </w:r>
      <w:r w:rsidRPr="001D0335">
        <w:rPr>
          <w:rFonts w:ascii="Times New Roman" w:hAnsi="Times New Roman" w:cs="Times New Roman"/>
          <w:shd w:val="clear" w:color="auto" w:fill="FFFFFF"/>
        </w:rPr>
        <w:t xml:space="preserve"> Población Afrodescendiente en los Servicios Judiciale</w:t>
      </w:r>
      <w:r w:rsidRPr="001D0335">
        <w:rPr>
          <w:rFonts w:ascii="Times New Roman" w:hAnsi="Times New Roman" w:cs="Times New Roman"/>
        </w:rPr>
        <w:t>s.</w:t>
      </w:r>
    </w:p>
    <w:p w14:paraId="061990D1" w14:textId="77777777" w:rsidR="004D5646" w:rsidRPr="001D0335" w:rsidRDefault="004D5646">
      <w:pPr>
        <w:pStyle w:val="Standarduser"/>
        <w:tabs>
          <w:tab w:val="left" w:pos="709"/>
        </w:tabs>
        <w:ind w:firstLine="709"/>
        <w:jc w:val="both"/>
        <w:rPr>
          <w:rFonts w:ascii="Times New Roman" w:hAnsi="Times New Roman" w:cs="Times New Roman"/>
          <w:shd w:val="clear" w:color="auto" w:fill="FFFFFF"/>
        </w:rPr>
      </w:pPr>
    </w:p>
    <w:p w14:paraId="14EB45FD" w14:textId="4002F9FD" w:rsidR="00D3187C" w:rsidRPr="001D0335" w:rsidRDefault="00D3187C" w:rsidP="001D0335">
      <w:pPr>
        <w:pStyle w:val="Standarduser"/>
        <w:tabs>
          <w:tab w:val="left" w:pos="709"/>
        </w:tabs>
        <w:ind w:firstLine="709"/>
        <w:jc w:val="center"/>
        <w:rPr>
          <w:rFonts w:ascii="Times New Roman" w:hAnsi="Times New Roman" w:cs="Times New Roman"/>
          <w:b/>
          <w:bCs/>
          <w:u w:val="single"/>
        </w:rPr>
      </w:pPr>
      <w:r w:rsidRPr="001D0335">
        <w:rPr>
          <w:rFonts w:ascii="Times New Roman" w:hAnsi="Times New Roman" w:cs="Times New Roman"/>
          <w:b/>
          <w:bCs/>
          <w:u w:val="single"/>
        </w:rPr>
        <w:t>A LOS DESPACHOS JUDICIALES DEL PAÍS Y PÚBLICO EN GENERAL</w:t>
      </w:r>
    </w:p>
    <w:p w14:paraId="1DD55F4B" w14:textId="20E8C311" w:rsidR="004D5646" w:rsidRPr="001D0335" w:rsidRDefault="004D5646" w:rsidP="001D0335">
      <w:pPr>
        <w:pStyle w:val="Standarduser"/>
        <w:tabs>
          <w:tab w:val="left" w:pos="709"/>
        </w:tabs>
        <w:ind w:firstLine="709"/>
        <w:jc w:val="center"/>
        <w:rPr>
          <w:rFonts w:ascii="Times New Roman" w:hAnsi="Times New Roman" w:cs="Times New Roman"/>
          <w:b/>
          <w:bCs/>
          <w:u w:val="single"/>
        </w:rPr>
      </w:pPr>
    </w:p>
    <w:p w14:paraId="59893F50" w14:textId="77777777" w:rsidR="004D5646" w:rsidRPr="001D0335" w:rsidRDefault="00D8744C" w:rsidP="001D0335">
      <w:pPr>
        <w:pStyle w:val="Standarduser"/>
        <w:ind w:firstLine="709"/>
        <w:jc w:val="center"/>
        <w:rPr>
          <w:rFonts w:ascii="Times New Roman" w:hAnsi="Times New Roman" w:cs="Times New Roman"/>
        </w:rPr>
      </w:pPr>
      <w:r w:rsidRPr="001D0335">
        <w:rPr>
          <w:rFonts w:ascii="Times New Roman" w:hAnsi="Times New Roman" w:cs="Times New Roman"/>
          <w:b/>
          <w:bCs/>
          <w:u w:val="single"/>
          <w:lang w:eastAsia="es-ES"/>
        </w:rPr>
        <w:t>SE LES HACE SABER QUE</w:t>
      </w:r>
      <w:r w:rsidRPr="001D0335">
        <w:rPr>
          <w:rFonts w:ascii="Times New Roman" w:hAnsi="Times New Roman" w:cs="Times New Roman"/>
          <w:lang w:eastAsia="es-ES"/>
        </w:rPr>
        <w:t>:</w:t>
      </w:r>
    </w:p>
    <w:p w14:paraId="014EB962" w14:textId="77777777" w:rsidR="004D5646" w:rsidRPr="001D0335" w:rsidRDefault="004D5646">
      <w:pPr>
        <w:pStyle w:val="Standarduser"/>
        <w:ind w:firstLine="709"/>
        <w:jc w:val="both"/>
        <w:rPr>
          <w:rFonts w:ascii="Times New Roman" w:hAnsi="Times New Roman" w:cs="Times New Roman"/>
        </w:rPr>
      </w:pPr>
    </w:p>
    <w:p w14:paraId="442A857F" w14:textId="77777777" w:rsidR="004D5646" w:rsidRPr="001D0335" w:rsidRDefault="00D8744C">
      <w:pPr>
        <w:ind w:firstLine="709"/>
        <w:jc w:val="both"/>
        <w:rPr>
          <w:sz w:val="24"/>
          <w:szCs w:val="24"/>
        </w:rPr>
      </w:pPr>
      <w:r w:rsidRPr="001D0335">
        <w:rPr>
          <w:rStyle w:val="normaltextrun"/>
          <w:color w:val="000000"/>
          <w:sz w:val="24"/>
          <w:szCs w:val="24"/>
          <w:shd w:val="clear" w:color="auto" w:fill="FFFFFF"/>
          <w:lang w:val="es-ES"/>
        </w:rPr>
        <w:t xml:space="preserve">El Consejo Superior en sesión número </w:t>
      </w:r>
      <w:r w:rsidRPr="001D0335">
        <w:rPr>
          <w:sz w:val="24"/>
          <w:szCs w:val="24"/>
        </w:rPr>
        <w:t xml:space="preserve">63-2022 celebrada el 28 de julio del 2022, artículo XLI, </w:t>
      </w:r>
      <w:r w:rsidRPr="001D0335">
        <w:rPr>
          <w:rStyle w:val="normaltextrun"/>
          <w:color w:val="000000"/>
          <w:sz w:val="24"/>
          <w:szCs w:val="24"/>
          <w:shd w:val="clear" w:color="auto" w:fill="FFFFFF"/>
          <w:lang w:val="es-ES"/>
        </w:rPr>
        <w:t xml:space="preserve">dispuso, a solicitud de la </w:t>
      </w:r>
      <w:r w:rsidRPr="001D0335">
        <w:rPr>
          <w:color w:val="000000"/>
          <w:sz w:val="24"/>
          <w:szCs w:val="24"/>
          <w:shd w:val="clear" w:color="auto" w:fill="FFFFFF"/>
          <w:lang w:val="es-ES_tradnl" w:bidi="hi-IN"/>
        </w:rPr>
        <w:t xml:space="preserve">Unidad de Acceso a la Justicia, </w:t>
      </w:r>
      <w:r w:rsidRPr="001D0335">
        <w:rPr>
          <w:rStyle w:val="normaltextrun"/>
          <w:color w:val="000000"/>
          <w:sz w:val="24"/>
          <w:szCs w:val="24"/>
          <w:shd w:val="clear" w:color="auto" w:fill="FFFFFF"/>
          <w:lang w:val="es-ES"/>
        </w:rPr>
        <w:t xml:space="preserve">comunicar que </w:t>
      </w:r>
      <w:r w:rsidRPr="001D0335">
        <w:rPr>
          <w:color w:val="000000"/>
          <w:sz w:val="24"/>
          <w:szCs w:val="24"/>
          <w:lang w:eastAsia="es-ES"/>
        </w:rPr>
        <w:t xml:space="preserve">de conformidad con la </w:t>
      </w:r>
      <w:r w:rsidRPr="001D0335">
        <w:rPr>
          <w:b/>
          <w:bCs/>
          <w:i/>
          <w:iCs/>
          <w:color w:val="000000"/>
          <w:sz w:val="24"/>
          <w:szCs w:val="24"/>
          <w:lang w:eastAsia="es-ES"/>
        </w:rPr>
        <w:t xml:space="preserve">Política Institucional para el Acceso a la Justicia de Personas Afrodescendientes del Poder Judicial y su Plan de Acción </w:t>
      </w:r>
      <w:r w:rsidRPr="001D0335">
        <w:rPr>
          <w:color w:val="000000"/>
          <w:sz w:val="24"/>
          <w:szCs w:val="24"/>
          <w:lang w:eastAsia="es-ES"/>
        </w:rPr>
        <w:t>publicada mediante</w:t>
      </w:r>
      <w:r w:rsidRPr="001D0335">
        <w:rPr>
          <w:b/>
          <w:bCs/>
          <w:i/>
          <w:iCs/>
          <w:color w:val="000000"/>
          <w:sz w:val="24"/>
          <w:szCs w:val="24"/>
          <w:lang w:eastAsia="es-ES"/>
        </w:rPr>
        <w:t xml:space="preserve"> </w:t>
      </w:r>
      <w:r w:rsidRPr="001D0335">
        <w:rPr>
          <w:i/>
          <w:iCs/>
          <w:color w:val="000000"/>
          <w:sz w:val="24"/>
          <w:szCs w:val="24"/>
          <w:lang w:eastAsia="es-ES"/>
        </w:rPr>
        <w:t xml:space="preserve">Circular No. 176-2015, </w:t>
      </w:r>
      <w:r w:rsidRPr="001D0335">
        <w:rPr>
          <w:b/>
          <w:bCs/>
          <w:i/>
          <w:iCs/>
          <w:color w:val="000000"/>
          <w:sz w:val="24"/>
          <w:szCs w:val="24"/>
          <w:lang w:eastAsia="es-ES"/>
        </w:rPr>
        <w:t>las Cien Reglas de Brasilia, actualizada y publicada mediante Circular 173-2019</w:t>
      </w:r>
      <w:r w:rsidRPr="001D0335">
        <w:rPr>
          <w:i/>
          <w:iCs/>
          <w:color w:val="000000"/>
          <w:sz w:val="24"/>
          <w:szCs w:val="24"/>
          <w:lang w:eastAsia="es-ES"/>
        </w:rPr>
        <w:t xml:space="preserve">, y </w:t>
      </w:r>
      <w:r w:rsidRPr="001D0335">
        <w:rPr>
          <w:b/>
          <w:bCs/>
          <w:i/>
          <w:iCs/>
          <w:color w:val="000000"/>
          <w:sz w:val="24"/>
          <w:szCs w:val="24"/>
          <w:lang w:eastAsia="es-ES"/>
        </w:rPr>
        <w:t>la</w:t>
      </w:r>
      <w:r w:rsidRPr="001D0335">
        <w:rPr>
          <w:i/>
          <w:iCs/>
          <w:color w:val="000000"/>
          <w:sz w:val="24"/>
          <w:szCs w:val="24"/>
          <w:lang w:eastAsia="es-ES"/>
        </w:rPr>
        <w:t xml:space="preserve"> </w:t>
      </w:r>
      <w:r w:rsidRPr="001D0335">
        <w:rPr>
          <w:b/>
          <w:bCs/>
          <w:i/>
          <w:iCs/>
          <w:color w:val="000000"/>
          <w:sz w:val="24"/>
          <w:szCs w:val="24"/>
          <w:lang w:eastAsia="es-ES"/>
        </w:rPr>
        <w:t>Declaración Universal de los Derechos Humanos,</w:t>
      </w:r>
      <w:r w:rsidRPr="001D0335">
        <w:rPr>
          <w:i/>
          <w:iCs/>
          <w:color w:val="000000"/>
          <w:sz w:val="24"/>
          <w:szCs w:val="24"/>
          <w:lang w:eastAsia="es-ES"/>
        </w:rPr>
        <w:t xml:space="preserve"> </w:t>
      </w:r>
      <w:r w:rsidRPr="001D0335">
        <w:rPr>
          <w:color w:val="000000"/>
          <w:sz w:val="24"/>
          <w:szCs w:val="24"/>
          <w:lang w:eastAsia="es-ES"/>
        </w:rPr>
        <w:t xml:space="preserve">el Poder Judicial mantiene su compromiso para erradicar cualquier acto de discriminación racial y sus formas conexas de intolerancia, promoviendo el respeto a la dignidad humana, así como los principios de igualdad y la no discriminación. Reconoce que </w:t>
      </w:r>
      <w:r w:rsidRPr="001D0335">
        <w:rPr>
          <w:sz w:val="24"/>
          <w:szCs w:val="24"/>
          <w:lang w:eastAsia="es-ES"/>
        </w:rPr>
        <w:t>la población afrodescendiente representa un grupo específico, cuyos derechos deben promoverse y protegerse, asegurando un acceso efectivo a la justicia en respuesta a sus derechos fundamentales.</w:t>
      </w:r>
    </w:p>
    <w:p w14:paraId="2E502903" w14:textId="77777777" w:rsidR="004D5646" w:rsidRPr="001D0335" w:rsidRDefault="004D5646">
      <w:pPr>
        <w:pStyle w:val="Standarduser"/>
        <w:ind w:firstLine="709"/>
        <w:jc w:val="both"/>
        <w:rPr>
          <w:rFonts w:ascii="Times New Roman" w:hAnsi="Times New Roman" w:cs="Times New Roman"/>
          <w:lang w:eastAsia="es-ES"/>
        </w:rPr>
      </w:pPr>
    </w:p>
    <w:p w14:paraId="54422F28" w14:textId="77777777" w:rsidR="004D5646" w:rsidRPr="001D0335" w:rsidRDefault="00D8744C">
      <w:pPr>
        <w:pStyle w:val="Standarduser"/>
        <w:ind w:firstLine="709"/>
        <w:jc w:val="both"/>
        <w:rPr>
          <w:rFonts w:ascii="Times New Roman" w:hAnsi="Times New Roman" w:cs="Times New Roman"/>
          <w:lang w:eastAsia="es-ES"/>
        </w:rPr>
      </w:pPr>
      <w:r w:rsidRPr="001D0335">
        <w:rPr>
          <w:rFonts w:ascii="Times New Roman" w:hAnsi="Times New Roman" w:cs="Times New Roman"/>
          <w:lang w:eastAsia="es-ES"/>
        </w:rPr>
        <w:t>Se insta a la población judicial para que, en el ejercicio de su función, realice acciones orientadas a la erradicación de las desigualdades que impidan un acceso efectivo a la justicia de la población afrodescendiente, mediante:</w:t>
      </w:r>
    </w:p>
    <w:p w14:paraId="0A17EDEC" w14:textId="77777777" w:rsidR="004D5646" w:rsidRPr="001D0335" w:rsidRDefault="004D5646">
      <w:pPr>
        <w:pStyle w:val="Standarduser"/>
        <w:ind w:firstLine="709"/>
        <w:jc w:val="both"/>
        <w:rPr>
          <w:rFonts w:ascii="Times New Roman" w:hAnsi="Times New Roman" w:cs="Times New Roman"/>
        </w:rPr>
      </w:pPr>
    </w:p>
    <w:p w14:paraId="530F28C9" w14:textId="59B59E33" w:rsidR="004D5646" w:rsidRDefault="00D8744C">
      <w:pPr>
        <w:pStyle w:val="Standarduser"/>
        <w:numPr>
          <w:ilvl w:val="0"/>
          <w:numId w:val="3"/>
        </w:numPr>
        <w:ind w:left="0" w:firstLine="709"/>
        <w:jc w:val="both"/>
        <w:rPr>
          <w:rFonts w:ascii="Times New Roman" w:hAnsi="Times New Roman" w:cs="Times New Roman"/>
        </w:rPr>
      </w:pPr>
      <w:r w:rsidRPr="001D0335">
        <w:rPr>
          <w:rFonts w:ascii="Times New Roman" w:hAnsi="Times New Roman" w:cs="Times New Roman"/>
          <w:lang w:eastAsia="es-ES"/>
        </w:rPr>
        <w:t>La eliminación de barreras, estereotipos y prejuicios que propicien conductas discriminatorias y estigmatizantes por motivos étnicos y raciales.</w:t>
      </w:r>
    </w:p>
    <w:p w14:paraId="2782E5CB" w14:textId="77777777" w:rsidR="001D0335" w:rsidRPr="001D0335" w:rsidRDefault="001D0335" w:rsidP="001D0335">
      <w:pPr>
        <w:pStyle w:val="Standarduser"/>
        <w:ind w:left="709"/>
        <w:jc w:val="both"/>
        <w:rPr>
          <w:rFonts w:ascii="Times New Roman" w:hAnsi="Times New Roman" w:cs="Times New Roman"/>
        </w:rPr>
      </w:pPr>
    </w:p>
    <w:p w14:paraId="079C8DC0" w14:textId="63B6595C" w:rsidR="004D5646" w:rsidRDefault="00D8744C">
      <w:pPr>
        <w:pStyle w:val="Standarduser"/>
        <w:numPr>
          <w:ilvl w:val="0"/>
          <w:numId w:val="2"/>
        </w:numPr>
        <w:ind w:left="0" w:firstLine="709"/>
        <w:jc w:val="both"/>
        <w:rPr>
          <w:rFonts w:ascii="Times New Roman" w:hAnsi="Times New Roman" w:cs="Times New Roman"/>
        </w:rPr>
      </w:pPr>
      <w:r w:rsidRPr="001D0335">
        <w:rPr>
          <w:rFonts w:ascii="Times New Roman" w:hAnsi="Times New Roman" w:cs="Times New Roman"/>
          <w:lang w:eastAsia="es-ES"/>
        </w:rPr>
        <w:t>Promoción de los principios de igualdad, de no discriminación racial, de interculturalidad, equidad, protección especial, inclusión, transversabilidad y convencionalidad.</w:t>
      </w:r>
    </w:p>
    <w:p w14:paraId="658F1C99" w14:textId="77777777" w:rsidR="001D0335" w:rsidRPr="001D0335" w:rsidRDefault="001D0335" w:rsidP="001D0335">
      <w:pPr>
        <w:pStyle w:val="Standarduser"/>
        <w:jc w:val="both"/>
        <w:rPr>
          <w:rFonts w:ascii="Times New Roman" w:hAnsi="Times New Roman" w:cs="Times New Roman"/>
        </w:rPr>
      </w:pPr>
    </w:p>
    <w:p w14:paraId="1BF6B35A" w14:textId="3E49154A" w:rsidR="004D5646" w:rsidRDefault="00D8744C">
      <w:pPr>
        <w:pStyle w:val="Standarduser"/>
        <w:numPr>
          <w:ilvl w:val="0"/>
          <w:numId w:val="2"/>
        </w:numPr>
        <w:ind w:left="0" w:firstLine="709"/>
        <w:jc w:val="both"/>
        <w:rPr>
          <w:rFonts w:ascii="Times New Roman" w:hAnsi="Times New Roman" w:cs="Times New Roman"/>
        </w:rPr>
      </w:pPr>
      <w:r w:rsidRPr="001D0335">
        <w:rPr>
          <w:rFonts w:ascii="Times New Roman" w:hAnsi="Times New Roman" w:cs="Times New Roman"/>
          <w:lang w:eastAsia="es-ES"/>
        </w:rPr>
        <w:t>Utilización del lenguaje inclusivo, respetuoso, de carácter pluriétnico y multicultural.</w:t>
      </w:r>
    </w:p>
    <w:p w14:paraId="14C28D74" w14:textId="77777777" w:rsidR="001D0335" w:rsidRPr="001D0335" w:rsidRDefault="001D0335" w:rsidP="001D0335">
      <w:pPr>
        <w:pStyle w:val="Standarduser"/>
        <w:jc w:val="both"/>
        <w:rPr>
          <w:rFonts w:ascii="Times New Roman" w:hAnsi="Times New Roman" w:cs="Times New Roman"/>
        </w:rPr>
      </w:pPr>
    </w:p>
    <w:p w14:paraId="624B4ACD" w14:textId="1087F85D" w:rsidR="004D5646" w:rsidRPr="001D0335" w:rsidRDefault="00D8744C">
      <w:pPr>
        <w:pStyle w:val="Standarduser"/>
        <w:numPr>
          <w:ilvl w:val="0"/>
          <w:numId w:val="2"/>
        </w:numPr>
        <w:ind w:left="0" w:firstLine="709"/>
        <w:jc w:val="both"/>
        <w:rPr>
          <w:rFonts w:ascii="Times New Roman" w:hAnsi="Times New Roman" w:cs="Times New Roman"/>
        </w:rPr>
      </w:pPr>
      <w:r w:rsidRPr="001D0335">
        <w:rPr>
          <w:rFonts w:ascii="Times New Roman" w:hAnsi="Times New Roman" w:cs="Times New Roman"/>
          <w:color w:val="000000"/>
          <w:lang w:eastAsia="es-ES"/>
        </w:rPr>
        <w:t xml:space="preserve">Dotar a la persona usuaria, de una debida, completa y oportuna información, sobre los recursos que se le pueden brindar, </w:t>
      </w:r>
      <w:r w:rsidRPr="001D0335">
        <w:rPr>
          <w:rFonts w:ascii="Times New Roman" w:hAnsi="Times New Roman" w:cs="Times New Roman"/>
          <w:lang w:eastAsia="es-ES"/>
        </w:rPr>
        <w:t>promoviendo el servicio de interpretación en su lengua materna,</w:t>
      </w:r>
      <w:r w:rsidRPr="001D0335">
        <w:rPr>
          <w:rFonts w:ascii="Times New Roman" w:hAnsi="Times New Roman" w:cs="Times New Roman"/>
          <w:i/>
          <w:iCs/>
          <w:lang w:eastAsia="es-ES"/>
        </w:rPr>
        <w:t xml:space="preserve"> </w:t>
      </w:r>
      <w:r w:rsidRPr="001D0335">
        <w:rPr>
          <w:rFonts w:ascii="Times New Roman" w:hAnsi="Times New Roman" w:cs="Times New Roman"/>
          <w:lang w:eastAsia="es-ES"/>
        </w:rPr>
        <w:t xml:space="preserve">como lo es, el </w:t>
      </w:r>
      <w:r w:rsidRPr="001D0335">
        <w:rPr>
          <w:rFonts w:ascii="Times New Roman" w:hAnsi="Times New Roman" w:cs="Times New Roman"/>
          <w:b/>
          <w:bCs/>
          <w:u w:val="single"/>
          <w:lang w:eastAsia="es-ES"/>
        </w:rPr>
        <w:t>inglés criollo limonense.</w:t>
      </w:r>
    </w:p>
    <w:p w14:paraId="4B4FC0A8" w14:textId="77777777" w:rsidR="001D0335" w:rsidRPr="001D0335" w:rsidRDefault="001D0335" w:rsidP="001D0335">
      <w:pPr>
        <w:pStyle w:val="Standarduser"/>
        <w:jc w:val="both"/>
        <w:rPr>
          <w:rFonts w:ascii="Times New Roman" w:hAnsi="Times New Roman" w:cs="Times New Roman"/>
        </w:rPr>
      </w:pPr>
    </w:p>
    <w:p w14:paraId="7D8182C5" w14:textId="5E79D39B" w:rsidR="004D5646" w:rsidRDefault="00D8744C">
      <w:pPr>
        <w:pStyle w:val="Standarduser"/>
        <w:numPr>
          <w:ilvl w:val="0"/>
          <w:numId w:val="2"/>
        </w:numPr>
        <w:ind w:left="0" w:firstLine="709"/>
        <w:jc w:val="both"/>
        <w:rPr>
          <w:rFonts w:ascii="Times New Roman" w:hAnsi="Times New Roman" w:cs="Times New Roman"/>
        </w:rPr>
      </w:pPr>
      <w:r w:rsidRPr="001D0335">
        <w:rPr>
          <w:rFonts w:ascii="Times New Roman" w:eastAsia="Arial" w:hAnsi="Times New Roman" w:cs="Times New Roman"/>
          <w:lang w:eastAsia="es-ES"/>
        </w:rPr>
        <w:t xml:space="preserve"> </w:t>
      </w:r>
      <w:r w:rsidRPr="001D0335">
        <w:rPr>
          <w:rFonts w:ascii="Times New Roman" w:hAnsi="Times New Roman" w:cs="Times New Roman"/>
          <w:lang w:eastAsia="es-ES"/>
        </w:rPr>
        <w:t>Proporcionar información básica sobre sus derechos, garantizando que la persona afrodescendiente, conozca y comprenda sobre aspectos relevantes de su intervención en el proceso judicial, procedimientos y requisitos.</w:t>
      </w:r>
    </w:p>
    <w:p w14:paraId="02B7CA83" w14:textId="77777777" w:rsidR="001D0335" w:rsidRPr="001D0335" w:rsidRDefault="001D0335" w:rsidP="001D0335">
      <w:pPr>
        <w:pStyle w:val="Standarduser"/>
        <w:jc w:val="both"/>
        <w:rPr>
          <w:rFonts w:ascii="Times New Roman" w:hAnsi="Times New Roman" w:cs="Times New Roman"/>
        </w:rPr>
      </w:pPr>
    </w:p>
    <w:p w14:paraId="6C82B9C6" w14:textId="4AFE574C" w:rsidR="004D5646" w:rsidRDefault="00D8744C">
      <w:pPr>
        <w:pStyle w:val="Standarduser"/>
        <w:numPr>
          <w:ilvl w:val="0"/>
          <w:numId w:val="2"/>
        </w:numPr>
        <w:ind w:left="0" w:firstLine="709"/>
        <w:jc w:val="both"/>
        <w:rPr>
          <w:rFonts w:ascii="Times New Roman" w:hAnsi="Times New Roman" w:cs="Times New Roman"/>
        </w:rPr>
      </w:pPr>
      <w:r w:rsidRPr="001D0335">
        <w:rPr>
          <w:rFonts w:ascii="Times New Roman" w:hAnsi="Times New Roman" w:cs="Times New Roman"/>
          <w:lang w:eastAsia="es-ES"/>
        </w:rPr>
        <w:t>Promover la realización de diligencias judiciales sin retrasos innecesarios, brindando asistencia de calidad especializada, promoviendo la oralidad, así como la actuación interdisciplinaria.</w:t>
      </w:r>
    </w:p>
    <w:p w14:paraId="1A67E3EA" w14:textId="77777777" w:rsidR="001D0335" w:rsidRPr="001D0335" w:rsidRDefault="001D0335" w:rsidP="001D0335">
      <w:pPr>
        <w:pStyle w:val="Standarduser"/>
        <w:jc w:val="both"/>
        <w:rPr>
          <w:rFonts w:ascii="Times New Roman" w:hAnsi="Times New Roman" w:cs="Times New Roman"/>
        </w:rPr>
      </w:pPr>
    </w:p>
    <w:p w14:paraId="6E1DC4A8" w14:textId="77777777" w:rsidR="004D5646" w:rsidRPr="001D0335" w:rsidRDefault="00D8744C">
      <w:pPr>
        <w:pStyle w:val="Standarduser"/>
        <w:numPr>
          <w:ilvl w:val="0"/>
          <w:numId w:val="2"/>
        </w:numPr>
        <w:ind w:left="0" w:firstLine="709"/>
        <w:jc w:val="both"/>
        <w:rPr>
          <w:rFonts w:ascii="Times New Roman" w:hAnsi="Times New Roman" w:cs="Times New Roman"/>
        </w:rPr>
      </w:pPr>
      <w:r w:rsidRPr="001D0335">
        <w:rPr>
          <w:rFonts w:ascii="Times New Roman" w:hAnsi="Times New Roman" w:cs="Times New Roman"/>
          <w:lang w:eastAsia="es-ES"/>
        </w:rPr>
        <w:t>Se respete la dignidad, cosmovisión, costumbres y tradiciones culturales de la población afrodescendientes.</w:t>
      </w:r>
    </w:p>
    <w:p w14:paraId="070E583F" w14:textId="77777777" w:rsidR="004D5646" w:rsidRPr="001D0335" w:rsidRDefault="004D5646">
      <w:pPr>
        <w:pStyle w:val="Standarduser"/>
        <w:ind w:firstLine="709"/>
        <w:jc w:val="both"/>
        <w:rPr>
          <w:rFonts w:ascii="Times New Roman" w:hAnsi="Times New Roman" w:cs="Times New Roman"/>
          <w:color w:val="000000"/>
          <w:lang w:eastAsia="es-ES"/>
        </w:rPr>
      </w:pPr>
    </w:p>
    <w:p w14:paraId="4C5C1C10" w14:textId="77777777" w:rsidR="004D5646" w:rsidRPr="001D0335" w:rsidRDefault="00D8744C">
      <w:pPr>
        <w:pStyle w:val="Standarduser"/>
        <w:ind w:firstLine="709"/>
        <w:jc w:val="both"/>
        <w:rPr>
          <w:rFonts w:ascii="Times New Roman" w:hAnsi="Times New Roman" w:cs="Times New Roman"/>
        </w:rPr>
      </w:pPr>
      <w:r w:rsidRPr="001D0335">
        <w:rPr>
          <w:rFonts w:ascii="Times New Roman" w:hAnsi="Times New Roman" w:cs="Times New Roman"/>
          <w:color w:val="000000"/>
          <w:lang w:eastAsia="es-ES"/>
        </w:rPr>
        <w:t>Se le recuerda a la población judicial su deber de cumplir con las políticas institucionales de acceso a la justicia, además de la normativa nacional e internacional adoptada por Costa Rica. Se les insta a observar y cumplir con dichas disposiciones, para evitar impactos negativos en el ejercicio del reconocimiento de los derechos de la población afrodescendiente</w:t>
      </w:r>
      <w:r w:rsidRPr="001D0335">
        <w:rPr>
          <w:rFonts w:ascii="Times New Roman" w:hAnsi="Times New Roman" w:cs="Times New Roman"/>
          <w:b/>
          <w:bCs/>
          <w:lang w:eastAsia="es-ES"/>
        </w:rPr>
        <w:t>.</w:t>
      </w:r>
    </w:p>
    <w:p w14:paraId="04AD6DFA" w14:textId="77777777" w:rsidR="004D5646" w:rsidRPr="001D0335" w:rsidRDefault="004D5646">
      <w:pPr>
        <w:pStyle w:val="Standarduser"/>
        <w:ind w:firstLine="709"/>
        <w:jc w:val="both"/>
        <w:rPr>
          <w:rFonts w:ascii="Times New Roman" w:hAnsi="Times New Roman" w:cs="Times New Roman"/>
        </w:rPr>
      </w:pPr>
    </w:p>
    <w:p w14:paraId="0C60D356" w14:textId="77777777" w:rsidR="004D5646" w:rsidRPr="001D0335" w:rsidRDefault="00D8744C">
      <w:pPr>
        <w:pStyle w:val="paragraph"/>
        <w:spacing w:before="0" w:after="0"/>
        <w:ind w:firstLine="709"/>
        <w:jc w:val="both"/>
        <w:textAlignment w:val="baseline"/>
      </w:pPr>
      <w:r w:rsidRPr="001D0335">
        <w:rPr>
          <w:rStyle w:val="normaltextrun"/>
          <w:b/>
          <w:bCs/>
          <w:lang w:val="es-ES"/>
        </w:rPr>
        <w:t>De conformidad con la circular N° 67-09 emitida por la Secretaría de la Corte el 22 de junio de 2009, se comunica que en virtud del principio de gratuidad que rige esta materia, la publicación está exenta de todo pago de derechos. Publíquese una sola vez en el Boletín Judicial.</w:t>
      </w:r>
      <w:r w:rsidRPr="001D0335">
        <w:rPr>
          <w:rStyle w:val="eop"/>
        </w:rPr>
        <w:t> </w:t>
      </w:r>
    </w:p>
    <w:p w14:paraId="7998309A" w14:textId="77777777" w:rsidR="004D5646" w:rsidRPr="001D0335" w:rsidRDefault="004D5646" w:rsidP="00A5044F">
      <w:pPr>
        <w:pStyle w:val="paragraph"/>
        <w:spacing w:before="0" w:after="0"/>
        <w:jc w:val="both"/>
        <w:textAlignment w:val="baseline"/>
      </w:pPr>
    </w:p>
    <w:p w14:paraId="0205B32A" w14:textId="77777777" w:rsidR="00A5044F" w:rsidRPr="001D0335" w:rsidRDefault="00A5044F" w:rsidP="00A5044F">
      <w:pPr>
        <w:suppressAutoHyphens w:val="0"/>
        <w:autoSpaceDE w:val="0"/>
        <w:adjustRightInd w:val="0"/>
        <w:jc w:val="both"/>
        <w:rPr>
          <w:sz w:val="24"/>
          <w:szCs w:val="24"/>
          <w:lang w:eastAsia="es-ES"/>
        </w:rPr>
      </w:pPr>
      <w:r w:rsidRPr="001D0335">
        <w:rPr>
          <w:b/>
          <w:bCs/>
          <w:sz w:val="24"/>
          <w:szCs w:val="24"/>
        </w:rPr>
        <w:t>San José, 25 de agosto de 2022</w:t>
      </w:r>
    </w:p>
    <w:p w14:paraId="2FB70642" w14:textId="3EB33CDF" w:rsidR="00A5044F" w:rsidRDefault="00A5044F" w:rsidP="00A5044F">
      <w:pPr>
        <w:jc w:val="both"/>
        <w:rPr>
          <w:rFonts w:eastAsia="Arial Unicode MS"/>
          <w:b/>
          <w:bCs/>
          <w:kern w:val="2"/>
          <w:sz w:val="24"/>
          <w:szCs w:val="24"/>
        </w:rPr>
      </w:pPr>
    </w:p>
    <w:p w14:paraId="7D33010A" w14:textId="28BBC828" w:rsidR="001D0335" w:rsidRDefault="001D0335" w:rsidP="00A5044F">
      <w:pPr>
        <w:jc w:val="both"/>
        <w:rPr>
          <w:rFonts w:eastAsia="Arial Unicode MS"/>
          <w:b/>
          <w:bCs/>
          <w:kern w:val="2"/>
          <w:sz w:val="24"/>
          <w:szCs w:val="24"/>
        </w:rPr>
      </w:pPr>
    </w:p>
    <w:p w14:paraId="46FA732F" w14:textId="77777777" w:rsidR="001D0335" w:rsidRPr="001D0335" w:rsidRDefault="001D0335" w:rsidP="00A5044F">
      <w:pPr>
        <w:jc w:val="both"/>
        <w:rPr>
          <w:rFonts w:eastAsia="Arial Unicode MS"/>
          <w:b/>
          <w:bCs/>
          <w:kern w:val="2"/>
          <w:sz w:val="24"/>
          <w:szCs w:val="24"/>
        </w:rPr>
      </w:pPr>
    </w:p>
    <w:p w14:paraId="1B77EE11" w14:textId="77777777" w:rsidR="00A5044F" w:rsidRPr="001D0335" w:rsidRDefault="00A5044F" w:rsidP="00A5044F">
      <w:pPr>
        <w:jc w:val="both"/>
        <w:rPr>
          <w:rFonts w:eastAsia="Arial Unicode MS"/>
          <w:b/>
          <w:bCs/>
          <w:kern w:val="2"/>
          <w:sz w:val="24"/>
          <w:szCs w:val="24"/>
        </w:rPr>
      </w:pPr>
    </w:p>
    <w:p w14:paraId="62F4D5B8" w14:textId="77777777" w:rsidR="00A5044F" w:rsidRPr="001D0335" w:rsidRDefault="00A5044F" w:rsidP="00A5044F">
      <w:pPr>
        <w:jc w:val="both"/>
        <w:rPr>
          <w:rFonts w:eastAsia="Arial Unicode MS"/>
          <w:b/>
          <w:bCs/>
          <w:kern w:val="2"/>
          <w:sz w:val="24"/>
          <w:szCs w:val="24"/>
        </w:rPr>
      </w:pPr>
    </w:p>
    <w:p w14:paraId="65B7E1FD" w14:textId="610CAF70" w:rsidR="00A5044F" w:rsidRPr="001D0335" w:rsidRDefault="00A5044F" w:rsidP="001D0335">
      <w:pPr>
        <w:pStyle w:val="Ttulo51"/>
        <w:keepNext w:val="0"/>
        <w:tabs>
          <w:tab w:val="clear" w:pos="0"/>
          <w:tab w:val="left" w:pos="708"/>
        </w:tabs>
        <w:rPr>
          <w:rFonts w:eastAsia="Times New Roman"/>
          <w:i w:val="0"/>
          <w:iCs w:val="0"/>
          <w:sz w:val="24"/>
          <w:szCs w:val="24"/>
          <w:u w:val="none"/>
        </w:rPr>
      </w:pPr>
      <w:r w:rsidRPr="001D0335">
        <w:rPr>
          <w:rFonts w:eastAsia="Times New Roman"/>
          <w:i w:val="0"/>
          <w:iCs w:val="0"/>
          <w:sz w:val="24"/>
          <w:szCs w:val="24"/>
          <w:u w:val="none"/>
        </w:rPr>
        <w:t>Licda. Silvia Navarro Romanini</w:t>
      </w:r>
    </w:p>
    <w:p w14:paraId="5A658133" w14:textId="77777777" w:rsidR="00A5044F" w:rsidRPr="001D0335" w:rsidRDefault="00A5044F" w:rsidP="001D0335">
      <w:pPr>
        <w:pStyle w:val="Ttulo51"/>
        <w:keepNext w:val="0"/>
        <w:tabs>
          <w:tab w:val="clear" w:pos="0"/>
          <w:tab w:val="left" w:pos="708"/>
        </w:tabs>
        <w:rPr>
          <w:rFonts w:eastAsia="Times New Roman"/>
          <w:i w:val="0"/>
          <w:iCs w:val="0"/>
          <w:sz w:val="24"/>
          <w:szCs w:val="24"/>
          <w:u w:val="none"/>
        </w:rPr>
      </w:pPr>
      <w:r w:rsidRPr="001D0335">
        <w:rPr>
          <w:rFonts w:eastAsia="Times New Roman"/>
          <w:i w:val="0"/>
          <w:iCs w:val="0"/>
          <w:sz w:val="24"/>
          <w:szCs w:val="24"/>
          <w:u w:val="none"/>
        </w:rPr>
        <w:t>Secretaria General</w:t>
      </w:r>
    </w:p>
    <w:p w14:paraId="031A56A6" w14:textId="77777777" w:rsidR="00A5044F" w:rsidRPr="001D0335" w:rsidRDefault="00A5044F" w:rsidP="001D0335">
      <w:pPr>
        <w:jc w:val="center"/>
        <w:rPr>
          <w:b/>
          <w:bCs/>
          <w:sz w:val="24"/>
          <w:szCs w:val="24"/>
        </w:rPr>
      </w:pPr>
      <w:r w:rsidRPr="001D0335">
        <w:rPr>
          <w:b/>
          <w:bCs/>
          <w:sz w:val="24"/>
          <w:szCs w:val="24"/>
        </w:rPr>
        <w:t>Corte Suprema de Justicia</w:t>
      </w:r>
    </w:p>
    <w:p w14:paraId="78AD0D48" w14:textId="77777777" w:rsidR="004D5646" w:rsidRPr="001D0335" w:rsidRDefault="00D8744C">
      <w:pPr>
        <w:pStyle w:val="paragraph"/>
        <w:spacing w:before="0" w:after="0"/>
        <w:ind w:firstLine="705"/>
        <w:textAlignment w:val="baseline"/>
      </w:pPr>
      <w:r w:rsidRPr="001D0335">
        <w:rPr>
          <w:rStyle w:val="eop"/>
        </w:rPr>
        <w:t> </w:t>
      </w:r>
    </w:p>
    <w:p w14:paraId="21E38CF4" w14:textId="77777777" w:rsidR="004D5646" w:rsidRPr="001D0335" w:rsidRDefault="00D8744C">
      <w:pPr>
        <w:pStyle w:val="paragraph"/>
        <w:spacing w:before="0" w:after="0"/>
        <w:jc w:val="both"/>
        <w:textAlignment w:val="baseline"/>
      </w:pPr>
      <w:r w:rsidRPr="001D0335">
        <w:rPr>
          <w:rStyle w:val="normaltextrun"/>
          <w:i/>
          <w:iCs/>
          <w:lang w:val="es-ES"/>
        </w:rPr>
        <w:t>Refs: (</w:t>
      </w:r>
      <w:r w:rsidRPr="001D0335">
        <w:rPr>
          <w:b/>
          <w:bCs/>
          <w:i/>
          <w:iCs/>
          <w:lang w:val="es-ES_tradnl"/>
        </w:rPr>
        <w:t>8397</w:t>
      </w:r>
      <w:r w:rsidRPr="001D0335">
        <w:rPr>
          <w:b/>
          <w:i/>
          <w:iCs/>
          <w:lang w:val="es-ES_tradnl"/>
        </w:rPr>
        <w:t>-2022</w:t>
      </w:r>
      <w:r w:rsidRPr="001D0335">
        <w:rPr>
          <w:rStyle w:val="normaltextrun"/>
          <w:i/>
          <w:iCs/>
          <w:lang w:val="es-ES"/>
        </w:rPr>
        <w:t>)</w:t>
      </w:r>
    </w:p>
    <w:p w14:paraId="31A3219E" w14:textId="77777777" w:rsidR="004D5646" w:rsidRPr="001D0335" w:rsidRDefault="00D8744C">
      <w:pPr>
        <w:pStyle w:val="paragraph"/>
        <w:spacing w:before="0" w:after="0"/>
        <w:textAlignment w:val="baseline"/>
      </w:pPr>
      <w:r w:rsidRPr="001D0335">
        <w:rPr>
          <w:rStyle w:val="normaltextrun"/>
          <w:i/>
          <w:iCs/>
          <w:lang w:val="es-ES"/>
        </w:rPr>
        <w:t>jag</w:t>
      </w:r>
    </w:p>
    <w:sectPr w:rsidR="004D5646" w:rsidRPr="001D033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06101" w14:textId="77777777" w:rsidR="00D9109A" w:rsidRDefault="00D9109A">
      <w:r>
        <w:separator/>
      </w:r>
    </w:p>
  </w:endnote>
  <w:endnote w:type="continuationSeparator" w:id="0">
    <w:p w14:paraId="0BED631C" w14:textId="77777777" w:rsidR="00D9109A" w:rsidRDefault="00D9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8148" w14:textId="77777777" w:rsidR="00D9109A" w:rsidRDefault="00D9109A">
      <w:r>
        <w:rPr>
          <w:color w:val="000000"/>
        </w:rPr>
        <w:separator/>
      </w:r>
    </w:p>
  </w:footnote>
  <w:footnote w:type="continuationSeparator" w:id="0">
    <w:p w14:paraId="2449D5F6" w14:textId="77777777" w:rsidR="00D9109A" w:rsidRDefault="00D9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622"/>
    <w:multiLevelType w:val="multilevel"/>
    <w:tmpl w:val="1A12A16A"/>
    <w:styleLink w:val="WWNum2"/>
    <w:lvl w:ilvl="0">
      <w:start w:val="1"/>
      <w:numFmt w:val="decimal"/>
      <w:lvlText w:val="%1."/>
      <w:lvlJc w:val="left"/>
      <w:pPr>
        <w:ind w:left="720" w:hanging="360"/>
      </w:pPr>
      <w:rPr>
        <w:rFonts w:ascii="Times New Roman" w:hAnsi="Times New Roman" w:cs="Times New Roman"/>
        <w:b/>
        <w:bCs/>
        <w:sz w:val="22"/>
        <w:szCs w:val="22"/>
        <w:lang w:eastAsia="es-ES"/>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644910E5"/>
    <w:multiLevelType w:val="multilevel"/>
    <w:tmpl w:val="B86459A0"/>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46"/>
    <w:rsid w:val="00094025"/>
    <w:rsid w:val="001D0335"/>
    <w:rsid w:val="00373572"/>
    <w:rsid w:val="004D5646"/>
    <w:rsid w:val="0073490F"/>
    <w:rsid w:val="00A5044F"/>
    <w:rsid w:val="00D3187C"/>
    <w:rsid w:val="00D8744C"/>
    <w:rsid w:val="00D910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75CC"/>
  <w15:docId w15:val="{9BED24A1-F7A3-4C78-AE8C-49C59D92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1">
    <w:name w:val="heading 1"/>
    <w:basedOn w:val="Ttulo10"/>
    <w:next w:val="Textbodyuser"/>
    <w:uiPriority w:val="9"/>
    <w:qFormat/>
    <w:pPr>
      <w:outlineLvl w:val="0"/>
    </w:pPr>
    <w:rPr>
      <w:rFonts w:ascii="Liberation Serif" w:eastAsia="NSimSun" w:hAnsi="Liberation Serif" w:cs="Liberation Serif"/>
      <w:b/>
      <w:bCs/>
      <w:sz w:val="48"/>
      <w:szCs w:val="48"/>
    </w:rPr>
  </w:style>
  <w:style w:type="paragraph" w:styleId="Ttulo2">
    <w:name w:val="heading 2"/>
    <w:basedOn w:val="Ttulo10"/>
    <w:next w:val="Textbodyuser"/>
    <w:uiPriority w:val="9"/>
    <w:semiHidden/>
    <w:unhideWhenUsed/>
    <w:qFormat/>
    <w:pPr>
      <w:spacing w:before="200"/>
      <w:outlineLvl w:val="1"/>
    </w:pPr>
    <w:rPr>
      <w:rFonts w:ascii="Liberation Serif" w:eastAsia="NSimSun" w:hAnsi="Liberation Serif" w:cs="Liberation Serif"/>
      <w:b/>
      <w:bCs/>
      <w:sz w:val="36"/>
      <w:szCs w:val="36"/>
    </w:rPr>
  </w:style>
  <w:style w:type="paragraph" w:styleId="Ttulo3">
    <w:name w:val="heading 3"/>
    <w:basedOn w:val="Ttulo10"/>
    <w:next w:val="Textbodyuser"/>
    <w:uiPriority w:val="9"/>
    <w:semiHidden/>
    <w:unhideWhenUsed/>
    <w:qFormat/>
    <w:pPr>
      <w:spacing w:before="140"/>
      <w:outlineLvl w:val="2"/>
    </w:pPr>
    <w:rPr>
      <w:rFonts w:ascii="Liberation Serif" w:eastAsia="NSimSun" w:hAnsi="Liberation Serif" w:cs="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rPr>
      <w:rFonts w:ascii="Liberation Serif" w:eastAsia="NSimSun" w:hAnsi="Liberation Serif" w:cs="Arial"/>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user"/>
  </w:style>
  <w:style w:type="paragraph" w:styleId="Descripcin">
    <w:name w:val="caption"/>
    <w:basedOn w:val="Standard"/>
    <w:pPr>
      <w:suppressLineNumbers/>
      <w:spacing w:before="120" w:after="120"/>
    </w:pPr>
    <w:rPr>
      <w:i/>
      <w:iCs/>
    </w:rPr>
  </w:style>
  <w:style w:type="paragraph" w:customStyle="1" w:styleId="Index">
    <w:name w:val="Index"/>
    <w:basedOn w:val="Standarduser"/>
    <w:pPr>
      <w:suppressLineNumbers/>
    </w:pPr>
  </w:style>
  <w:style w:type="paragraph" w:customStyle="1" w:styleId="Ttulo20">
    <w:name w:val="Título2"/>
    <w:basedOn w:val="Standard"/>
    <w:next w:val="Textbody"/>
    <w:pPr>
      <w:keepNext/>
      <w:spacing w:before="240" w:after="120"/>
    </w:pPr>
    <w:rPr>
      <w:rFonts w:ascii="Liberation Sans" w:eastAsia="Microsoft YaHei" w:hAnsi="Liberation Sans" w:cs="Liberation Sans"/>
      <w:sz w:val="28"/>
      <w:szCs w:val="28"/>
    </w:rPr>
  </w:style>
  <w:style w:type="paragraph" w:customStyle="1" w:styleId="Standarduser">
    <w:name w:val="Standard (user)"/>
    <w:pPr>
      <w:suppressAutoHyphens/>
    </w:pPr>
    <w:rPr>
      <w:rFonts w:ascii="Liberation Serif" w:eastAsia="NSimSun" w:hAnsi="Liberation Serif" w:cs="Arial"/>
      <w:kern w:val="3"/>
      <w:sz w:val="24"/>
      <w:szCs w:val="24"/>
      <w:lang w:eastAsia="zh-CN" w:bidi="hi-IN"/>
    </w:rPr>
  </w:style>
  <w:style w:type="paragraph" w:customStyle="1" w:styleId="Ttulo10">
    <w:name w:val="Título1"/>
    <w:basedOn w:val="Standarduser"/>
    <w:next w:val="Textbodyuser"/>
    <w:pPr>
      <w:keepNext/>
      <w:spacing w:before="240" w:after="120"/>
    </w:pPr>
    <w:rPr>
      <w:rFonts w:ascii="Liberation Sans" w:eastAsia="Microsoft YaHei" w:hAnsi="Liberation Sans" w:cs="Liberation Sans"/>
      <w:sz w:val="28"/>
      <w:szCs w:val="28"/>
    </w:rPr>
  </w:style>
  <w:style w:type="paragraph" w:customStyle="1" w:styleId="Textbodyuser">
    <w:name w:val="Text body (user)"/>
    <w:basedOn w:val="Standarduser"/>
    <w:pPr>
      <w:spacing w:after="140" w:line="276" w:lineRule="auto"/>
    </w:pPr>
  </w:style>
  <w:style w:type="paragraph" w:styleId="Ttulo">
    <w:name w:val="Title"/>
    <w:basedOn w:val="Standard"/>
    <w:next w:val="Textbody"/>
    <w:uiPriority w:val="10"/>
    <w:qFormat/>
    <w:pPr>
      <w:keepNext/>
      <w:spacing w:before="240" w:after="120"/>
    </w:pPr>
    <w:rPr>
      <w:rFonts w:ascii="Liberation Sans" w:eastAsia="Microsoft YaHei" w:hAnsi="Liberation Sans" w:cs="Liberation Sans"/>
      <w:sz w:val="28"/>
      <w:szCs w:val="28"/>
    </w:rPr>
  </w:style>
  <w:style w:type="paragraph" w:customStyle="1" w:styleId="Descripcin1">
    <w:name w:val="Descripción1"/>
    <w:basedOn w:val="Standarduser"/>
    <w:pPr>
      <w:suppressLineNumbers/>
      <w:spacing w:before="120" w:after="120"/>
    </w:pPr>
    <w:rPr>
      <w:i/>
      <w:iCs/>
    </w:rPr>
  </w:style>
  <w:style w:type="paragraph" w:customStyle="1" w:styleId="app-page-detaildocumentany">
    <w:name w:val="app-page-detail_document_any"/>
    <w:basedOn w:val="Standarduser"/>
    <w:pPr>
      <w:spacing w:line="300" w:lineRule="atLeast"/>
    </w:pPr>
    <w:rPr>
      <w:rFonts w:ascii="Arial" w:eastAsia="Arial" w:hAnsi="Arial"/>
      <w:color w:val="000000"/>
      <w:sz w:val="21"/>
      <w:szCs w:val="21"/>
    </w:rPr>
  </w:style>
  <w:style w:type="paragraph" w:customStyle="1" w:styleId="Prrafodelista1">
    <w:name w:val="Párrafo de lista1"/>
    <w:basedOn w:val="Standarduser"/>
    <w:pPr>
      <w:spacing w:after="160"/>
      <w:ind w:left="720"/>
    </w:pPr>
  </w:style>
  <w:style w:type="paragraph" w:customStyle="1" w:styleId="app-page-wrapperapp-page-detaildocumenttitulo-contenido">
    <w:name w:val="app-page-wrapper_app-page-detail_document_titulo-contenido"/>
    <w:basedOn w:val="Standarduser"/>
    <w:pPr>
      <w:jc w:val="center"/>
    </w:pPr>
    <w:rPr>
      <w:sz w:val="33"/>
      <w:szCs w:val="33"/>
    </w:rPr>
  </w:style>
  <w:style w:type="paragraph" w:customStyle="1" w:styleId="TableContents">
    <w:name w:val="Table Contents"/>
    <w:basedOn w:val="Standarduser"/>
    <w:pPr>
      <w:widowControl w:val="0"/>
      <w:suppressLineNumbers/>
    </w:pPr>
  </w:style>
  <w:style w:type="paragraph" w:customStyle="1" w:styleId="Framecontents">
    <w:name w:val="Frame contents"/>
    <w:basedOn w:val="Standarduser"/>
  </w:style>
  <w:style w:type="paragraph" w:customStyle="1" w:styleId="Textodeglobo1">
    <w:name w:val="Texto de globo1"/>
    <w:basedOn w:val="Standard"/>
    <w:rPr>
      <w:rFonts w:ascii="Segoe UI" w:eastAsia="Segoe UI" w:hAnsi="Segoe UI" w:cs="Mangal"/>
      <w:sz w:val="18"/>
      <w:szCs w:val="16"/>
    </w:rPr>
  </w:style>
  <w:style w:type="paragraph" w:customStyle="1" w:styleId="Textocomentario1">
    <w:name w:val="Texto comentario1"/>
    <w:basedOn w:val="Standard"/>
    <w:rPr>
      <w:rFonts w:cs="Mangal"/>
      <w:sz w:val="20"/>
      <w:szCs w:val="18"/>
    </w:rPr>
  </w:style>
  <w:style w:type="paragraph" w:customStyle="1" w:styleId="Asuntodelcomentario1">
    <w:name w:val="Asunto del comentario1"/>
    <w:basedOn w:val="Textocomentario1"/>
    <w:next w:val="Textocomentario1"/>
    <w:rPr>
      <w:b/>
      <w:bCs/>
    </w:rPr>
  </w:style>
  <w:style w:type="paragraph" w:customStyle="1" w:styleId="Revisin1">
    <w:name w:val="Revisión1"/>
    <w:pPr>
      <w:suppressAutoHyphens/>
    </w:pPr>
    <w:rPr>
      <w:rFonts w:ascii="Liberation Serif" w:eastAsia="NSimSun" w:hAnsi="Liberation Serif" w:cs="Mangal"/>
      <w:kern w:val="3"/>
      <w:sz w:val="24"/>
      <w:szCs w:val="21"/>
      <w:lang w:eastAsia="zh-CN" w:bidi="hi-IN"/>
    </w:rPr>
  </w:style>
  <w:style w:type="character" w:customStyle="1" w:styleId="WW8Num1z0">
    <w:name w:val="WW8Num1z0"/>
    <w:rPr>
      <w:rFonts w:ascii="Arial" w:eastAsia="Arial" w:hAnsi="Arial" w:cs="Arial"/>
      <w:b/>
      <w:bCs/>
      <w:sz w:val="22"/>
      <w:szCs w:val="22"/>
      <w:lang w:eastAsia="es-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customStyle="1" w:styleId="app-page-detaildocumentanyCharacter">
    <w:name w:val="app-page-detail_document_any Character"/>
    <w:rPr>
      <w:rFonts w:ascii="Arial" w:eastAsia="Arial" w:hAnsi="Arial" w:cs="Arial"/>
      <w:color w:val="000000"/>
      <w:sz w:val="21"/>
      <w:szCs w:val="21"/>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TextodegloboCar">
    <w:name w:val="Texto de globo Car"/>
    <w:basedOn w:val="Fuentedeprrafopredeter1"/>
    <w:rPr>
      <w:rFonts w:ascii="Segoe UI" w:eastAsia="Segoe UI" w:hAnsi="Segoe UI" w:cs="Mangal"/>
      <w:sz w:val="18"/>
      <w:szCs w:val="16"/>
    </w:rPr>
  </w:style>
  <w:style w:type="character" w:customStyle="1" w:styleId="Refdecomentario1">
    <w:name w:val="Ref. de comentario1"/>
    <w:basedOn w:val="Fuentedeprrafopredeter1"/>
    <w:rPr>
      <w:sz w:val="16"/>
      <w:szCs w:val="16"/>
    </w:rPr>
  </w:style>
  <w:style w:type="character" w:customStyle="1" w:styleId="TextocomentarioCar">
    <w:name w:val="Texto comentario Car"/>
    <w:basedOn w:val="Fuentedeprrafopredeter1"/>
    <w:rPr>
      <w:rFonts w:cs="Mangal"/>
      <w:sz w:val="20"/>
      <w:szCs w:val="18"/>
    </w:rPr>
  </w:style>
  <w:style w:type="character" w:customStyle="1" w:styleId="AsuntodelcomentarioCar">
    <w:name w:val="Asunto del comentario Car"/>
    <w:basedOn w:val="TextocomentarioCar"/>
    <w:rPr>
      <w:rFonts w:cs="Mangal"/>
      <w:b/>
      <w:bCs/>
      <w:sz w:val="20"/>
      <w:szCs w:val="18"/>
    </w:rPr>
  </w:style>
  <w:style w:type="character" w:styleId="Nmerodelnea">
    <w:name w:val="line number"/>
  </w:style>
  <w:style w:type="character" w:customStyle="1" w:styleId="ListLabel1">
    <w:name w:val="ListLabel 1"/>
    <w:rPr>
      <w:rFonts w:ascii="Arial" w:eastAsia="Arial" w:hAnsi="Arial" w:cs="Arial"/>
      <w:b/>
      <w:bCs/>
      <w:sz w:val="22"/>
      <w:szCs w:val="22"/>
      <w:lang w:eastAsia="es-ES"/>
    </w:rPr>
  </w:style>
  <w:style w:type="paragraph" w:customStyle="1" w:styleId="Ttulo51">
    <w:name w:val="Título 51"/>
    <w:next w:val="Normal"/>
    <w:rsid w:val="00A5044F"/>
    <w:pPr>
      <w:keepNext/>
      <w:widowControl w:val="0"/>
      <w:tabs>
        <w:tab w:val="left" w:pos="0"/>
      </w:tabs>
      <w:suppressAutoHyphens/>
      <w:autoSpaceDN/>
      <w:jc w:val="center"/>
      <w:textAlignment w:val="auto"/>
    </w:pPr>
    <w:rPr>
      <w:rFonts w:eastAsia="Lucida Sans Unicode"/>
      <w:b/>
      <w:bCs/>
      <w:i/>
      <w:iCs/>
      <w:sz w:val="26"/>
      <w:szCs w:val="26"/>
      <w:u w:val="single"/>
      <w:shd w:val="clear" w:color="auto" w:fill="FFFFFF"/>
      <w:lang w:val="es-ES" w:eastAsia="zh-CN"/>
    </w:rPr>
  </w:style>
  <w:style w:type="paragraph" w:customStyle="1" w:styleId="paragraph">
    <w:name w:val="paragraph"/>
    <w:basedOn w:val="Normal"/>
    <w:pPr>
      <w:suppressAutoHyphens w:val="0"/>
      <w:spacing w:before="100" w:after="100"/>
      <w:textAlignment w:val="auto"/>
    </w:pPr>
    <w:rPr>
      <w:sz w:val="24"/>
      <w:szCs w:val="24"/>
    </w:rPr>
  </w:style>
  <w:style w:type="character" w:customStyle="1" w:styleId="normaltextrun">
    <w:name w:val="normaltextrun"/>
    <w:basedOn w:val="Fuentedeprrafopredeter"/>
  </w:style>
  <w:style w:type="character" w:customStyle="1" w:styleId="eop">
    <w:name w:val="eop"/>
    <w:basedOn w:val="Fuentedeprrafopredete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paragraph" w:styleId="Prrafodelista">
    <w:name w:val="List Paragraph"/>
    <w:basedOn w:val="Normal"/>
    <w:uiPriority w:val="34"/>
    <w:qFormat/>
    <w:rsid w:val="001D0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2783</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Secretaría General de la Corte - Comunicaciones - Jonathan Aguilar Gómez.</dc:creator>
  <cp:lastModifiedBy>Angie Calderón Chaves</cp:lastModifiedBy>
  <cp:revision>2</cp:revision>
  <dcterms:created xsi:type="dcterms:W3CDTF">2022-09-02T21:00:00Z</dcterms:created>
  <dcterms:modified xsi:type="dcterms:W3CDTF">2022-09-02T21:00:00Z</dcterms:modified>
</cp:coreProperties>
</file>