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lang w:val="es-CR"/>
        </w:rPr>
        <w:id w:val="369036"/>
        <w:docPartObj>
          <w:docPartGallery w:val="Cover Pages"/>
          <w:docPartUnique/>
        </w:docPartObj>
      </w:sdtPr>
      <w:sdtEndPr>
        <w:rPr>
          <w:rFonts w:asciiTheme="minorHAnsi" w:eastAsiaTheme="minorHAnsi" w:hAnsiTheme="minorHAnsi" w:cstheme="minorHAnsi"/>
          <w:b w:val="0"/>
          <w:bCs w:val="0"/>
          <w:color w:val="auto"/>
          <w:sz w:val="24"/>
          <w:szCs w:val="24"/>
        </w:rPr>
      </w:sdtEndPr>
      <w:sdtContent>
        <w:tbl>
          <w:tblPr>
            <w:tblpPr w:leftFromText="187" w:rightFromText="187" w:horzAnchor="margin" w:tblpYSpec="bottom"/>
            <w:tblW w:w="3000" w:type="pct"/>
            <w:tblLook w:val="04A0"/>
          </w:tblPr>
          <w:tblGrid>
            <w:gridCol w:w="5432"/>
          </w:tblGrid>
          <w:tr w:rsidR="00276591" w:rsidTr="00276591">
            <w:sdt>
              <w:sdtPr>
                <w:rPr>
                  <w:rFonts w:asciiTheme="majorHAnsi" w:eastAsiaTheme="majorEastAsia" w:hAnsiTheme="majorHAnsi" w:cstheme="majorBidi"/>
                  <w:b/>
                  <w:bCs/>
                  <w:color w:val="365F91" w:themeColor="accent1" w:themeShade="BF"/>
                  <w:sz w:val="48"/>
                  <w:szCs w:val="48"/>
                  <w:lang w:val="es-CR"/>
                </w:rPr>
                <w:alias w:val="Título"/>
                <w:id w:val="703864190"/>
                <w:placeholder>
                  <w:docPart w:val="A9958BEE4C694A7AABFA6F2D841344E7"/>
                </w:placeholder>
                <w:dataBinding w:prefixMappings="xmlns:ns0='http://schemas.openxmlformats.org/package/2006/metadata/core-properties' xmlns:ns1='http://purl.org/dc/elements/1.1/'" w:xpath="/ns0:coreProperties[1]/ns1:title[1]" w:storeItemID="{6C3C8BC8-F283-45AE-878A-BAB7291924A1}"/>
                <w:text/>
              </w:sdtPr>
              <w:sdtEndPr>
                <w:rPr>
                  <w:rFonts w:asciiTheme="minorHAnsi" w:eastAsiaTheme="minorEastAsia" w:hAnsiTheme="minorHAnsi" w:cstheme="minorBidi"/>
                  <w:bCs w:val="0"/>
                  <w:color w:val="auto"/>
                  <w:sz w:val="24"/>
                  <w:szCs w:val="24"/>
                  <w:lang w:val="es-ES"/>
                </w:rPr>
              </w:sdtEndPr>
              <w:sdtContent>
                <w:tc>
                  <w:tcPr>
                    <w:tcW w:w="5432" w:type="dxa"/>
                  </w:tcPr>
                  <w:p w:rsidR="00276591" w:rsidRDefault="00276591">
                    <w:pPr>
                      <w:pStyle w:val="Sinespaciado"/>
                      <w:rPr>
                        <w:rFonts w:asciiTheme="majorHAnsi" w:eastAsiaTheme="majorEastAsia" w:hAnsiTheme="majorHAnsi" w:cstheme="majorBidi"/>
                        <w:b/>
                        <w:bCs/>
                        <w:color w:val="365F91" w:themeColor="accent1" w:themeShade="BF"/>
                        <w:sz w:val="48"/>
                        <w:szCs w:val="48"/>
                      </w:rPr>
                    </w:pPr>
                    <w:r w:rsidRPr="00276591">
                      <w:rPr>
                        <w:b/>
                        <w:sz w:val="24"/>
                        <w:szCs w:val="24"/>
                      </w:rPr>
                      <w:t xml:space="preserve"> Módulo didáctico para la capacitación de operadores (as) de justicia y otros (as) funcionarios (as) públicos (as) en materia de aplicación de las Reglas de Brasilia para la población indígena migrante </w:t>
                    </w:r>
                    <w:proofErr w:type="spellStart"/>
                    <w:r w:rsidRPr="00276591">
                      <w:rPr>
                        <w:b/>
                        <w:sz w:val="24"/>
                        <w:szCs w:val="24"/>
                      </w:rPr>
                      <w:t>Ngäbe</w:t>
                    </w:r>
                    <w:proofErr w:type="spellEnd"/>
                    <w:r w:rsidRPr="00276591">
                      <w:rPr>
                        <w:b/>
                        <w:sz w:val="24"/>
                        <w:szCs w:val="24"/>
                      </w:rPr>
                      <w:t xml:space="preserve"> y </w:t>
                    </w:r>
                    <w:proofErr w:type="spellStart"/>
                    <w:r w:rsidRPr="00276591">
                      <w:rPr>
                        <w:b/>
                        <w:sz w:val="24"/>
                        <w:szCs w:val="24"/>
                      </w:rPr>
                      <w:t>Buglé</w:t>
                    </w:r>
                    <w:proofErr w:type="spellEnd"/>
                    <w:r w:rsidRPr="00276591">
                      <w:rPr>
                        <w:b/>
                        <w:sz w:val="24"/>
                        <w:szCs w:val="24"/>
                      </w:rPr>
                      <w:t>.</w:t>
                    </w:r>
                  </w:p>
                </w:tc>
              </w:sdtContent>
            </w:sdt>
          </w:tr>
          <w:tr w:rsidR="00276591" w:rsidTr="00276591">
            <w:sdt>
              <w:sdtPr>
                <w:rPr>
                  <w:color w:val="484329" w:themeColor="background2" w:themeShade="3F"/>
                  <w:sz w:val="28"/>
                  <w:szCs w:val="28"/>
                </w:rPr>
                <w:alias w:val="Subtítulo"/>
                <w:id w:val="703864195"/>
                <w:placeholder>
                  <w:docPart w:val="9B59ED3806A44036801245DD2998A7B8"/>
                </w:placeholder>
                <w:dataBinding w:prefixMappings="xmlns:ns0='http://schemas.openxmlformats.org/package/2006/metadata/core-properties' xmlns:ns1='http://purl.org/dc/elements/1.1/'" w:xpath="/ns0:coreProperties[1]/ns1:subject[1]" w:storeItemID="{6C3C8BC8-F283-45AE-878A-BAB7291924A1}"/>
                <w:text/>
              </w:sdtPr>
              <w:sdtContent>
                <w:tc>
                  <w:tcPr>
                    <w:tcW w:w="5432" w:type="dxa"/>
                  </w:tcPr>
                  <w:p w:rsidR="00276591" w:rsidRDefault="007924FA" w:rsidP="007924FA">
                    <w:pPr>
                      <w:pStyle w:val="Sinespaciado"/>
                      <w:rPr>
                        <w:color w:val="484329" w:themeColor="background2" w:themeShade="3F"/>
                        <w:sz w:val="28"/>
                        <w:szCs w:val="28"/>
                      </w:rPr>
                    </w:pPr>
                    <w:r>
                      <w:rPr>
                        <w:color w:val="484329" w:themeColor="background2" w:themeShade="3F"/>
                        <w:sz w:val="28"/>
                        <w:szCs w:val="28"/>
                      </w:rPr>
                      <w:t>PNUD</w:t>
                    </w:r>
                  </w:p>
                </w:tc>
              </w:sdtContent>
            </w:sdt>
          </w:tr>
          <w:tr w:rsidR="00276591" w:rsidTr="00276591">
            <w:tc>
              <w:tcPr>
                <w:tcW w:w="5432" w:type="dxa"/>
              </w:tcPr>
              <w:p w:rsidR="00276591" w:rsidRDefault="00276591">
                <w:pPr>
                  <w:pStyle w:val="Sinespaciado"/>
                  <w:rPr>
                    <w:color w:val="484329" w:themeColor="background2" w:themeShade="3F"/>
                    <w:sz w:val="28"/>
                    <w:szCs w:val="28"/>
                  </w:rPr>
                </w:pPr>
              </w:p>
            </w:tc>
          </w:tr>
          <w:tr w:rsidR="00276591" w:rsidTr="00276591">
            <w:sdt>
              <w:sdtPr>
                <w:rPr>
                  <w:rFonts w:eastAsiaTheme="minorHAnsi"/>
                  <w:sz w:val="24"/>
                  <w:szCs w:val="24"/>
                  <w:lang w:val="es-CR"/>
                </w:rPr>
                <w:alias w:val="Abstracto"/>
                <w:id w:val="703864200"/>
                <w:placeholder>
                  <w:docPart w:val="B73F95B88F994395922474F7D92A8AB6"/>
                </w:placeholder>
                <w:dataBinding w:prefixMappings="xmlns:ns0='http://schemas.microsoft.com/office/2006/coverPageProps'" w:xpath="/ns0:CoverPageProperties[1]/ns0:Abstract[1]" w:storeItemID="{55AF091B-3C7A-41E3-B477-F2FDAA23CFDA}"/>
                <w:text/>
              </w:sdtPr>
              <w:sdtContent>
                <w:tc>
                  <w:tcPr>
                    <w:tcW w:w="5432" w:type="dxa"/>
                  </w:tcPr>
                  <w:p w:rsidR="00276591" w:rsidRDefault="00276591" w:rsidP="00276591">
                    <w:pPr>
                      <w:pStyle w:val="Sinespaciado"/>
                    </w:pPr>
                    <w:r w:rsidRPr="00276591">
                      <w:rPr>
                        <w:rFonts w:eastAsiaTheme="minorHAnsi"/>
                        <w:sz w:val="24"/>
                        <w:szCs w:val="24"/>
                        <w:lang w:val="es-CR"/>
                      </w:rPr>
                      <w:t xml:space="preserve"> </w:t>
                    </w:r>
                    <w:proofErr w:type="spellStart"/>
                    <w:r w:rsidRPr="00276591">
                      <w:rPr>
                        <w:rFonts w:eastAsiaTheme="minorHAnsi"/>
                        <w:sz w:val="24"/>
                        <w:szCs w:val="24"/>
                        <w:lang w:val="es-CR"/>
                      </w:rPr>
                      <w:t>Randall</w:t>
                    </w:r>
                    <w:proofErr w:type="spellEnd"/>
                    <w:r w:rsidRPr="00276591">
                      <w:rPr>
                        <w:rFonts w:eastAsiaTheme="minorHAnsi"/>
                        <w:sz w:val="24"/>
                        <w:szCs w:val="24"/>
                        <w:lang w:val="es-CR"/>
                      </w:rPr>
                      <w:t xml:space="preserve"> Brenes, Oficial de Programa</w:t>
                    </w:r>
                    <w:r>
                      <w:rPr>
                        <w:rFonts w:eastAsiaTheme="minorHAnsi"/>
                        <w:sz w:val="24"/>
                        <w:szCs w:val="24"/>
                        <w:lang w:val="es-CR"/>
                      </w:rPr>
                      <w:t xml:space="preserve">                </w:t>
                    </w:r>
                    <w:r w:rsidRPr="00276591">
                      <w:rPr>
                        <w:rFonts w:eastAsiaTheme="minorHAnsi"/>
                        <w:sz w:val="24"/>
                        <w:szCs w:val="24"/>
                        <w:lang w:val="es-CR"/>
                      </w:rPr>
                      <w:t>Gabriela Mata,  Oficial de Programa</w:t>
                    </w:r>
                  </w:p>
                </w:tc>
              </w:sdtContent>
            </w:sdt>
          </w:tr>
          <w:tr w:rsidR="00276591" w:rsidTr="00276591">
            <w:tc>
              <w:tcPr>
                <w:tcW w:w="5432" w:type="dxa"/>
              </w:tcPr>
              <w:p w:rsidR="00276591" w:rsidRPr="00276591" w:rsidRDefault="00276591">
                <w:pPr>
                  <w:pStyle w:val="Sinespaciado"/>
                  <w:rPr>
                    <w:lang w:val="es-CR"/>
                  </w:rPr>
                </w:pPr>
              </w:p>
            </w:tc>
          </w:tr>
          <w:tr w:rsidR="00276591" w:rsidTr="00276591">
            <w:sdt>
              <w:sdtPr>
                <w:rPr>
                  <w:b/>
                  <w:bCs/>
                </w:rPr>
                <w:alias w:val="Autor"/>
                <w:id w:val="703864205"/>
                <w:dataBinding w:prefixMappings="xmlns:ns0='http://schemas.openxmlformats.org/package/2006/metadata/core-properties' xmlns:ns1='http://purl.org/dc/elements/1.1/'" w:xpath="/ns0:coreProperties[1]/ns1:creator[1]" w:storeItemID="{6C3C8BC8-F283-45AE-878A-BAB7291924A1}"/>
                <w:text/>
              </w:sdtPr>
              <w:sdtContent>
                <w:tc>
                  <w:tcPr>
                    <w:tcW w:w="5432" w:type="dxa"/>
                  </w:tcPr>
                  <w:p w:rsidR="00276591" w:rsidRDefault="00276591">
                    <w:pPr>
                      <w:pStyle w:val="Sinespaciado"/>
                      <w:rPr>
                        <w:b/>
                        <w:bCs/>
                      </w:rPr>
                    </w:pPr>
                    <w:r>
                      <w:rPr>
                        <w:b/>
                        <w:bCs/>
                        <w:lang w:val="es-CR"/>
                      </w:rPr>
                      <w:t xml:space="preserve">Javier Rodríguez </w:t>
                    </w:r>
                    <w:proofErr w:type="spellStart"/>
                    <w:r>
                      <w:rPr>
                        <w:b/>
                        <w:bCs/>
                        <w:lang w:val="es-CR"/>
                      </w:rPr>
                      <w:t>Oconitrillo</w:t>
                    </w:r>
                    <w:proofErr w:type="spellEnd"/>
                    <w:r w:rsidR="00FE06F3">
                      <w:rPr>
                        <w:b/>
                        <w:bCs/>
                        <w:lang w:val="es-CR"/>
                      </w:rPr>
                      <w:t>, Consultor</w:t>
                    </w:r>
                  </w:p>
                </w:tc>
              </w:sdtContent>
            </w:sdt>
          </w:tr>
          <w:tr w:rsidR="00276591" w:rsidTr="00276591">
            <w:sdt>
              <w:sdtPr>
                <w:rPr>
                  <w:b/>
                  <w:bCs/>
                </w:rPr>
                <w:alias w:val="Fecha"/>
                <w:id w:val="703864210"/>
                <w:dataBinding w:prefixMappings="xmlns:ns0='http://schemas.microsoft.com/office/2006/coverPageProps'" w:xpath="/ns0:CoverPageProperties[1]/ns0:PublishDate[1]" w:storeItemID="{55AF091B-3C7A-41E3-B477-F2FDAA23CFDA}"/>
                <w:date w:fullDate="2015-01-01T00:00:00Z">
                  <w:dateFormat w:val="dd/MM/yyyy"/>
                  <w:lid w:val="es-ES"/>
                  <w:storeMappedDataAs w:val="dateTime"/>
                  <w:calendar w:val="gregorian"/>
                </w:date>
              </w:sdtPr>
              <w:sdtContent>
                <w:tc>
                  <w:tcPr>
                    <w:tcW w:w="5432" w:type="dxa"/>
                  </w:tcPr>
                  <w:p w:rsidR="00276591" w:rsidRDefault="004C1FF4" w:rsidP="00276591">
                    <w:pPr>
                      <w:pStyle w:val="Sinespaciado"/>
                      <w:rPr>
                        <w:b/>
                        <w:bCs/>
                      </w:rPr>
                    </w:pPr>
                    <w:r>
                      <w:rPr>
                        <w:b/>
                        <w:bCs/>
                      </w:rPr>
                      <w:t>01/01/2015</w:t>
                    </w:r>
                  </w:p>
                </w:tc>
              </w:sdtContent>
            </w:sdt>
          </w:tr>
          <w:tr w:rsidR="00276591" w:rsidTr="00276591">
            <w:tc>
              <w:tcPr>
                <w:tcW w:w="5432" w:type="dxa"/>
              </w:tcPr>
              <w:p w:rsidR="00276591" w:rsidRDefault="00276591">
                <w:pPr>
                  <w:pStyle w:val="Sinespaciado"/>
                  <w:rPr>
                    <w:b/>
                    <w:bCs/>
                  </w:rPr>
                </w:pPr>
              </w:p>
            </w:tc>
          </w:tr>
        </w:tbl>
        <w:p w:rsidR="00276591" w:rsidRDefault="00276591" w:rsidP="00276591">
          <w:pPr>
            <w:jc w:val="center"/>
            <w:rPr>
              <w:rFonts w:cstheme="minorHAnsi"/>
              <w:b/>
              <w:sz w:val="24"/>
              <w:szCs w:val="24"/>
            </w:rPr>
          </w:pPr>
        </w:p>
        <w:p w:rsidR="00276591" w:rsidRDefault="00276591" w:rsidP="00276591">
          <w:pPr>
            <w:jc w:val="center"/>
            <w:rPr>
              <w:rFonts w:cstheme="minorHAnsi"/>
              <w:b/>
              <w:sz w:val="24"/>
              <w:szCs w:val="24"/>
            </w:rPr>
          </w:pPr>
        </w:p>
        <w:p w:rsidR="00276591" w:rsidRDefault="00276591" w:rsidP="00276591">
          <w:pPr>
            <w:jc w:val="center"/>
            <w:rPr>
              <w:rFonts w:cstheme="minorHAnsi"/>
              <w:b/>
              <w:sz w:val="24"/>
              <w:szCs w:val="24"/>
            </w:rPr>
          </w:pPr>
        </w:p>
        <w:p w:rsidR="00276591" w:rsidRDefault="00276591" w:rsidP="00276591">
          <w:pPr>
            <w:jc w:val="center"/>
            <w:rPr>
              <w:rFonts w:cstheme="minorHAnsi"/>
              <w:b/>
              <w:sz w:val="24"/>
              <w:szCs w:val="24"/>
            </w:rPr>
          </w:pPr>
        </w:p>
        <w:p w:rsidR="00276591" w:rsidRDefault="00276591" w:rsidP="00276591">
          <w:pPr>
            <w:jc w:val="center"/>
            <w:rPr>
              <w:rFonts w:cstheme="minorHAnsi"/>
              <w:b/>
              <w:sz w:val="24"/>
              <w:szCs w:val="24"/>
            </w:rPr>
          </w:pPr>
        </w:p>
        <w:p w:rsidR="00276591" w:rsidRDefault="00276591" w:rsidP="00276591">
          <w:pPr>
            <w:jc w:val="center"/>
            <w:rPr>
              <w:rFonts w:cstheme="minorHAnsi"/>
              <w:b/>
              <w:sz w:val="24"/>
              <w:szCs w:val="24"/>
            </w:rPr>
          </w:pPr>
        </w:p>
        <w:p w:rsidR="00276591" w:rsidRPr="00276591" w:rsidRDefault="00276591" w:rsidP="00276591">
          <w:pPr>
            <w:jc w:val="center"/>
            <w:rPr>
              <w:rFonts w:cstheme="minorHAnsi"/>
              <w:b/>
              <w:sz w:val="24"/>
              <w:szCs w:val="24"/>
            </w:rPr>
          </w:pPr>
          <w:r w:rsidRPr="00276591">
            <w:rPr>
              <w:rFonts w:cstheme="minorHAnsi"/>
              <w:b/>
              <w:sz w:val="24"/>
              <w:szCs w:val="24"/>
            </w:rPr>
            <w:t>SNU-PNUD-FONDO FIDUCIARIO ONU PARA LA SEGURIDAD HUMANA</w:t>
          </w:r>
        </w:p>
        <w:p w:rsidR="00276591" w:rsidRDefault="00CB2819">
          <w:pPr>
            <w:rPr>
              <w:lang w:val="es-ES"/>
            </w:rPr>
          </w:pPr>
          <w:r w:rsidRPr="00CB2819">
            <w:rPr>
              <w:noProof/>
              <w:lang w:val="es-ES"/>
            </w:rPr>
            <w:pict>
              <v:group id="_x0000_s1026" style="position:absolute;margin-left:1796.9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sidRPr="00CB2819">
            <w:rPr>
              <w:noProof/>
              <w:lang w:val="es-ES"/>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sidRPr="00CB2819">
            <w:rPr>
              <w:noProof/>
              <w:lang w:val="es-ES"/>
            </w:rPr>
            <w:pict>
              <v:group id="_x0000_s1032" style="position:absolute;margin-left:2769.1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p w:rsidR="00276591" w:rsidRDefault="00276591">
          <w:pPr>
            <w:rPr>
              <w:rFonts w:cstheme="minorHAnsi"/>
              <w:sz w:val="24"/>
              <w:szCs w:val="24"/>
            </w:rPr>
          </w:pPr>
          <w:r>
            <w:rPr>
              <w:rFonts w:cstheme="minorHAnsi"/>
              <w:sz w:val="24"/>
              <w:szCs w:val="24"/>
            </w:rPr>
            <w:br w:type="page"/>
          </w:r>
        </w:p>
      </w:sdtContent>
    </w:sdt>
    <w:p w:rsidR="00520987" w:rsidRDefault="00520987" w:rsidP="00520987">
      <w:pPr>
        <w:jc w:val="center"/>
        <w:rPr>
          <w:sz w:val="36"/>
          <w:szCs w:val="36"/>
        </w:rPr>
      </w:pPr>
    </w:p>
    <w:p w:rsidR="00520987" w:rsidRDefault="00520987" w:rsidP="00520987">
      <w:pPr>
        <w:jc w:val="center"/>
        <w:rPr>
          <w:sz w:val="36"/>
          <w:szCs w:val="36"/>
        </w:rPr>
      </w:pPr>
      <w:r>
        <w:rPr>
          <w:sz w:val="36"/>
          <w:szCs w:val="36"/>
        </w:rPr>
        <w:t>Índice</w:t>
      </w:r>
    </w:p>
    <w:p w:rsidR="00EC7586" w:rsidRDefault="00EC7586" w:rsidP="00520987">
      <w:pPr>
        <w:jc w:val="center"/>
        <w:rPr>
          <w:sz w:val="36"/>
          <w:szCs w:val="36"/>
        </w:rPr>
      </w:pPr>
    </w:p>
    <w:tbl>
      <w:tblPr>
        <w:tblStyle w:val="Tablaconcuadrcula"/>
        <w:tblW w:w="0" w:type="auto"/>
        <w:tblLook w:val="04A0"/>
      </w:tblPr>
      <w:tblGrid>
        <w:gridCol w:w="7621"/>
        <w:gridCol w:w="1357"/>
      </w:tblGrid>
      <w:tr w:rsidR="00EC7586" w:rsidTr="00EC7586">
        <w:tc>
          <w:tcPr>
            <w:tcW w:w="7621" w:type="dxa"/>
          </w:tcPr>
          <w:p w:rsidR="00EC7586" w:rsidRPr="00EC7586" w:rsidRDefault="00EC7586" w:rsidP="00EC7586">
            <w:pPr>
              <w:rPr>
                <w:sz w:val="24"/>
                <w:szCs w:val="24"/>
              </w:rPr>
            </w:pPr>
            <w:r>
              <w:rPr>
                <w:sz w:val="24"/>
                <w:szCs w:val="24"/>
              </w:rPr>
              <w:t>Notas iniciales y Objetivos</w:t>
            </w:r>
          </w:p>
        </w:tc>
        <w:tc>
          <w:tcPr>
            <w:tcW w:w="1357" w:type="dxa"/>
          </w:tcPr>
          <w:p w:rsidR="00EC7586" w:rsidRPr="00EC7586" w:rsidRDefault="00EC7586" w:rsidP="00520987">
            <w:pPr>
              <w:jc w:val="center"/>
              <w:rPr>
                <w:sz w:val="24"/>
                <w:szCs w:val="24"/>
              </w:rPr>
            </w:pPr>
            <w:r w:rsidRPr="00EC7586">
              <w:rPr>
                <w:sz w:val="24"/>
                <w:szCs w:val="24"/>
              </w:rPr>
              <w:t>5</w:t>
            </w:r>
          </w:p>
        </w:tc>
      </w:tr>
      <w:tr w:rsidR="008000CA" w:rsidTr="00EC7586">
        <w:tc>
          <w:tcPr>
            <w:tcW w:w="7621" w:type="dxa"/>
          </w:tcPr>
          <w:p w:rsidR="008000CA" w:rsidRDefault="008000CA" w:rsidP="00EC7586">
            <w:pPr>
              <w:rPr>
                <w:sz w:val="24"/>
                <w:szCs w:val="24"/>
              </w:rPr>
            </w:pPr>
            <w:r>
              <w:rPr>
                <w:sz w:val="24"/>
                <w:szCs w:val="24"/>
              </w:rPr>
              <w:t>Acrónimos</w:t>
            </w:r>
          </w:p>
        </w:tc>
        <w:tc>
          <w:tcPr>
            <w:tcW w:w="1357" w:type="dxa"/>
          </w:tcPr>
          <w:p w:rsidR="008000CA" w:rsidRPr="00EC7586" w:rsidRDefault="008000CA" w:rsidP="00520987">
            <w:pPr>
              <w:jc w:val="center"/>
              <w:rPr>
                <w:sz w:val="24"/>
                <w:szCs w:val="24"/>
              </w:rPr>
            </w:pPr>
            <w:r>
              <w:rPr>
                <w:sz w:val="24"/>
                <w:szCs w:val="24"/>
              </w:rPr>
              <w:t>6</w:t>
            </w:r>
          </w:p>
        </w:tc>
      </w:tr>
    </w:tbl>
    <w:p w:rsidR="00EC7586" w:rsidRDefault="00EC7586" w:rsidP="00520987">
      <w:pPr>
        <w:jc w:val="center"/>
        <w:rPr>
          <w:sz w:val="36"/>
          <w:szCs w:val="36"/>
        </w:rPr>
      </w:pPr>
    </w:p>
    <w:tbl>
      <w:tblPr>
        <w:tblStyle w:val="Tablaconcuadrcula"/>
        <w:tblW w:w="0" w:type="auto"/>
        <w:tblLook w:val="04A0"/>
      </w:tblPr>
      <w:tblGrid>
        <w:gridCol w:w="7621"/>
        <w:gridCol w:w="1357"/>
      </w:tblGrid>
      <w:tr w:rsidR="00520987" w:rsidTr="00520987">
        <w:tc>
          <w:tcPr>
            <w:tcW w:w="7621" w:type="dxa"/>
            <w:tcBorders>
              <w:top w:val="single" w:sz="4" w:space="0" w:color="auto"/>
              <w:left w:val="single" w:sz="4" w:space="0" w:color="auto"/>
              <w:bottom w:val="single" w:sz="4" w:space="0" w:color="auto"/>
              <w:right w:val="single" w:sz="4" w:space="0" w:color="auto"/>
            </w:tcBorders>
            <w:hideMark/>
          </w:tcPr>
          <w:p w:rsidR="00520987" w:rsidRDefault="00520987">
            <w:pPr>
              <w:rPr>
                <w:sz w:val="24"/>
                <w:szCs w:val="24"/>
              </w:rPr>
            </w:pPr>
            <w:r>
              <w:rPr>
                <w:sz w:val="24"/>
                <w:szCs w:val="24"/>
              </w:rPr>
              <w:t>Introducción</w:t>
            </w:r>
          </w:p>
        </w:tc>
        <w:tc>
          <w:tcPr>
            <w:tcW w:w="1357" w:type="dxa"/>
            <w:tcBorders>
              <w:top w:val="single" w:sz="4" w:space="0" w:color="auto"/>
              <w:left w:val="single" w:sz="4" w:space="0" w:color="auto"/>
              <w:bottom w:val="single" w:sz="4" w:space="0" w:color="auto"/>
              <w:right w:val="single" w:sz="4" w:space="0" w:color="auto"/>
            </w:tcBorders>
            <w:hideMark/>
          </w:tcPr>
          <w:p w:rsidR="00520987" w:rsidRDefault="008000CA">
            <w:pPr>
              <w:jc w:val="center"/>
              <w:rPr>
                <w:sz w:val="24"/>
                <w:szCs w:val="24"/>
              </w:rPr>
            </w:pPr>
            <w:r>
              <w:rPr>
                <w:sz w:val="24"/>
                <w:szCs w:val="24"/>
              </w:rPr>
              <w:t>7</w:t>
            </w:r>
          </w:p>
        </w:tc>
      </w:tr>
    </w:tbl>
    <w:p w:rsidR="00520987" w:rsidRDefault="00520987" w:rsidP="00520987">
      <w:pPr>
        <w:jc w:val="center"/>
        <w:rPr>
          <w:sz w:val="36"/>
          <w:szCs w:val="36"/>
        </w:rPr>
      </w:pPr>
    </w:p>
    <w:tbl>
      <w:tblPr>
        <w:tblStyle w:val="Tablaconcuadrcula"/>
        <w:tblW w:w="0" w:type="auto"/>
        <w:tblLook w:val="04A0"/>
      </w:tblPr>
      <w:tblGrid>
        <w:gridCol w:w="7621"/>
        <w:gridCol w:w="1357"/>
      </w:tblGrid>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jc w:val="both"/>
              <w:rPr>
                <w:rFonts w:cstheme="minorHAnsi"/>
                <w:b/>
                <w:sz w:val="24"/>
                <w:szCs w:val="24"/>
              </w:rPr>
            </w:pPr>
            <w:r>
              <w:rPr>
                <w:rFonts w:cstheme="minorHAnsi"/>
                <w:b/>
                <w:sz w:val="24"/>
                <w:szCs w:val="24"/>
              </w:rPr>
              <w:t xml:space="preserve">Capítulo 1. Antecedentes y contexto.  </w:t>
            </w:r>
          </w:p>
          <w:p w:rsidR="00520987" w:rsidRDefault="00520987">
            <w:pPr>
              <w:jc w:val="both"/>
              <w:rPr>
                <w:rFonts w:cstheme="minorHAnsi"/>
                <w:sz w:val="24"/>
                <w:szCs w:val="24"/>
              </w:rPr>
            </w:pPr>
          </w:p>
          <w:p w:rsidR="00520987" w:rsidRDefault="00520987" w:rsidP="00932697">
            <w:pPr>
              <w:pStyle w:val="Prrafodelista"/>
              <w:numPr>
                <w:ilvl w:val="0"/>
                <w:numId w:val="1"/>
              </w:numPr>
              <w:jc w:val="both"/>
              <w:rPr>
                <w:rFonts w:cstheme="minorHAnsi"/>
                <w:sz w:val="24"/>
                <w:szCs w:val="24"/>
                <w:lang w:eastAsia="es-CR"/>
              </w:rPr>
            </w:pPr>
            <w:r>
              <w:rPr>
                <w:rFonts w:cstheme="minorHAnsi"/>
                <w:sz w:val="24"/>
                <w:szCs w:val="24"/>
                <w:lang w:eastAsia="es-CR"/>
              </w:rPr>
              <w:t xml:space="preserve">Los pueblos indígenas en Costa Rica </w:t>
            </w: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tcPr>
          <w:p w:rsidR="00520987" w:rsidRDefault="00520987">
            <w:pPr>
              <w:jc w:val="center"/>
              <w:rPr>
                <w:sz w:val="24"/>
                <w:szCs w:val="24"/>
              </w:rPr>
            </w:pPr>
          </w:p>
          <w:p w:rsidR="00520987" w:rsidRDefault="00520987">
            <w:pPr>
              <w:jc w:val="center"/>
              <w:rPr>
                <w:sz w:val="24"/>
                <w:szCs w:val="24"/>
              </w:rPr>
            </w:pPr>
          </w:p>
          <w:p w:rsidR="00520987" w:rsidRDefault="00520987">
            <w:pPr>
              <w:jc w:val="center"/>
              <w:rPr>
                <w:sz w:val="24"/>
                <w:szCs w:val="24"/>
              </w:rPr>
            </w:pPr>
            <w:r>
              <w:rPr>
                <w:sz w:val="24"/>
                <w:szCs w:val="24"/>
              </w:rPr>
              <w:t>1</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rsidP="00932697">
            <w:pPr>
              <w:pStyle w:val="NormalWeb"/>
              <w:numPr>
                <w:ilvl w:val="0"/>
                <w:numId w:val="1"/>
              </w:numPr>
              <w:shd w:val="clear" w:color="auto" w:fill="FFFFFF"/>
              <w:spacing w:before="0" w:beforeAutospacing="0" w:after="0" w:afterAutospacing="0"/>
              <w:jc w:val="both"/>
              <w:rPr>
                <w:rFonts w:asciiTheme="minorHAnsi" w:hAnsiTheme="minorHAnsi" w:cstheme="minorHAnsi"/>
                <w:lang w:eastAsia="en-US"/>
              </w:rPr>
            </w:pPr>
            <w:r>
              <w:rPr>
                <w:rFonts w:asciiTheme="minorHAnsi" w:hAnsiTheme="minorHAnsi" w:cstheme="minorHAnsi"/>
                <w:lang w:eastAsia="en-US"/>
              </w:rPr>
              <w:t xml:space="preserve">El pueblo </w:t>
            </w:r>
            <w:proofErr w:type="spellStart"/>
            <w:r>
              <w:rPr>
                <w:rFonts w:asciiTheme="minorHAnsi" w:hAnsiTheme="minorHAnsi" w:cstheme="minorHAnsi"/>
                <w:lang w:eastAsia="en-US"/>
              </w:rPr>
              <w:t>Ngäbe</w:t>
            </w:r>
            <w:proofErr w:type="spellEnd"/>
            <w:r>
              <w:rPr>
                <w:rFonts w:asciiTheme="minorHAnsi" w:hAnsiTheme="minorHAnsi" w:cstheme="minorHAnsi"/>
                <w:lang w:eastAsia="en-US"/>
              </w:rPr>
              <w:t xml:space="preserve"> en Costa Rica </w:t>
            </w: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7</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rsidP="00932697">
            <w:pPr>
              <w:pStyle w:val="Prrafodelista"/>
              <w:numPr>
                <w:ilvl w:val="0"/>
                <w:numId w:val="1"/>
              </w:numPr>
              <w:jc w:val="both"/>
              <w:rPr>
                <w:rFonts w:cstheme="minorHAnsi"/>
                <w:sz w:val="24"/>
                <w:szCs w:val="24"/>
                <w:lang w:eastAsia="es-CR"/>
              </w:rPr>
            </w:pPr>
            <w:r>
              <w:rPr>
                <w:rFonts w:cstheme="minorHAnsi"/>
                <w:sz w:val="24"/>
                <w:szCs w:val="24"/>
                <w:lang w:eastAsia="es-CR"/>
              </w:rPr>
              <w:t xml:space="preserve">El pueblo </w:t>
            </w:r>
            <w:proofErr w:type="spellStart"/>
            <w:r>
              <w:rPr>
                <w:rFonts w:cstheme="minorHAnsi"/>
                <w:sz w:val="24"/>
                <w:szCs w:val="24"/>
                <w:lang w:eastAsia="es-CR"/>
              </w:rPr>
              <w:t>Gnäbe</w:t>
            </w:r>
            <w:proofErr w:type="spellEnd"/>
            <w:r>
              <w:rPr>
                <w:rFonts w:cstheme="minorHAnsi"/>
                <w:sz w:val="24"/>
                <w:szCs w:val="24"/>
                <w:lang w:eastAsia="es-CR"/>
              </w:rPr>
              <w:t xml:space="preserve"> y </w:t>
            </w:r>
            <w:proofErr w:type="spellStart"/>
            <w:r>
              <w:rPr>
                <w:rFonts w:cstheme="minorHAnsi"/>
                <w:sz w:val="24"/>
                <w:szCs w:val="24"/>
                <w:lang w:eastAsia="es-CR"/>
              </w:rPr>
              <w:t>Buglé</w:t>
            </w:r>
            <w:proofErr w:type="spellEnd"/>
            <w:r>
              <w:rPr>
                <w:rFonts w:cstheme="minorHAnsi"/>
                <w:sz w:val="24"/>
                <w:szCs w:val="24"/>
                <w:lang w:eastAsia="es-CR"/>
              </w:rPr>
              <w:t xml:space="preserve"> en Panamá</w:t>
            </w: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8</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rsidP="00932697">
            <w:pPr>
              <w:pStyle w:val="Prrafodelista"/>
              <w:numPr>
                <w:ilvl w:val="0"/>
                <w:numId w:val="1"/>
              </w:numPr>
              <w:shd w:val="clear" w:color="auto" w:fill="FFFFFF"/>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La migración </w:t>
            </w:r>
            <w:proofErr w:type="spellStart"/>
            <w:r>
              <w:rPr>
                <w:rFonts w:eastAsia="Times New Roman" w:cstheme="minorHAnsi"/>
                <w:bCs/>
                <w:color w:val="303030"/>
                <w:sz w:val="24"/>
                <w:szCs w:val="24"/>
                <w:lang w:eastAsia="es-CR"/>
              </w:rPr>
              <w:t>Gnäbe</w:t>
            </w:r>
            <w:proofErr w:type="spellEnd"/>
            <w:r>
              <w:rPr>
                <w:rFonts w:eastAsia="Times New Roman" w:cstheme="minorHAnsi"/>
                <w:bCs/>
                <w:color w:val="303030"/>
                <w:sz w:val="24"/>
                <w:szCs w:val="24"/>
                <w:lang w:eastAsia="es-CR"/>
              </w:rPr>
              <w:t xml:space="preserve"> </w:t>
            </w:r>
            <w:proofErr w:type="spellStart"/>
            <w:r>
              <w:rPr>
                <w:rFonts w:eastAsia="Times New Roman" w:cstheme="minorHAnsi"/>
                <w:bCs/>
                <w:color w:val="303030"/>
                <w:sz w:val="24"/>
                <w:szCs w:val="24"/>
                <w:lang w:eastAsia="es-CR"/>
              </w:rPr>
              <w:t>Buglé</w:t>
            </w:r>
            <w:proofErr w:type="spellEnd"/>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11</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rPr>
                <w:noProof/>
                <w:sz w:val="24"/>
                <w:szCs w:val="24"/>
                <w:lang w:eastAsia="es-CR"/>
              </w:rPr>
            </w:pPr>
            <w:r>
              <w:rPr>
                <w:noProof/>
                <w:sz w:val="24"/>
                <w:szCs w:val="24"/>
                <w:lang w:eastAsia="es-CR"/>
              </w:rPr>
              <w:t>ANEXO 1:  Territorios Indígenas de Costa Rica</w:t>
            </w: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15</w:t>
            </w:r>
          </w:p>
        </w:tc>
      </w:tr>
      <w:tr w:rsidR="00520987" w:rsidTr="00520987">
        <w:trPr>
          <w:trHeight w:val="70"/>
        </w:trPr>
        <w:tc>
          <w:tcPr>
            <w:tcW w:w="7621" w:type="dxa"/>
            <w:tcBorders>
              <w:top w:val="single" w:sz="4" w:space="0" w:color="auto"/>
              <w:left w:val="single" w:sz="4" w:space="0" w:color="auto"/>
              <w:bottom w:val="single" w:sz="4" w:space="0" w:color="auto"/>
              <w:right w:val="single" w:sz="4" w:space="0" w:color="auto"/>
            </w:tcBorders>
          </w:tcPr>
          <w:p w:rsidR="00520987" w:rsidRDefault="00520987">
            <w:pPr>
              <w:rPr>
                <w:noProof/>
                <w:sz w:val="24"/>
                <w:szCs w:val="24"/>
                <w:lang w:eastAsia="es-CR"/>
              </w:rPr>
            </w:pPr>
            <w:r>
              <w:rPr>
                <w:noProof/>
                <w:sz w:val="24"/>
                <w:szCs w:val="24"/>
                <w:lang w:eastAsia="es-CR"/>
              </w:rPr>
              <w:t>ANEXO 2: Estudio genéticos de Costa Rica</w:t>
            </w: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17</w:t>
            </w:r>
          </w:p>
        </w:tc>
      </w:tr>
    </w:tbl>
    <w:p w:rsidR="00520987" w:rsidRDefault="00520987" w:rsidP="00520987">
      <w:pPr>
        <w:jc w:val="center"/>
        <w:rPr>
          <w:sz w:val="36"/>
          <w:szCs w:val="36"/>
        </w:rPr>
      </w:pPr>
    </w:p>
    <w:tbl>
      <w:tblPr>
        <w:tblStyle w:val="Tablaconcuadrcula"/>
        <w:tblW w:w="0" w:type="auto"/>
        <w:tblLook w:val="04A0"/>
      </w:tblPr>
      <w:tblGrid>
        <w:gridCol w:w="7621"/>
        <w:gridCol w:w="1357"/>
      </w:tblGrid>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shd w:val="clear" w:color="auto" w:fill="FFFFFF"/>
              <w:jc w:val="both"/>
              <w:rPr>
                <w:rFonts w:eastAsia="Times New Roman" w:cstheme="minorHAnsi"/>
                <w:b/>
                <w:bCs/>
                <w:sz w:val="24"/>
                <w:szCs w:val="24"/>
                <w:lang w:eastAsia="es-CR"/>
              </w:rPr>
            </w:pPr>
            <w:r>
              <w:rPr>
                <w:rFonts w:eastAsia="Times New Roman" w:cstheme="minorHAnsi"/>
                <w:b/>
                <w:bCs/>
                <w:sz w:val="24"/>
                <w:szCs w:val="24"/>
                <w:lang w:eastAsia="es-CR"/>
              </w:rPr>
              <w:t>Capítulo 2.  Acceso a la justicia</w:t>
            </w:r>
          </w:p>
          <w:p w:rsidR="00520987" w:rsidRDefault="00520987">
            <w:pPr>
              <w:jc w:val="center"/>
              <w:rPr>
                <w:b/>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1</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shd w:val="clear" w:color="auto" w:fill="FFFFFF"/>
              <w:jc w:val="both"/>
              <w:rPr>
                <w:rFonts w:cstheme="minorHAnsi"/>
                <w:sz w:val="24"/>
                <w:szCs w:val="24"/>
              </w:rPr>
            </w:pPr>
            <w:r>
              <w:rPr>
                <w:rFonts w:cstheme="minorHAnsi"/>
                <w:sz w:val="24"/>
                <w:szCs w:val="24"/>
              </w:rPr>
              <w:t>Acceso a la justicia de los pueblos indígenas en Costa Rica</w:t>
            </w:r>
          </w:p>
          <w:p w:rsidR="00520987" w:rsidRDefault="00520987">
            <w:pPr>
              <w:jc w:val="cente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5</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shd w:val="clear" w:color="auto" w:fill="FFFFFF"/>
              <w:jc w:val="both"/>
              <w:rPr>
                <w:rFonts w:cstheme="minorHAnsi"/>
                <w:sz w:val="24"/>
                <w:szCs w:val="24"/>
              </w:rPr>
            </w:pPr>
            <w:r>
              <w:rPr>
                <w:rFonts w:cstheme="minorHAnsi"/>
                <w:sz w:val="24"/>
                <w:szCs w:val="24"/>
              </w:rPr>
              <w:t>Demandas de las mujeres indígenas</w:t>
            </w:r>
          </w:p>
          <w:p w:rsidR="00520987" w:rsidRDefault="00520987">
            <w:pPr>
              <w:jc w:val="cente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7</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jc w:val="both"/>
              <w:rPr>
                <w:rFonts w:cstheme="minorHAnsi"/>
                <w:sz w:val="24"/>
                <w:szCs w:val="24"/>
              </w:rPr>
            </w:pPr>
            <w:r>
              <w:rPr>
                <w:rFonts w:cstheme="minorHAnsi"/>
                <w:sz w:val="24"/>
                <w:szCs w:val="24"/>
              </w:rPr>
              <w:t xml:space="preserve">Acceso a la justicia de las personas indígenas migrantes </w:t>
            </w:r>
            <w:proofErr w:type="spellStart"/>
            <w:r>
              <w:rPr>
                <w:rFonts w:cstheme="minorHAnsi"/>
                <w:sz w:val="24"/>
                <w:szCs w:val="24"/>
              </w:rPr>
              <w:t>gnäbe</w:t>
            </w:r>
            <w:proofErr w:type="spellEnd"/>
            <w:r>
              <w:rPr>
                <w:rFonts w:cstheme="minorHAnsi"/>
                <w:sz w:val="24"/>
                <w:szCs w:val="24"/>
              </w:rPr>
              <w:t xml:space="preserve"> y </w:t>
            </w:r>
            <w:proofErr w:type="spellStart"/>
            <w:r>
              <w:rPr>
                <w:rFonts w:cstheme="minorHAnsi"/>
                <w:sz w:val="24"/>
                <w:szCs w:val="24"/>
              </w:rPr>
              <w:t>buglé</w:t>
            </w:r>
            <w:proofErr w:type="spellEnd"/>
          </w:p>
          <w:p w:rsidR="00520987" w:rsidRDefault="00520987">
            <w:pPr>
              <w:jc w:val="cente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12</w:t>
            </w:r>
          </w:p>
        </w:tc>
      </w:tr>
    </w:tbl>
    <w:p w:rsidR="00520987" w:rsidRDefault="00520987" w:rsidP="00520987">
      <w:pPr>
        <w:jc w:val="center"/>
        <w:rPr>
          <w:sz w:val="36"/>
          <w:szCs w:val="36"/>
        </w:rPr>
      </w:pPr>
    </w:p>
    <w:tbl>
      <w:tblPr>
        <w:tblStyle w:val="Tablaconcuadrcula"/>
        <w:tblW w:w="0" w:type="auto"/>
        <w:tblLook w:val="04A0"/>
      </w:tblPr>
      <w:tblGrid>
        <w:gridCol w:w="7621"/>
        <w:gridCol w:w="1357"/>
      </w:tblGrid>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shd w:val="clear" w:color="auto" w:fill="FFFFFF"/>
              <w:jc w:val="both"/>
              <w:rPr>
                <w:rFonts w:cstheme="minorHAnsi"/>
                <w:b/>
                <w:sz w:val="24"/>
                <w:szCs w:val="24"/>
              </w:rPr>
            </w:pPr>
            <w:r>
              <w:rPr>
                <w:rFonts w:cstheme="minorHAnsi"/>
                <w:b/>
                <w:sz w:val="24"/>
                <w:szCs w:val="24"/>
              </w:rPr>
              <w:t>Capítulo 3</w:t>
            </w:r>
          </w:p>
          <w:p w:rsidR="00520987" w:rsidRDefault="00520987">
            <w:pPr>
              <w:shd w:val="clear" w:color="auto" w:fill="FFFFFF"/>
              <w:jc w:val="both"/>
              <w:rPr>
                <w:rFonts w:cstheme="minorHAnsi"/>
                <w:b/>
                <w:sz w:val="24"/>
                <w:szCs w:val="24"/>
              </w:rPr>
            </w:pPr>
          </w:p>
          <w:p w:rsidR="00520987" w:rsidRDefault="00520987">
            <w:pPr>
              <w:pStyle w:val="Textoindependiente"/>
              <w:tabs>
                <w:tab w:val="left" w:pos="2732"/>
                <w:tab w:val="left" w:pos="8644"/>
              </w:tabs>
              <w:jc w:val="both"/>
              <w:rPr>
                <w:b/>
                <w:sz w:val="24"/>
                <w:szCs w:val="24"/>
              </w:rPr>
            </w:pPr>
            <w:r>
              <w:rPr>
                <w:b/>
                <w:sz w:val="24"/>
                <w:szCs w:val="24"/>
              </w:rPr>
              <w:t>Las Reglas de Brasilia</w:t>
            </w: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lastRenderedPageBreak/>
              <w:t>1</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jc w:val="both"/>
              <w:rPr>
                <w:sz w:val="24"/>
                <w:szCs w:val="24"/>
              </w:rPr>
            </w:pPr>
            <w:r>
              <w:rPr>
                <w:sz w:val="24"/>
                <w:szCs w:val="24"/>
              </w:rPr>
              <w:lastRenderedPageBreak/>
              <w:t>Implementación de las Reglas de Brasilia por parte del Poder Judicial</w:t>
            </w: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5</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pStyle w:val="Textoindependiente"/>
              <w:tabs>
                <w:tab w:val="left" w:pos="2732"/>
                <w:tab w:val="left" w:pos="8644"/>
              </w:tabs>
              <w:jc w:val="both"/>
              <w:rPr>
                <w:sz w:val="24"/>
                <w:szCs w:val="24"/>
              </w:rPr>
            </w:pPr>
            <w:r>
              <w:rPr>
                <w:sz w:val="24"/>
                <w:szCs w:val="24"/>
              </w:rPr>
              <w:t xml:space="preserve">Algunos ejemplos de buenas prácticas institucionales a partir de las Reglas de Brasilia </w:t>
            </w: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12</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tabs>
                <w:tab w:val="left" w:pos="142"/>
              </w:tabs>
              <w:jc w:val="both"/>
              <w:rPr>
                <w:rFonts w:cstheme="minorHAnsi"/>
                <w:sz w:val="24"/>
                <w:szCs w:val="24"/>
              </w:rPr>
            </w:pPr>
            <w:r>
              <w:rPr>
                <w:rFonts w:cstheme="minorHAnsi"/>
                <w:sz w:val="24"/>
                <w:szCs w:val="24"/>
              </w:rPr>
              <w:t>ANEXO 1: Medios digitales para la difusión de las 100 Reglas de Brasilia y otras acciones de protección de derechos de los pueblos indígenas en Costa Rica</w:t>
            </w: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18</w:t>
            </w:r>
          </w:p>
        </w:tc>
      </w:tr>
    </w:tbl>
    <w:p w:rsidR="00520987" w:rsidRDefault="00520987" w:rsidP="00520987"/>
    <w:p w:rsidR="00520987" w:rsidRDefault="00520987" w:rsidP="00520987"/>
    <w:tbl>
      <w:tblPr>
        <w:tblStyle w:val="Tablaconcuadrcula"/>
        <w:tblW w:w="0" w:type="auto"/>
        <w:tblLook w:val="04A0"/>
      </w:tblPr>
      <w:tblGrid>
        <w:gridCol w:w="7621"/>
        <w:gridCol w:w="1357"/>
      </w:tblGrid>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rPr>
                <w:b/>
                <w:sz w:val="24"/>
                <w:szCs w:val="24"/>
              </w:rPr>
            </w:pPr>
            <w:r>
              <w:rPr>
                <w:b/>
                <w:sz w:val="24"/>
                <w:szCs w:val="24"/>
              </w:rPr>
              <w:t>Capítulo 4</w:t>
            </w:r>
          </w:p>
          <w:p w:rsidR="00520987" w:rsidRDefault="00520987">
            <w:pPr>
              <w:rPr>
                <w:b/>
                <w:sz w:val="24"/>
                <w:szCs w:val="24"/>
              </w:rPr>
            </w:pPr>
            <w:r>
              <w:rPr>
                <w:b/>
                <w:sz w:val="24"/>
                <w:szCs w:val="24"/>
              </w:rPr>
              <w:t xml:space="preserve">Casos Prácticos </w:t>
            </w:r>
          </w:p>
          <w:p w:rsidR="00520987" w:rsidRDefault="00520987">
            <w:pPr>
              <w:rPr>
                <w:b/>
                <w:sz w:val="24"/>
                <w:szCs w:val="24"/>
              </w:rPr>
            </w:pPr>
            <w:r>
              <w:rPr>
                <w:b/>
                <w:sz w:val="24"/>
                <w:szCs w:val="24"/>
              </w:rPr>
              <w:t>FLUJO GRAMA DEL CASO INDÍGENA</w:t>
            </w: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1</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rPr>
                <w:sz w:val="24"/>
                <w:szCs w:val="24"/>
              </w:rPr>
            </w:pPr>
            <w:r>
              <w:rPr>
                <w:sz w:val="24"/>
                <w:szCs w:val="24"/>
              </w:rPr>
              <w:t xml:space="preserve">CASO 1 </w:t>
            </w: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5</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rPr>
                <w:sz w:val="24"/>
                <w:szCs w:val="24"/>
              </w:rPr>
            </w:pPr>
            <w:r>
              <w:rPr>
                <w:sz w:val="24"/>
                <w:szCs w:val="24"/>
              </w:rPr>
              <w:t>ANALISIS DEL CASO</w:t>
            </w: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7</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rsidP="00520987">
            <w:pPr>
              <w:pStyle w:val="Prrafodelista"/>
              <w:numPr>
                <w:ilvl w:val="0"/>
                <w:numId w:val="6"/>
              </w:numPr>
              <w:rPr>
                <w:sz w:val="24"/>
                <w:szCs w:val="24"/>
              </w:rPr>
            </w:pPr>
            <w:r>
              <w:rPr>
                <w:sz w:val="24"/>
                <w:szCs w:val="24"/>
              </w:rPr>
              <w:t>Criterios de identificación</w:t>
            </w: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8</w:t>
            </w:r>
          </w:p>
        </w:tc>
      </w:tr>
      <w:tr w:rsidR="00520987" w:rsidTr="00520987">
        <w:tc>
          <w:tcPr>
            <w:tcW w:w="7621" w:type="dxa"/>
            <w:tcBorders>
              <w:top w:val="single" w:sz="4" w:space="0" w:color="auto"/>
              <w:left w:val="single" w:sz="4" w:space="0" w:color="auto"/>
              <w:bottom w:val="single" w:sz="4" w:space="0" w:color="auto"/>
              <w:right w:val="single" w:sz="4" w:space="0" w:color="auto"/>
            </w:tcBorders>
            <w:hideMark/>
          </w:tcPr>
          <w:p w:rsidR="00520987" w:rsidRDefault="00520987" w:rsidP="00520987">
            <w:pPr>
              <w:pStyle w:val="Prrafodelista"/>
              <w:numPr>
                <w:ilvl w:val="0"/>
                <w:numId w:val="7"/>
              </w:numPr>
              <w:rPr>
                <w:sz w:val="24"/>
                <w:szCs w:val="24"/>
              </w:rPr>
            </w:pPr>
            <w:r>
              <w:rPr>
                <w:sz w:val="24"/>
                <w:szCs w:val="24"/>
              </w:rPr>
              <w:t>Auto-identificación</w:t>
            </w: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8</w:t>
            </w:r>
          </w:p>
        </w:tc>
      </w:tr>
      <w:tr w:rsidR="00520987" w:rsidTr="00520987">
        <w:tc>
          <w:tcPr>
            <w:tcW w:w="7621" w:type="dxa"/>
            <w:tcBorders>
              <w:top w:val="single" w:sz="4" w:space="0" w:color="auto"/>
              <w:left w:val="single" w:sz="4" w:space="0" w:color="auto"/>
              <w:bottom w:val="single" w:sz="4" w:space="0" w:color="auto"/>
              <w:right w:val="single" w:sz="4" w:space="0" w:color="auto"/>
            </w:tcBorders>
            <w:hideMark/>
          </w:tcPr>
          <w:p w:rsidR="00520987" w:rsidRDefault="00520987" w:rsidP="00520987">
            <w:pPr>
              <w:pStyle w:val="Prrafodelista"/>
              <w:numPr>
                <w:ilvl w:val="0"/>
                <w:numId w:val="7"/>
              </w:numPr>
              <w:rPr>
                <w:sz w:val="24"/>
                <w:szCs w:val="24"/>
              </w:rPr>
            </w:pPr>
            <w:r>
              <w:rPr>
                <w:sz w:val="24"/>
                <w:szCs w:val="24"/>
              </w:rPr>
              <w:t>Mapa</w:t>
            </w: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9</w:t>
            </w:r>
          </w:p>
        </w:tc>
      </w:tr>
      <w:tr w:rsidR="00520987" w:rsidTr="00520987">
        <w:tc>
          <w:tcPr>
            <w:tcW w:w="7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20987" w:rsidRDefault="00520987" w:rsidP="00520987">
            <w:pPr>
              <w:pStyle w:val="Prrafodelista"/>
              <w:numPr>
                <w:ilvl w:val="0"/>
                <w:numId w:val="7"/>
              </w:numPr>
              <w:rPr>
                <w:sz w:val="24"/>
                <w:szCs w:val="24"/>
              </w:rPr>
            </w:pPr>
            <w:r>
              <w:rPr>
                <w:sz w:val="24"/>
                <w:szCs w:val="24"/>
              </w:rPr>
              <w:t>Cultura</w:t>
            </w: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10</w:t>
            </w:r>
          </w:p>
        </w:tc>
      </w:tr>
      <w:tr w:rsidR="00520987" w:rsidTr="00520987">
        <w:tc>
          <w:tcPr>
            <w:tcW w:w="7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20987" w:rsidRDefault="00520987">
            <w:pPr>
              <w:rPr>
                <w:sz w:val="24"/>
                <w:szCs w:val="24"/>
              </w:rPr>
            </w:pPr>
            <w:r>
              <w:rPr>
                <w:sz w:val="24"/>
                <w:szCs w:val="24"/>
              </w:rPr>
              <w:t>2.Disposiciones Jurídicas aplicables</w:t>
            </w: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11</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rPr>
                <w:sz w:val="24"/>
                <w:szCs w:val="24"/>
              </w:rPr>
            </w:pPr>
            <w:r>
              <w:rPr>
                <w:sz w:val="24"/>
                <w:szCs w:val="24"/>
              </w:rPr>
              <w:t>TABLA COMPARATIVA RESUMEN: Acceso a la  Justicia  de los pueblos indígenas.  Administración de Justicia</w:t>
            </w: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14</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rPr>
                <w:sz w:val="24"/>
                <w:szCs w:val="24"/>
              </w:rPr>
            </w:pPr>
            <w:r>
              <w:rPr>
                <w:sz w:val="24"/>
                <w:szCs w:val="24"/>
              </w:rPr>
              <w:t>TABLA TEMATICA RESUMEN SOBRE LAS REGLAS DE BRASILIA Y PUEBLOS INDÍGENAS</w:t>
            </w:r>
          </w:p>
          <w:p w:rsidR="00520987" w:rsidRDefault="00520987">
            <w:pPr>
              <w:rPr>
                <w:sz w:val="24"/>
                <w:szCs w:val="24"/>
              </w:rPr>
            </w:pP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17</w:t>
            </w:r>
          </w:p>
        </w:tc>
      </w:tr>
      <w:tr w:rsidR="00520987" w:rsidTr="00520987">
        <w:tc>
          <w:tcPr>
            <w:tcW w:w="7621" w:type="dxa"/>
            <w:tcBorders>
              <w:top w:val="single" w:sz="4" w:space="0" w:color="auto"/>
              <w:left w:val="single" w:sz="4" w:space="0" w:color="auto"/>
              <w:bottom w:val="single" w:sz="4" w:space="0" w:color="auto"/>
              <w:right w:val="single" w:sz="4" w:space="0" w:color="auto"/>
            </w:tcBorders>
            <w:hideMark/>
          </w:tcPr>
          <w:p w:rsidR="00520987" w:rsidRDefault="00520987">
            <w:pPr>
              <w:rPr>
                <w:sz w:val="24"/>
                <w:szCs w:val="24"/>
              </w:rPr>
            </w:pPr>
            <w:r>
              <w:rPr>
                <w:sz w:val="24"/>
                <w:szCs w:val="24"/>
              </w:rPr>
              <w:t>3.Herramientas de Especificidad al caso concreto</w:t>
            </w: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20</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rPr>
                <w:sz w:val="24"/>
                <w:szCs w:val="24"/>
              </w:rPr>
            </w:pPr>
            <w:r>
              <w:rPr>
                <w:sz w:val="24"/>
                <w:szCs w:val="24"/>
              </w:rPr>
              <w:t xml:space="preserve">Jurisprudencia interamericana </w:t>
            </w: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29</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rPr>
                <w:sz w:val="24"/>
                <w:szCs w:val="24"/>
              </w:rPr>
            </w:pPr>
            <w:r>
              <w:rPr>
                <w:sz w:val="24"/>
                <w:szCs w:val="24"/>
              </w:rPr>
              <w:t>Jurisprudencia Nacional</w:t>
            </w:r>
          </w:p>
          <w:p w:rsidR="00520987" w:rsidRDefault="00520987">
            <w:pPr>
              <w:rPr>
                <w:sz w:val="24"/>
                <w:szCs w:val="24"/>
              </w:rPr>
            </w:pP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32</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rPr>
                <w:sz w:val="24"/>
                <w:szCs w:val="24"/>
              </w:rPr>
            </w:pPr>
            <w:r>
              <w:rPr>
                <w:sz w:val="24"/>
                <w:szCs w:val="24"/>
              </w:rPr>
              <w:lastRenderedPageBreak/>
              <w:t>Lecciones aprendidas</w:t>
            </w: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32</w:t>
            </w:r>
          </w:p>
        </w:tc>
      </w:tr>
      <w:tr w:rsidR="00520987" w:rsidTr="00520987">
        <w:tc>
          <w:tcPr>
            <w:tcW w:w="7621" w:type="dxa"/>
            <w:tcBorders>
              <w:top w:val="single" w:sz="4" w:space="0" w:color="auto"/>
              <w:left w:val="single" w:sz="4" w:space="0" w:color="auto"/>
              <w:bottom w:val="single" w:sz="4" w:space="0" w:color="auto"/>
              <w:right w:val="single" w:sz="4" w:space="0" w:color="auto"/>
            </w:tcBorders>
            <w:hideMark/>
          </w:tcPr>
          <w:p w:rsidR="00520987" w:rsidRDefault="00520987">
            <w:pPr>
              <w:rPr>
                <w:sz w:val="24"/>
                <w:szCs w:val="24"/>
              </w:rPr>
            </w:pPr>
            <w:r>
              <w:rPr>
                <w:sz w:val="24"/>
                <w:szCs w:val="24"/>
              </w:rPr>
              <w:t>Caso 2</w:t>
            </w: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35</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rPr>
                <w:sz w:val="24"/>
                <w:szCs w:val="24"/>
              </w:rPr>
            </w:pPr>
            <w:r>
              <w:rPr>
                <w:sz w:val="24"/>
                <w:szCs w:val="24"/>
              </w:rPr>
              <w:t>ANALISIS DEL CASO</w:t>
            </w:r>
          </w:p>
          <w:p w:rsidR="00520987" w:rsidRDefault="00520987">
            <w:pPr>
              <w:rPr>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41</w:t>
            </w:r>
          </w:p>
        </w:tc>
      </w:tr>
      <w:tr w:rsidR="00520987" w:rsidTr="00520987">
        <w:tc>
          <w:tcPr>
            <w:tcW w:w="7621" w:type="dxa"/>
            <w:tcBorders>
              <w:top w:val="single" w:sz="4" w:space="0" w:color="auto"/>
              <w:left w:val="single" w:sz="4" w:space="0" w:color="auto"/>
              <w:bottom w:val="single" w:sz="4" w:space="0" w:color="auto"/>
              <w:right w:val="single" w:sz="4" w:space="0" w:color="auto"/>
            </w:tcBorders>
            <w:hideMark/>
          </w:tcPr>
          <w:p w:rsidR="00520987" w:rsidRDefault="00520987">
            <w:pPr>
              <w:rPr>
                <w:sz w:val="24"/>
                <w:szCs w:val="24"/>
              </w:rPr>
            </w:pPr>
            <w:r>
              <w:rPr>
                <w:sz w:val="24"/>
                <w:szCs w:val="24"/>
              </w:rPr>
              <w:t>A Auto-identificación</w:t>
            </w: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43</w:t>
            </w:r>
          </w:p>
        </w:tc>
      </w:tr>
      <w:tr w:rsidR="00520987" w:rsidTr="00520987">
        <w:tc>
          <w:tcPr>
            <w:tcW w:w="7621" w:type="dxa"/>
            <w:tcBorders>
              <w:top w:val="single" w:sz="4" w:space="0" w:color="auto"/>
              <w:left w:val="single" w:sz="4" w:space="0" w:color="auto"/>
              <w:bottom w:val="single" w:sz="4" w:space="0" w:color="auto"/>
              <w:right w:val="single" w:sz="4" w:space="0" w:color="auto"/>
            </w:tcBorders>
            <w:hideMark/>
          </w:tcPr>
          <w:p w:rsidR="00520987" w:rsidRDefault="00520987">
            <w:pPr>
              <w:rPr>
                <w:sz w:val="24"/>
                <w:szCs w:val="24"/>
              </w:rPr>
            </w:pPr>
            <w:r>
              <w:rPr>
                <w:sz w:val="24"/>
                <w:szCs w:val="24"/>
              </w:rPr>
              <w:t>B. Mapa</w:t>
            </w: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45</w:t>
            </w:r>
          </w:p>
        </w:tc>
      </w:tr>
      <w:tr w:rsidR="00520987" w:rsidTr="00520987">
        <w:tc>
          <w:tcPr>
            <w:tcW w:w="7621" w:type="dxa"/>
            <w:tcBorders>
              <w:top w:val="single" w:sz="4" w:space="0" w:color="auto"/>
              <w:left w:val="single" w:sz="4" w:space="0" w:color="auto"/>
              <w:bottom w:val="single" w:sz="4" w:space="0" w:color="auto"/>
              <w:right w:val="single" w:sz="4" w:space="0" w:color="auto"/>
            </w:tcBorders>
            <w:hideMark/>
          </w:tcPr>
          <w:p w:rsidR="00520987" w:rsidRDefault="00520987">
            <w:pPr>
              <w:rPr>
                <w:sz w:val="24"/>
                <w:szCs w:val="24"/>
              </w:rPr>
            </w:pPr>
            <w:r>
              <w:rPr>
                <w:sz w:val="24"/>
                <w:szCs w:val="24"/>
              </w:rPr>
              <w:t>C. Cultura</w:t>
            </w: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46</w:t>
            </w:r>
          </w:p>
        </w:tc>
      </w:tr>
      <w:tr w:rsidR="00520987" w:rsidTr="00520987">
        <w:tc>
          <w:tcPr>
            <w:tcW w:w="7621" w:type="dxa"/>
            <w:tcBorders>
              <w:top w:val="single" w:sz="4" w:space="0" w:color="auto"/>
              <w:left w:val="single" w:sz="4" w:space="0" w:color="auto"/>
              <w:bottom w:val="single" w:sz="4" w:space="0" w:color="auto"/>
              <w:right w:val="single" w:sz="4" w:space="0" w:color="auto"/>
            </w:tcBorders>
            <w:hideMark/>
          </w:tcPr>
          <w:p w:rsidR="00520987" w:rsidRDefault="00520987">
            <w:pPr>
              <w:rPr>
                <w:sz w:val="24"/>
                <w:szCs w:val="24"/>
              </w:rPr>
            </w:pPr>
            <w:r>
              <w:rPr>
                <w:sz w:val="24"/>
                <w:szCs w:val="24"/>
              </w:rPr>
              <w:t>2. Disposiciones jurídicas aplicables</w:t>
            </w: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47</w:t>
            </w:r>
          </w:p>
        </w:tc>
      </w:tr>
      <w:tr w:rsidR="00520987" w:rsidTr="00520987">
        <w:trPr>
          <w:trHeight w:val="1261"/>
        </w:trPr>
        <w:tc>
          <w:tcPr>
            <w:tcW w:w="7621" w:type="dxa"/>
            <w:tcBorders>
              <w:top w:val="single" w:sz="4" w:space="0" w:color="auto"/>
              <w:left w:val="single" w:sz="4" w:space="0" w:color="auto"/>
              <w:bottom w:val="single" w:sz="4" w:space="0" w:color="auto"/>
              <w:right w:val="single" w:sz="4" w:space="0" w:color="auto"/>
            </w:tcBorders>
            <w:hideMark/>
          </w:tcPr>
          <w:p w:rsidR="00520987" w:rsidRDefault="00520987">
            <w:pPr>
              <w:rPr>
                <w:sz w:val="24"/>
                <w:szCs w:val="24"/>
              </w:rPr>
            </w:pPr>
            <w:r>
              <w:rPr>
                <w:sz w:val="24"/>
                <w:szCs w:val="24"/>
                <w:lang w:val="es-ES_tradnl"/>
              </w:rPr>
              <w:t>Jurisprudencia Interamericana</w:t>
            </w: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50</w:t>
            </w:r>
          </w:p>
        </w:tc>
      </w:tr>
      <w:tr w:rsidR="00520987" w:rsidTr="00520987">
        <w:tc>
          <w:tcPr>
            <w:tcW w:w="7621" w:type="dxa"/>
            <w:tcBorders>
              <w:top w:val="single" w:sz="4" w:space="0" w:color="auto"/>
              <w:left w:val="single" w:sz="4" w:space="0" w:color="auto"/>
              <w:bottom w:val="single" w:sz="4" w:space="0" w:color="auto"/>
              <w:right w:val="single" w:sz="4" w:space="0" w:color="auto"/>
            </w:tcBorders>
            <w:hideMark/>
          </w:tcPr>
          <w:p w:rsidR="00520987" w:rsidRDefault="00520987">
            <w:pPr>
              <w:rPr>
                <w:sz w:val="24"/>
                <w:szCs w:val="24"/>
              </w:rPr>
            </w:pPr>
            <w:r>
              <w:rPr>
                <w:sz w:val="24"/>
                <w:szCs w:val="24"/>
              </w:rPr>
              <w:t>3.Herramientas de especificidad al caso concreto</w:t>
            </w: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53</w:t>
            </w:r>
          </w:p>
        </w:tc>
      </w:tr>
      <w:tr w:rsidR="00520987" w:rsidTr="00520987">
        <w:tc>
          <w:tcPr>
            <w:tcW w:w="7621" w:type="dxa"/>
            <w:tcBorders>
              <w:top w:val="single" w:sz="4" w:space="0" w:color="auto"/>
              <w:left w:val="single" w:sz="4" w:space="0" w:color="auto"/>
              <w:bottom w:val="single" w:sz="4" w:space="0" w:color="auto"/>
              <w:right w:val="single" w:sz="4" w:space="0" w:color="auto"/>
            </w:tcBorders>
          </w:tcPr>
          <w:p w:rsidR="00520987" w:rsidRDefault="00520987">
            <w:pPr>
              <w:rPr>
                <w:sz w:val="24"/>
                <w:szCs w:val="24"/>
              </w:rPr>
            </w:pPr>
            <w:r>
              <w:rPr>
                <w:sz w:val="24"/>
                <w:szCs w:val="24"/>
              </w:rPr>
              <w:t>Lecciones aprendidas</w:t>
            </w:r>
          </w:p>
          <w:p w:rsidR="00520987" w:rsidRDefault="00520987">
            <w:pPr>
              <w:rPr>
                <w:sz w:val="24"/>
                <w:szCs w:val="24"/>
                <w:lang w:val="es-ES_tradnl"/>
              </w:rPr>
            </w:pPr>
          </w:p>
        </w:tc>
        <w:tc>
          <w:tcPr>
            <w:tcW w:w="1357" w:type="dxa"/>
            <w:tcBorders>
              <w:top w:val="single" w:sz="4" w:space="0" w:color="auto"/>
              <w:left w:val="single" w:sz="4" w:space="0" w:color="auto"/>
              <w:bottom w:val="single" w:sz="4" w:space="0" w:color="auto"/>
              <w:right w:val="single" w:sz="4" w:space="0" w:color="auto"/>
            </w:tcBorders>
            <w:hideMark/>
          </w:tcPr>
          <w:p w:rsidR="00520987" w:rsidRDefault="00520987">
            <w:pPr>
              <w:jc w:val="center"/>
              <w:rPr>
                <w:sz w:val="24"/>
                <w:szCs w:val="24"/>
              </w:rPr>
            </w:pPr>
            <w:r>
              <w:rPr>
                <w:sz w:val="24"/>
                <w:szCs w:val="24"/>
              </w:rPr>
              <w:t>54</w:t>
            </w:r>
          </w:p>
        </w:tc>
      </w:tr>
    </w:tbl>
    <w:p w:rsidR="00520987" w:rsidRDefault="00520987" w:rsidP="00520987"/>
    <w:tbl>
      <w:tblPr>
        <w:tblStyle w:val="Tablaconcuadrcula"/>
        <w:tblW w:w="0" w:type="auto"/>
        <w:tblLook w:val="04A0"/>
      </w:tblPr>
      <w:tblGrid>
        <w:gridCol w:w="7621"/>
        <w:gridCol w:w="1357"/>
      </w:tblGrid>
      <w:tr w:rsidR="00520987" w:rsidTr="00520987">
        <w:tc>
          <w:tcPr>
            <w:tcW w:w="7621" w:type="dxa"/>
            <w:tcBorders>
              <w:top w:val="single" w:sz="4" w:space="0" w:color="auto"/>
              <w:left w:val="single" w:sz="4" w:space="0" w:color="auto"/>
              <w:bottom w:val="single" w:sz="4" w:space="0" w:color="auto"/>
              <w:right w:val="single" w:sz="4" w:space="0" w:color="auto"/>
            </w:tcBorders>
            <w:hideMark/>
          </w:tcPr>
          <w:p w:rsidR="00520987" w:rsidRPr="00FA0FC0" w:rsidRDefault="00520987">
            <w:pPr>
              <w:rPr>
                <w:b/>
              </w:rPr>
            </w:pPr>
            <w:r w:rsidRPr="00FA0FC0">
              <w:rPr>
                <w:b/>
              </w:rPr>
              <w:t>Referente conceptual</w:t>
            </w:r>
          </w:p>
        </w:tc>
        <w:tc>
          <w:tcPr>
            <w:tcW w:w="1357" w:type="dxa"/>
            <w:tcBorders>
              <w:top w:val="single" w:sz="4" w:space="0" w:color="auto"/>
              <w:left w:val="single" w:sz="4" w:space="0" w:color="auto"/>
              <w:bottom w:val="single" w:sz="4" w:space="0" w:color="auto"/>
              <w:right w:val="single" w:sz="4" w:space="0" w:color="auto"/>
            </w:tcBorders>
          </w:tcPr>
          <w:p w:rsidR="00520987" w:rsidRDefault="00FA0FC0" w:rsidP="00FA0FC0">
            <w:pPr>
              <w:jc w:val="center"/>
            </w:pPr>
            <w:r>
              <w:t>1</w:t>
            </w:r>
          </w:p>
        </w:tc>
      </w:tr>
      <w:tr w:rsidR="00520987" w:rsidTr="00520987">
        <w:tc>
          <w:tcPr>
            <w:tcW w:w="7621" w:type="dxa"/>
            <w:tcBorders>
              <w:top w:val="single" w:sz="4" w:space="0" w:color="auto"/>
              <w:left w:val="single" w:sz="4" w:space="0" w:color="auto"/>
              <w:bottom w:val="single" w:sz="4" w:space="0" w:color="auto"/>
              <w:right w:val="single" w:sz="4" w:space="0" w:color="auto"/>
            </w:tcBorders>
            <w:hideMark/>
          </w:tcPr>
          <w:p w:rsidR="00520987" w:rsidRPr="00FA0FC0" w:rsidRDefault="00520987">
            <w:pPr>
              <w:rPr>
                <w:b/>
              </w:rPr>
            </w:pPr>
            <w:r w:rsidRPr="00FA0FC0">
              <w:rPr>
                <w:b/>
              </w:rPr>
              <w:t xml:space="preserve">Guía </w:t>
            </w:r>
            <w:r w:rsidR="000B4484">
              <w:rPr>
                <w:b/>
              </w:rPr>
              <w:t>Pedagógica</w:t>
            </w:r>
          </w:p>
        </w:tc>
        <w:tc>
          <w:tcPr>
            <w:tcW w:w="1357" w:type="dxa"/>
            <w:tcBorders>
              <w:top w:val="single" w:sz="4" w:space="0" w:color="auto"/>
              <w:left w:val="single" w:sz="4" w:space="0" w:color="auto"/>
              <w:bottom w:val="single" w:sz="4" w:space="0" w:color="auto"/>
              <w:right w:val="single" w:sz="4" w:space="0" w:color="auto"/>
            </w:tcBorders>
          </w:tcPr>
          <w:p w:rsidR="00520987" w:rsidRDefault="00FA0FC0" w:rsidP="00FA0FC0">
            <w:pPr>
              <w:jc w:val="center"/>
            </w:pPr>
            <w:r>
              <w:t>1</w:t>
            </w:r>
          </w:p>
        </w:tc>
      </w:tr>
      <w:tr w:rsidR="00520987" w:rsidTr="00520987">
        <w:tc>
          <w:tcPr>
            <w:tcW w:w="7621" w:type="dxa"/>
            <w:tcBorders>
              <w:top w:val="single" w:sz="4" w:space="0" w:color="auto"/>
              <w:left w:val="single" w:sz="4" w:space="0" w:color="auto"/>
              <w:bottom w:val="single" w:sz="4" w:space="0" w:color="auto"/>
              <w:right w:val="single" w:sz="4" w:space="0" w:color="auto"/>
            </w:tcBorders>
            <w:hideMark/>
          </w:tcPr>
          <w:p w:rsidR="00520987" w:rsidRPr="00FA0FC0" w:rsidRDefault="00520987">
            <w:pPr>
              <w:rPr>
                <w:b/>
              </w:rPr>
            </w:pPr>
            <w:r w:rsidRPr="00FA0FC0">
              <w:rPr>
                <w:b/>
              </w:rPr>
              <w:t>Normas internacionales y Nacionales sobre pueblos indígenas</w:t>
            </w:r>
            <w:r w:rsidR="000B785B" w:rsidRPr="00FA0FC0">
              <w:rPr>
                <w:b/>
              </w:rPr>
              <w:t xml:space="preserve"> (incluyendo datos del INEC sobre el último censo y los pueblos indígenas en Costa Rica).</w:t>
            </w:r>
          </w:p>
        </w:tc>
        <w:tc>
          <w:tcPr>
            <w:tcW w:w="1357" w:type="dxa"/>
            <w:tcBorders>
              <w:top w:val="single" w:sz="4" w:space="0" w:color="auto"/>
              <w:left w:val="single" w:sz="4" w:space="0" w:color="auto"/>
              <w:bottom w:val="single" w:sz="4" w:space="0" w:color="auto"/>
              <w:right w:val="single" w:sz="4" w:space="0" w:color="auto"/>
            </w:tcBorders>
          </w:tcPr>
          <w:p w:rsidR="00520987" w:rsidRDefault="00FA0FC0" w:rsidP="00FA0FC0">
            <w:pPr>
              <w:jc w:val="center"/>
            </w:pPr>
            <w:r>
              <w:t>1</w:t>
            </w:r>
          </w:p>
        </w:tc>
      </w:tr>
      <w:tr w:rsidR="00520987" w:rsidTr="00520987">
        <w:tc>
          <w:tcPr>
            <w:tcW w:w="7621" w:type="dxa"/>
            <w:tcBorders>
              <w:top w:val="single" w:sz="4" w:space="0" w:color="auto"/>
              <w:left w:val="single" w:sz="4" w:space="0" w:color="auto"/>
              <w:bottom w:val="single" w:sz="4" w:space="0" w:color="auto"/>
              <w:right w:val="single" w:sz="4" w:space="0" w:color="auto"/>
            </w:tcBorders>
            <w:hideMark/>
          </w:tcPr>
          <w:p w:rsidR="00520987" w:rsidRPr="00FA0FC0" w:rsidRDefault="00520987">
            <w:pPr>
              <w:rPr>
                <w:b/>
              </w:rPr>
            </w:pPr>
            <w:r w:rsidRPr="00FA0FC0">
              <w:rPr>
                <w:b/>
              </w:rPr>
              <w:t>Bibliografía</w:t>
            </w:r>
          </w:p>
        </w:tc>
        <w:tc>
          <w:tcPr>
            <w:tcW w:w="1357" w:type="dxa"/>
            <w:tcBorders>
              <w:top w:val="single" w:sz="4" w:space="0" w:color="auto"/>
              <w:left w:val="single" w:sz="4" w:space="0" w:color="auto"/>
              <w:bottom w:val="single" w:sz="4" w:space="0" w:color="auto"/>
              <w:right w:val="single" w:sz="4" w:space="0" w:color="auto"/>
            </w:tcBorders>
          </w:tcPr>
          <w:p w:rsidR="00520987" w:rsidRDefault="00FA0FC0" w:rsidP="00FA0FC0">
            <w:pPr>
              <w:jc w:val="center"/>
            </w:pPr>
            <w:r>
              <w:t>1</w:t>
            </w:r>
          </w:p>
        </w:tc>
      </w:tr>
      <w:tr w:rsidR="00BD5F7B" w:rsidTr="00520987">
        <w:tc>
          <w:tcPr>
            <w:tcW w:w="7621" w:type="dxa"/>
            <w:tcBorders>
              <w:top w:val="single" w:sz="4" w:space="0" w:color="auto"/>
              <w:left w:val="single" w:sz="4" w:space="0" w:color="auto"/>
              <w:bottom w:val="single" w:sz="4" w:space="0" w:color="auto"/>
              <w:right w:val="single" w:sz="4" w:space="0" w:color="auto"/>
            </w:tcBorders>
            <w:hideMark/>
          </w:tcPr>
          <w:p w:rsidR="00BD5F7B" w:rsidRPr="00FA0FC0" w:rsidRDefault="00BD5F7B">
            <w:pPr>
              <w:rPr>
                <w:b/>
              </w:rPr>
            </w:pPr>
            <w:r w:rsidRPr="00FA0FC0">
              <w:rPr>
                <w:b/>
              </w:rPr>
              <w:t>Sitio-bibliografía</w:t>
            </w:r>
          </w:p>
        </w:tc>
        <w:tc>
          <w:tcPr>
            <w:tcW w:w="1357" w:type="dxa"/>
            <w:tcBorders>
              <w:top w:val="single" w:sz="4" w:space="0" w:color="auto"/>
              <w:left w:val="single" w:sz="4" w:space="0" w:color="auto"/>
              <w:bottom w:val="single" w:sz="4" w:space="0" w:color="auto"/>
              <w:right w:val="single" w:sz="4" w:space="0" w:color="auto"/>
            </w:tcBorders>
          </w:tcPr>
          <w:p w:rsidR="00BD5F7B" w:rsidRDefault="00FA0FC0" w:rsidP="00FA0FC0">
            <w:pPr>
              <w:jc w:val="center"/>
            </w:pPr>
            <w:r>
              <w:t>1</w:t>
            </w:r>
          </w:p>
        </w:tc>
      </w:tr>
    </w:tbl>
    <w:p w:rsidR="00520987" w:rsidRDefault="00520987" w:rsidP="00520987"/>
    <w:p w:rsidR="00520987" w:rsidRDefault="00520987" w:rsidP="00520987"/>
    <w:p w:rsidR="002F58E5" w:rsidRDefault="002F58E5" w:rsidP="00520987">
      <w:pPr>
        <w:jc w:val="both"/>
        <w:rPr>
          <w:rFonts w:cstheme="minorHAnsi"/>
          <w:sz w:val="24"/>
          <w:szCs w:val="24"/>
        </w:rPr>
      </w:pPr>
    </w:p>
    <w:p w:rsidR="00520987" w:rsidRDefault="00520987" w:rsidP="00520987">
      <w:pPr>
        <w:jc w:val="both"/>
        <w:rPr>
          <w:rFonts w:cstheme="minorHAnsi"/>
          <w:sz w:val="24"/>
          <w:szCs w:val="24"/>
        </w:rPr>
      </w:pPr>
    </w:p>
    <w:p w:rsidR="00520987" w:rsidRDefault="00520987">
      <w:pPr>
        <w:rPr>
          <w:rFonts w:cstheme="minorHAnsi"/>
          <w:sz w:val="24"/>
          <w:szCs w:val="24"/>
        </w:rPr>
      </w:pPr>
      <w:r>
        <w:rPr>
          <w:rFonts w:cstheme="minorHAnsi"/>
          <w:sz w:val="24"/>
          <w:szCs w:val="24"/>
        </w:rPr>
        <w:br w:type="page"/>
      </w:r>
    </w:p>
    <w:p w:rsidR="002F58E5" w:rsidRPr="00520987" w:rsidRDefault="002F58E5" w:rsidP="00520987">
      <w:pPr>
        <w:jc w:val="both"/>
        <w:rPr>
          <w:sz w:val="24"/>
          <w:szCs w:val="24"/>
        </w:rPr>
      </w:pPr>
    </w:p>
    <w:p w:rsidR="00830842" w:rsidRPr="00520987" w:rsidRDefault="00875029" w:rsidP="00520987">
      <w:pPr>
        <w:jc w:val="both"/>
        <w:rPr>
          <w:b/>
          <w:sz w:val="24"/>
          <w:szCs w:val="24"/>
        </w:rPr>
      </w:pPr>
      <w:r w:rsidRPr="00520987">
        <w:rPr>
          <w:b/>
          <w:sz w:val="24"/>
          <w:szCs w:val="24"/>
        </w:rPr>
        <w:t>Notas iniciales</w:t>
      </w:r>
    </w:p>
    <w:p w:rsidR="00520987" w:rsidRPr="00520987" w:rsidRDefault="00520987" w:rsidP="00520987">
      <w:pPr>
        <w:jc w:val="both"/>
        <w:rPr>
          <w:b/>
          <w:sz w:val="24"/>
          <w:szCs w:val="24"/>
        </w:rPr>
      </w:pPr>
    </w:p>
    <w:p w:rsidR="00520987" w:rsidRDefault="00520987" w:rsidP="00520987">
      <w:pPr>
        <w:spacing w:line="264" w:lineRule="auto"/>
        <w:jc w:val="both"/>
        <w:rPr>
          <w:rFonts w:cs="Arial"/>
          <w:sz w:val="24"/>
          <w:szCs w:val="24"/>
        </w:rPr>
      </w:pPr>
      <w:r>
        <w:rPr>
          <w:rFonts w:cs="Arial"/>
          <w:sz w:val="24"/>
          <w:szCs w:val="24"/>
        </w:rPr>
        <w:t xml:space="preserve">El presente </w:t>
      </w:r>
      <w:r w:rsidRPr="00520987">
        <w:rPr>
          <w:rFonts w:cs="Arial"/>
          <w:sz w:val="24"/>
          <w:szCs w:val="24"/>
        </w:rPr>
        <w:t>Manual cont</w:t>
      </w:r>
      <w:r>
        <w:rPr>
          <w:rFonts w:cs="Arial"/>
          <w:sz w:val="24"/>
          <w:szCs w:val="24"/>
        </w:rPr>
        <w:t>iene</w:t>
      </w:r>
      <w:r w:rsidRPr="00520987">
        <w:rPr>
          <w:rFonts w:cs="Arial"/>
          <w:sz w:val="24"/>
          <w:szCs w:val="24"/>
        </w:rPr>
        <w:t xml:space="preserve"> una propuesta teórico práctica y metodológica para la aplicación de la Reglas de Brasilia en el trabajo cotidiano de operadores(as) de justicia y otros(as) funcionarios(as) públicos(as) que trabajan con la población </w:t>
      </w:r>
      <w:proofErr w:type="spellStart"/>
      <w:r w:rsidRPr="00520987">
        <w:rPr>
          <w:rFonts w:cs="Arial"/>
          <w:sz w:val="24"/>
          <w:szCs w:val="24"/>
        </w:rPr>
        <w:t>Ngäbe</w:t>
      </w:r>
      <w:proofErr w:type="spellEnd"/>
      <w:r w:rsidRPr="00520987">
        <w:rPr>
          <w:rFonts w:cs="Arial"/>
          <w:sz w:val="24"/>
          <w:szCs w:val="24"/>
        </w:rPr>
        <w:t xml:space="preserve"> y </w:t>
      </w:r>
      <w:proofErr w:type="spellStart"/>
      <w:r w:rsidRPr="00520987">
        <w:rPr>
          <w:rFonts w:cs="Arial"/>
          <w:sz w:val="24"/>
          <w:szCs w:val="24"/>
        </w:rPr>
        <w:t>Buglé</w:t>
      </w:r>
      <w:proofErr w:type="spellEnd"/>
      <w:r w:rsidRPr="00520987">
        <w:rPr>
          <w:rFonts w:cs="Arial"/>
          <w:sz w:val="24"/>
          <w:szCs w:val="24"/>
        </w:rPr>
        <w:t xml:space="preserve">. </w:t>
      </w:r>
    </w:p>
    <w:p w:rsidR="00520987" w:rsidRPr="00520987" w:rsidRDefault="00520987" w:rsidP="00520987">
      <w:pPr>
        <w:spacing w:line="264" w:lineRule="auto"/>
        <w:jc w:val="both"/>
        <w:rPr>
          <w:rFonts w:cs="Arial"/>
          <w:sz w:val="24"/>
          <w:szCs w:val="24"/>
        </w:rPr>
      </w:pPr>
      <w:r>
        <w:rPr>
          <w:rFonts w:cs="Arial"/>
          <w:sz w:val="24"/>
          <w:szCs w:val="24"/>
        </w:rPr>
        <w:t>El Manual cumple</w:t>
      </w:r>
      <w:r w:rsidRPr="00520987">
        <w:rPr>
          <w:rFonts w:cs="Arial"/>
          <w:sz w:val="24"/>
          <w:szCs w:val="24"/>
        </w:rPr>
        <w:t xml:space="preserve"> dos funciones complementarias: </w:t>
      </w:r>
      <w:r>
        <w:rPr>
          <w:rFonts w:cs="Arial"/>
          <w:sz w:val="24"/>
          <w:szCs w:val="24"/>
        </w:rPr>
        <w:t xml:space="preserve">la primera </w:t>
      </w:r>
      <w:r w:rsidRPr="00520987">
        <w:rPr>
          <w:rFonts w:cs="Arial"/>
          <w:sz w:val="24"/>
          <w:szCs w:val="24"/>
        </w:rPr>
        <w:t xml:space="preserve">servir de base de capacitación para un grupo de agentes multiplicadores entre operadores de justicia para el desarrollo de competencias sobre la aplicabilidad de la Reglas de Brasilia; </w:t>
      </w:r>
      <w:r>
        <w:rPr>
          <w:rFonts w:cs="Arial"/>
          <w:sz w:val="24"/>
          <w:szCs w:val="24"/>
        </w:rPr>
        <w:t xml:space="preserve">y la segunda </w:t>
      </w:r>
      <w:r w:rsidRPr="00520987">
        <w:rPr>
          <w:rFonts w:cs="Arial"/>
          <w:sz w:val="24"/>
          <w:szCs w:val="24"/>
        </w:rPr>
        <w:t xml:space="preserve">servir de herramientas didáctica para su labor multiplicadora con otros operadores de justicia y funcionarios públicos vinculados a la acceso a la justicia de la población </w:t>
      </w:r>
      <w:proofErr w:type="spellStart"/>
      <w:r w:rsidRPr="00520987">
        <w:rPr>
          <w:rFonts w:cs="Arial"/>
          <w:sz w:val="24"/>
          <w:szCs w:val="24"/>
        </w:rPr>
        <w:t>Ngäbe</w:t>
      </w:r>
      <w:proofErr w:type="spellEnd"/>
      <w:r w:rsidRPr="00520987">
        <w:rPr>
          <w:rFonts w:cs="Arial"/>
          <w:sz w:val="24"/>
          <w:szCs w:val="24"/>
        </w:rPr>
        <w:t xml:space="preserve"> y </w:t>
      </w:r>
      <w:proofErr w:type="spellStart"/>
      <w:r w:rsidRPr="00520987">
        <w:rPr>
          <w:rFonts w:cs="Arial"/>
          <w:sz w:val="24"/>
          <w:szCs w:val="24"/>
        </w:rPr>
        <w:t>Buglé</w:t>
      </w:r>
      <w:proofErr w:type="spellEnd"/>
      <w:r w:rsidRPr="00520987">
        <w:rPr>
          <w:rFonts w:cs="Arial"/>
          <w:sz w:val="24"/>
          <w:szCs w:val="24"/>
        </w:rPr>
        <w:t>.</w:t>
      </w:r>
    </w:p>
    <w:p w:rsidR="00520987" w:rsidRPr="00520987" w:rsidRDefault="00520987" w:rsidP="00520987">
      <w:pPr>
        <w:spacing w:line="264" w:lineRule="auto"/>
        <w:jc w:val="both"/>
        <w:rPr>
          <w:rFonts w:cs="Arial"/>
          <w:sz w:val="24"/>
          <w:szCs w:val="24"/>
        </w:rPr>
      </w:pPr>
    </w:p>
    <w:p w:rsidR="00520987" w:rsidRPr="00520987" w:rsidRDefault="00520987" w:rsidP="00520987">
      <w:pPr>
        <w:autoSpaceDE w:val="0"/>
        <w:autoSpaceDN w:val="0"/>
        <w:adjustRightInd w:val="0"/>
        <w:spacing w:line="264" w:lineRule="auto"/>
        <w:jc w:val="both"/>
        <w:rPr>
          <w:rFonts w:cs="Arial"/>
          <w:b/>
          <w:sz w:val="24"/>
          <w:szCs w:val="24"/>
        </w:rPr>
      </w:pPr>
      <w:r w:rsidRPr="00520987">
        <w:rPr>
          <w:rFonts w:cs="Arial"/>
          <w:b/>
          <w:sz w:val="24"/>
          <w:szCs w:val="24"/>
        </w:rPr>
        <w:t>Objetivos</w:t>
      </w:r>
    </w:p>
    <w:p w:rsidR="00520987" w:rsidRDefault="00520987" w:rsidP="00520987">
      <w:pPr>
        <w:spacing w:line="264" w:lineRule="auto"/>
        <w:jc w:val="both"/>
        <w:rPr>
          <w:rFonts w:cs="Times New Roman"/>
          <w:sz w:val="24"/>
          <w:szCs w:val="24"/>
        </w:rPr>
      </w:pPr>
      <w:r>
        <w:rPr>
          <w:rFonts w:cs="Times New Roman"/>
          <w:sz w:val="24"/>
          <w:szCs w:val="24"/>
        </w:rPr>
        <w:t xml:space="preserve">La consultoría para la confección de este material planteó los siguientes objetivos: </w:t>
      </w:r>
    </w:p>
    <w:p w:rsidR="00520987" w:rsidRPr="00520987" w:rsidRDefault="00520987" w:rsidP="00520987">
      <w:pPr>
        <w:spacing w:line="264" w:lineRule="auto"/>
        <w:jc w:val="both"/>
        <w:rPr>
          <w:rFonts w:cs="Times New Roman"/>
          <w:sz w:val="24"/>
          <w:szCs w:val="24"/>
        </w:rPr>
      </w:pPr>
    </w:p>
    <w:p w:rsidR="00520987" w:rsidRPr="00520987" w:rsidRDefault="00520987" w:rsidP="00520987">
      <w:pPr>
        <w:pStyle w:val="Prrafodelista"/>
        <w:numPr>
          <w:ilvl w:val="0"/>
          <w:numId w:val="5"/>
        </w:numPr>
        <w:spacing w:after="0" w:line="264" w:lineRule="auto"/>
        <w:jc w:val="both"/>
        <w:rPr>
          <w:rFonts w:cs="Arial"/>
          <w:sz w:val="24"/>
          <w:szCs w:val="24"/>
        </w:rPr>
      </w:pPr>
      <w:r w:rsidRPr="00520987">
        <w:rPr>
          <w:rFonts w:cs="Arial"/>
          <w:sz w:val="24"/>
          <w:szCs w:val="24"/>
        </w:rPr>
        <w:t xml:space="preserve">Desarrollar un Manual teórico-práctico para la comprensión y aplicabilidad de </w:t>
      </w:r>
      <w:proofErr w:type="gramStart"/>
      <w:r w:rsidRPr="00520987">
        <w:rPr>
          <w:rFonts w:cs="Arial"/>
          <w:sz w:val="24"/>
          <w:szCs w:val="24"/>
        </w:rPr>
        <w:t>la Reglas de Brasilia en el quehacer de los(as</w:t>
      </w:r>
      <w:proofErr w:type="gramEnd"/>
      <w:r w:rsidRPr="00520987">
        <w:rPr>
          <w:rFonts w:cs="Arial"/>
          <w:sz w:val="24"/>
          <w:szCs w:val="24"/>
        </w:rPr>
        <w:t xml:space="preserve">) operadores(as) de justicia y otros(as) funcionarios(as) públicos(as) con labores coadyuvantes o complementarias a la administración de justicia, dirigido a la atención de las necesidades propias de la  población migrante </w:t>
      </w:r>
      <w:proofErr w:type="spellStart"/>
      <w:r w:rsidRPr="00520987">
        <w:rPr>
          <w:rFonts w:cs="Arial"/>
          <w:sz w:val="24"/>
          <w:szCs w:val="24"/>
        </w:rPr>
        <w:t>Ngäbe</w:t>
      </w:r>
      <w:proofErr w:type="spellEnd"/>
      <w:r w:rsidRPr="00520987">
        <w:rPr>
          <w:rFonts w:cs="Arial"/>
          <w:sz w:val="24"/>
          <w:szCs w:val="24"/>
        </w:rPr>
        <w:t xml:space="preserve"> y </w:t>
      </w:r>
      <w:proofErr w:type="spellStart"/>
      <w:r w:rsidRPr="00520987">
        <w:rPr>
          <w:rFonts w:cs="Arial"/>
          <w:sz w:val="24"/>
          <w:szCs w:val="24"/>
        </w:rPr>
        <w:t>Buglé</w:t>
      </w:r>
      <w:proofErr w:type="spellEnd"/>
      <w:r w:rsidRPr="00520987">
        <w:rPr>
          <w:rFonts w:cs="Arial"/>
          <w:sz w:val="24"/>
          <w:szCs w:val="24"/>
        </w:rPr>
        <w:t xml:space="preserve"> para facilitar su acceso a la justicia.</w:t>
      </w:r>
    </w:p>
    <w:p w:rsidR="00520987" w:rsidRDefault="00520987" w:rsidP="00520987">
      <w:pPr>
        <w:jc w:val="both"/>
        <w:rPr>
          <w:rFonts w:cs="Arial"/>
          <w:sz w:val="24"/>
          <w:szCs w:val="24"/>
        </w:rPr>
      </w:pPr>
    </w:p>
    <w:p w:rsidR="00520987" w:rsidRPr="00520987" w:rsidRDefault="00520987" w:rsidP="00520987">
      <w:pPr>
        <w:pStyle w:val="Prrafodelista"/>
        <w:numPr>
          <w:ilvl w:val="0"/>
          <w:numId w:val="4"/>
        </w:numPr>
        <w:jc w:val="both"/>
        <w:rPr>
          <w:b/>
          <w:sz w:val="24"/>
          <w:szCs w:val="24"/>
        </w:rPr>
      </w:pPr>
      <w:r>
        <w:rPr>
          <w:rFonts w:cs="Arial"/>
          <w:sz w:val="24"/>
          <w:szCs w:val="24"/>
        </w:rPr>
        <w:t>Y d</w:t>
      </w:r>
      <w:r w:rsidRPr="00520987">
        <w:rPr>
          <w:rFonts w:cs="Arial"/>
          <w:sz w:val="24"/>
          <w:szCs w:val="24"/>
        </w:rPr>
        <w:t>iseñar en el Manual una guía pedagógica que facilite la labor de agentes multiplicadores(as) para la capacitación de los operadores de justicia y otros funcionarios, la cual considerará recursos metodológicos teóricos y prácticos pertinentes según la población meta y los fines de este Programa</w:t>
      </w:r>
    </w:p>
    <w:p w:rsidR="00520987" w:rsidRDefault="00520987" w:rsidP="00875029">
      <w:pPr>
        <w:jc w:val="both"/>
        <w:rPr>
          <w:b/>
          <w:sz w:val="24"/>
          <w:szCs w:val="24"/>
        </w:rPr>
      </w:pPr>
    </w:p>
    <w:p w:rsidR="00520987" w:rsidRPr="00907C7D" w:rsidRDefault="00520987" w:rsidP="00875029">
      <w:pPr>
        <w:jc w:val="both"/>
        <w:rPr>
          <w:b/>
          <w:sz w:val="24"/>
          <w:szCs w:val="24"/>
        </w:rPr>
      </w:pPr>
    </w:p>
    <w:p w:rsidR="00520987" w:rsidRDefault="00520987" w:rsidP="00830842">
      <w:pPr>
        <w:jc w:val="center"/>
        <w:rPr>
          <w:b/>
          <w:sz w:val="24"/>
          <w:szCs w:val="24"/>
        </w:rPr>
      </w:pPr>
    </w:p>
    <w:p w:rsidR="00520987" w:rsidRDefault="00520987" w:rsidP="00830842">
      <w:pPr>
        <w:jc w:val="center"/>
        <w:rPr>
          <w:b/>
          <w:sz w:val="24"/>
          <w:szCs w:val="24"/>
        </w:rPr>
      </w:pPr>
    </w:p>
    <w:p w:rsidR="008000CA" w:rsidRDefault="008000CA" w:rsidP="00830842">
      <w:pPr>
        <w:jc w:val="center"/>
        <w:rPr>
          <w:b/>
          <w:sz w:val="24"/>
          <w:szCs w:val="24"/>
        </w:rPr>
      </w:pPr>
      <w:r>
        <w:rPr>
          <w:b/>
          <w:sz w:val="24"/>
          <w:szCs w:val="24"/>
        </w:rPr>
        <w:lastRenderedPageBreak/>
        <w:t>ACRÓNIMOS</w:t>
      </w:r>
    </w:p>
    <w:tbl>
      <w:tblPr>
        <w:tblStyle w:val="Tablaconcuadrcula"/>
        <w:tblW w:w="0" w:type="auto"/>
        <w:tblBorders>
          <w:insideH w:val="none" w:sz="0" w:space="0" w:color="auto"/>
          <w:insideV w:val="none" w:sz="0" w:space="0" w:color="auto"/>
        </w:tblBorders>
        <w:shd w:val="clear" w:color="auto" w:fill="F79646" w:themeFill="accent6"/>
        <w:tblLook w:val="04A0"/>
      </w:tblPr>
      <w:tblGrid>
        <w:gridCol w:w="2717"/>
        <w:gridCol w:w="6337"/>
      </w:tblGrid>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ACOMUITA</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 xml:space="preserve">Asociación de mujeres indígenas de </w:t>
            </w:r>
            <w:proofErr w:type="spellStart"/>
            <w:r w:rsidRPr="007C3ECB">
              <w:rPr>
                <w:i/>
                <w:sz w:val="24"/>
                <w:szCs w:val="24"/>
              </w:rPr>
              <w:t>Talamanca</w:t>
            </w:r>
            <w:proofErr w:type="spellEnd"/>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ADI</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Asociación de Desarrollo Integral Indígena</w:t>
            </w:r>
          </w:p>
        </w:tc>
      </w:tr>
      <w:tr w:rsidR="00B3386F" w:rsidRPr="007C3ECB" w:rsidTr="002B0D49">
        <w:tc>
          <w:tcPr>
            <w:tcW w:w="2717" w:type="dxa"/>
            <w:shd w:val="clear" w:color="auto" w:fill="F79646" w:themeFill="accent6"/>
          </w:tcPr>
          <w:p w:rsidR="00B3386F" w:rsidRPr="007C3ECB" w:rsidRDefault="00B3386F" w:rsidP="00937764">
            <w:pPr>
              <w:tabs>
                <w:tab w:val="left" w:pos="426"/>
              </w:tabs>
              <w:jc w:val="right"/>
              <w:rPr>
                <w:i/>
                <w:sz w:val="24"/>
                <w:szCs w:val="24"/>
              </w:rPr>
            </w:pPr>
            <w:r>
              <w:rPr>
                <w:i/>
                <w:sz w:val="24"/>
                <w:szCs w:val="24"/>
              </w:rPr>
              <w:t>ART</w:t>
            </w:r>
          </w:p>
        </w:tc>
        <w:tc>
          <w:tcPr>
            <w:tcW w:w="6337" w:type="dxa"/>
            <w:shd w:val="clear" w:color="auto" w:fill="F79646" w:themeFill="accent6"/>
          </w:tcPr>
          <w:p w:rsidR="00B3386F" w:rsidRPr="007C3ECB" w:rsidRDefault="00B3386F" w:rsidP="00937764">
            <w:pPr>
              <w:tabs>
                <w:tab w:val="left" w:pos="426"/>
              </w:tabs>
              <w:rPr>
                <w:i/>
                <w:sz w:val="24"/>
                <w:szCs w:val="24"/>
              </w:rPr>
            </w:pPr>
            <w:r>
              <w:rPr>
                <w:i/>
                <w:sz w:val="24"/>
                <w:szCs w:val="24"/>
              </w:rPr>
              <w:t>Artículo</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CA</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Centro América</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CCSS</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Caja Costarricense del Seguro Social</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CCSS</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Caja Costarricense del Seguro Social</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CEDAW</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Comité para la Eliminación de la Discriminación contra las mujeres (conocida así por sus siglas en inglés)</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CEPAL</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Comisión Económica para América Latina y el Caribe</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CERD</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 xml:space="preserve">Comité para la Eliminación de la Discriminación Racial </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CESCR</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Comité de Derechos Económicos, Sociales y Culturales</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CIDH</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Corte Interamericana de Derechos Humanos</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CONAI</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Comisión Nacional de Asuntos Indígenas</w:t>
            </w:r>
          </w:p>
        </w:tc>
      </w:tr>
      <w:tr w:rsidR="001A040A" w:rsidRPr="007C3ECB" w:rsidTr="002B0D49">
        <w:tc>
          <w:tcPr>
            <w:tcW w:w="2717" w:type="dxa"/>
            <w:shd w:val="clear" w:color="auto" w:fill="F79646" w:themeFill="accent6"/>
          </w:tcPr>
          <w:p w:rsidR="001A040A" w:rsidRPr="007C3ECB" w:rsidRDefault="00E61419" w:rsidP="00937764">
            <w:pPr>
              <w:tabs>
                <w:tab w:val="left" w:pos="426"/>
              </w:tabs>
              <w:jc w:val="right"/>
              <w:rPr>
                <w:i/>
                <w:sz w:val="24"/>
                <w:szCs w:val="24"/>
              </w:rPr>
            </w:pPr>
            <w:r>
              <w:rPr>
                <w:i/>
                <w:sz w:val="24"/>
                <w:szCs w:val="24"/>
              </w:rPr>
              <w:t>CSJ</w:t>
            </w:r>
          </w:p>
        </w:tc>
        <w:tc>
          <w:tcPr>
            <w:tcW w:w="6337" w:type="dxa"/>
            <w:shd w:val="clear" w:color="auto" w:fill="F79646" w:themeFill="accent6"/>
          </w:tcPr>
          <w:p w:rsidR="001A040A" w:rsidRPr="007C3ECB" w:rsidRDefault="00E61419" w:rsidP="00937764">
            <w:pPr>
              <w:tabs>
                <w:tab w:val="left" w:pos="426"/>
              </w:tabs>
              <w:rPr>
                <w:i/>
                <w:sz w:val="24"/>
                <w:szCs w:val="24"/>
              </w:rPr>
            </w:pPr>
            <w:r>
              <w:rPr>
                <w:i/>
                <w:sz w:val="24"/>
                <w:szCs w:val="24"/>
              </w:rPr>
              <w:t>Corte Suprema de Justicia</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CR</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Costa Rica</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DH</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Defensoría de los Habitantes</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IDA</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Instituto de Desarrollo Agrario</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INDER</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Instituto de Desarrollo Rural</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IIDH</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Instituto Interamericano de Derechos Humanos</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INAMU</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Instituto Nacional de las Mujeres</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INEC</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Instituto Nacional de Estadísticas y Censos</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MIDEPLAN</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Ministerio de Planificación y Política Económica</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MNI</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Mesa Nacional Indígena</w:t>
            </w:r>
          </w:p>
        </w:tc>
      </w:tr>
      <w:tr w:rsidR="001A040A" w:rsidRPr="007C3ECB" w:rsidTr="002B0D49">
        <w:tc>
          <w:tcPr>
            <w:tcW w:w="2717" w:type="dxa"/>
            <w:shd w:val="clear" w:color="auto" w:fill="F79646" w:themeFill="accent6"/>
          </w:tcPr>
          <w:p w:rsidR="001A040A" w:rsidRPr="00B3386F" w:rsidRDefault="00B3386F" w:rsidP="00937764">
            <w:pPr>
              <w:tabs>
                <w:tab w:val="left" w:pos="426"/>
              </w:tabs>
              <w:jc w:val="right"/>
              <w:rPr>
                <w:i/>
                <w:sz w:val="24"/>
                <w:szCs w:val="24"/>
              </w:rPr>
            </w:pPr>
            <w:r w:rsidRPr="00B3386F">
              <w:rPr>
                <w:i/>
                <w:sz w:val="24"/>
                <w:szCs w:val="24"/>
              </w:rPr>
              <w:t>OACNUDH</w:t>
            </w:r>
          </w:p>
        </w:tc>
        <w:tc>
          <w:tcPr>
            <w:tcW w:w="6337" w:type="dxa"/>
            <w:shd w:val="clear" w:color="auto" w:fill="F79646" w:themeFill="accent6"/>
          </w:tcPr>
          <w:p w:rsidR="001A040A" w:rsidRPr="007C3ECB" w:rsidRDefault="00B3386F" w:rsidP="00937764">
            <w:pPr>
              <w:tabs>
                <w:tab w:val="left" w:pos="426"/>
              </w:tabs>
              <w:rPr>
                <w:i/>
                <w:sz w:val="24"/>
                <w:szCs w:val="24"/>
              </w:rPr>
            </w:pPr>
            <w:r>
              <w:rPr>
                <w:i/>
                <w:sz w:val="24"/>
                <w:szCs w:val="24"/>
              </w:rPr>
              <w:t>Oficina del Alto Comisionado de Naciones Unidas para los Derechos Humanos</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OEA</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Organización de Estados Americanos</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OIT</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Organización Internacional del Trabajo</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ONU</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Organización de las Naciones Unidas</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PNUD</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Programa de las Naciones Unidas para el Desarrollo</w:t>
            </w:r>
          </w:p>
        </w:tc>
      </w:tr>
      <w:tr w:rsidR="002B0D49" w:rsidRPr="007C3ECB" w:rsidTr="002B0D49">
        <w:tc>
          <w:tcPr>
            <w:tcW w:w="2717" w:type="dxa"/>
            <w:shd w:val="clear" w:color="auto" w:fill="F79646" w:themeFill="accent6"/>
          </w:tcPr>
          <w:p w:rsidR="002B0D49" w:rsidRPr="007C3ECB" w:rsidRDefault="002B0D49" w:rsidP="00937764">
            <w:pPr>
              <w:tabs>
                <w:tab w:val="left" w:pos="426"/>
              </w:tabs>
              <w:jc w:val="right"/>
              <w:rPr>
                <w:i/>
                <w:sz w:val="24"/>
                <w:szCs w:val="24"/>
              </w:rPr>
            </w:pPr>
            <w:r>
              <w:rPr>
                <w:i/>
                <w:sz w:val="24"/>
                <w:szCs w:val="24"/>
              </w:rPr>
              <w:t>RES</w:t>
            </w:r>
          </w:p>
        </w:tc>
        <w:tc>
          <w:tcPr>
            <w:tcW w:w="6337" w:type="dxa"/>
            <w:shd w:val="clear" w:color="auto" w:fill="F79646" w:themeFill="accent6"/>
          </w:tcPr>
          <w:p w:rsidR="002B0D49" w:rsidRPr="007C3ECB" w:rsidRDefault="002B0D49" w:rsidP="00937764">
            <w:pPr>
              <w:tabs>
                <w:tab w:val="left" w:pos="426"/>
              </w:tabs>
              <w:rPr>
                <w:i/>
                <w:sz w:val="24"/>
                <w:szCs w:val="24"/>
              </w:rPr>
            </w:pPr>
            <w:r>
              <w:rPr>
                <w:i/>
                <w:sz w:val="24"/>
                <w:szCs w:val="24"/>
              </w:rPr>
              <w:t>Resolución</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UCR</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Universidad de Costa Rica</w:t>
            </w:r>
          </w:p>
        </w:tc>
      </w:tr>
      <w:tr w:rsidR="001A040A" w:rsidRPr="007C3ECB" w:rsidTr="002B0D49">
        <w:tc>
          <w:tcPr>
            <w:tcW w:w="2717" w:type="dxa"/>
            <w:shd w:val="clear" w:color="auto" w:fill="F79646" w:themeFill="accent6"/>
          </w:tcPr>
          <w:p w:rsidR="001A040A" w:rsidRPr="007C3ECB" w:rsidRDefault="001A040A" w:rsidP="00937764">
            <w:pPr>
              <w:tabs>
                <w:tab w:val="left" w:pos="426"/>
              </w:tabs>
              <w:jc w:val="right"/>
              <w:rPr>
                <w:i/>
                <w:sz w:val="24"/>
                <w:szCs w:val="24"/>
              </w:rPr>
            </w:pPr>
            <w:r w:rsidRPr="007C3ECB">
              <w:rPr>
                <w:i/>
                <w:sz w:val="24"/>
                <w:szCs w:val="24"/>
              </w:rPr>
              <w:t>UNICEF</w:t>
            </w:r>
          </w:p>
        </w:tc>
        <w:tc>
          <w:tcPr>
            <w:tcW w:w="6337" w:type="dxa"/>
            <w:shd w:val="clear" w:color="auto" w:fill="F79646" w:themeFill="accent6"/>
          </w:tcPr>
          <w:p w:rsidR="001A040A" w:rsidRPr="007C3ECB" w:rsidRDefault="001A040A" w:rsidP="00937764">
            <w:pPr>
              <w:tabs>
                <w:tab w:val="left" w:pos="426"/>
              </w:tabs>
              <w:rPr>
                <w:i/>
                <w:sz w:val="24"/>
                <w:szCs w:val="24"/>
              </w:rPr>
            </w:pPr>
            <w:r w:rsidRPr="007C3ECB">
              <w:rPr>
                <w:i/>
                <w:sz w:val="24"/>
                <w:szCs w:val="24"/>
              </w:rPr>
              <w:t>Fondo de las Naciones Unidas para la Infancia</w:t>
            </w:r>
          </w:p>
        </w:tc>
      </w:tr>
    </w:tbl>
    <w:p w:rsidR="008000CA" w:rsidRDefault="008000CA" w:rsidP="00830842">
      <w:pPr>
        <w:jc w:val="center"/>
        <w:rPr>
          <w:b/>
          <w:sz w:val="24"/>
          <w:szCs w:val="24"/>
        </w:rPr>
      </w:pPr>
    </w:p>
    <w:p w:rsidR="002B0D49" w:rsidRDefault="002B0D49">
      <w:pPr>
        <w:rPr>
          <w:b/>
          <w:sz w:val="24"/>
          <w:szCs w:val="24"/>
        </w:rPr>
      </w:pPr>
      <w:r>
        <w:rPr>
          <w:b/>
          <w:sz w:val="24"/>
          <w:szCs w:val="24"/>
        </w:rPr>
        <w:br w:type="page"/>
      </w:r>
    </w:p>
    <w:p w:rsidR="008000CA" w:rsidRDefault="008000CA" w:rsidP="00830842">
      <w:pPr>
        <w:jc w:val="center"/>
        <w:rPr>
          <w:b/>
          <w:sz w:val="24"/>
          <w:szCs w:val="24"/>
        </w:rPr>
      </w:pPr>
    </w:p>
    <w:p w:rsidR="001700D8" w:rsidRPr="00907C7D" w:rsidRDefault="00830842" w:rsidP="00830842">
      <w:pPr>
        <w:jc w:val="center"/>
        <w:rPr>
          <w:b/>
          <w:sz w:val="24"/>
          <w:szCs w:val="24"/>
        </w:rPr>
      </w:pPr>
      <w:r w:rsidRPr="00907C7D">
        <w:rPr>
          <w:b/>
          <w:sz w:val="24"/>
          <w:szCs w:val="24"/>
        </w:rPr>
        <w:t>INTRODUCCIÓN</w:t>
      </w:r>
      <w:r w:rsidR="004C1FF4">
        <w:rPr>
          <w:rStyle w:val="Refdenotaalpie"/>
          <w:b/>
          <w:sz w:val="24"/>
          <w:szCs w:val="24"/>
        </w:rPr>
        <w:footnoteReference w:id="1"/>
      </w:r>
    </w:p>
    <w:p w:rsidR="002F58E5" w:rsidRPr="00907C7D" w:rsidRDefault="002F58E5" w:rsidP="002F58E5">
      <w:pPr>
        <w:jc w:val="both"/>
        <w:rPr>
          <w:b/>
          <w:sz w:val="24"/>
          <w:szCs w:val="24"/>
        </w:rPr>
      </w:pPr>
    </w:p>
    <w:p w:rsidR="00875029" w:rsidRPr="00907C7D" w:rsidRDefault="004077B3" w:rsidP="002F58E5">
      <w:pPr>
        <w:jc w:val="both"/>
        <w:rPr>
          <w:sz w:val="24"/>
          <w:szCs w:val="24"/>
        </w:rPr>
      </w:pPr>
      <w:r w:rsidRPr="00907C7D">
        <w:rPr>
          <w:sz w:val="24"/>
          <w:szCs w:val="24"/>
        </w:rPr>
        <w:t>E</w:t>
      </w:r>
      <w:r w:rsidR="002F58E5" w:rsidRPr="00907C7D">
        <w:rPr>
          <w:sz w:val="24"/>
          <w:szCs w:val="24"/>
        </w:rPr>
        <w:t xml:space="preserve">l presente documento representa </w:t>
      </w:r>
      <w:r w:rsidR="00875029" w:rsidRPr="00907C7D">
        <w:rPr>
          <w:sz w:val="24"/>
          <w:szCs w:val="24"/>
        </w:rPr>
        <w:t>un esfuerzo teórico</w:t>
      </w:r>
      <w:r w:rsidRPr="00907C7D">
        <w:rPr>
          <w:sz w:val="24"/>
          <w:szCs w:val="24"/>
        </w:rPr>
        <w:t>-</w:t>
      </w:r>
      <w:r w:rsidR="00875029" w:rsidRPr="00907C7D">
        <w:rPr>
          <w:sz w:val="24"/>
          <w:szCs w:val="24"/>
        </w:rPr>
        <w:t>práctico</w:t>
      </w:r>
      <w:r w:rsidRPr="00907C7D">
        <w:rPr>
          <w:sz w:val="24"/>
          <w:szCs w:val="24"/>
        </w:rPr>
        <w:t xml:space="preserve"> </w:t>
      </w:r>
      <w:r w:rsidR="00877E6F" w:rsidRPr="00907C7D">
        <w:rPr>
          <w:sz w:val="24"/>
          <w:szCs w:val="24"/>
        </w:rPr>
        <w:t xml:space="preserve">que se basa en </w:t>
      </w:r>
      <w:r w:rsidR="00875029" w:rsidRPr="00907C7D">
        <w:rPr>
          <w:sz w:val="24"/>
          <w:szCs w:val="24"/>
        </w:rPr>
        <w:t>un enfoque de derechos humanos que permite</w:t>
      </w:r>
      <w:r w:rsidR="00877E6F" w:rsidRPr="00907C7D">
        <w:rPr>
          <w:sz w:val="24"/>
          <w:szCs w:val="24"/>
        </w:rPr>
        <w:t>,</w:t>
      </w:r>
      <w:r w:rsidR="00875029" w:rsidRPr="00907C7D">
        <w:rPr>
          <w:sz w:val="24"/>
          <w:szCs w:val="24"/>
        </w:rPr>
        <w:t xml:space="preserve"> a partir de una lectura de la realidad de la situación de los pueblos indígenas como usuarios de la administración de justicia, </w:t>
      </w:r>
      <w:r w:rsidR="009F3727">
        <w:rPr>
          <w:sz w:val="24"/>
          <w:szCs w:val="24"/>
        </w:rPr>
        <w:t xml:space="preserve">identificar </w:t>
      </w:r>
      <w:r w:rsidR="00875029" w:rsidRPr="00907C7D">
        <w:rPr>
          <w:sz w:val="24"/>
          <w:szCs w:val="24"/>
        </w:rPr>
        <w:t xml:space="preserve">las </w:t>
      </w:r>
      <w:r w:rsidR="00875029" w:rsidRPr="00907C7D">
        <w:rPr>
          <w:b/>
          <w:sz w:val="24"/>
          <w:szCs w:val="24"/>
        </w:rPr>
        <w:t>principales barreras</w:t>
      </w:r>
      <w:r w:rsidR="00875029" w:rsidRPr="00907C7D">
        <w:rPr>
          <w:sz w:val="24"/>
          <w:szCs w:val="24"/>
        </w:rPr>
        <w:t xml:space="preserve"> </w:t>
      </w:r>
      <w:r w:rsidR="00877E6F" w:rsidRPr="00907C7D">
        <w:rPr>
          <w:b/>
          <w:sz w:val="24"/>
          <w:szCs w:val="24"/>
        </w:rPr>
        <w:t>u obstáculos</w:t>
      </w:r>
      <w:r w:rsidR="00877E6F" w:rsidRPr="00907C7D">
        <w:rPr>
          <w:sz w:val="24"/>
          <w:szCs w:val="24"/>
        </w:rPr>
        <w:t xml:space="preserve"> </w:t>
      </w:r>
      <w:r w:rsidR="00875029" w:rsidRPr="00907C7D">
        <w:rPr>
          <w:sz w:val="24"/>
          <w:szCs w:val="24"/>
        </w:rPr>
        <w:t>que enfrentan</w:t>
      </w:r>
      <w:r w:rsidR="00877E6F" w:rsidRPr="00907C7D">
        <w:rPr>
          <w:sz w:val="24"/>
          <w:szCs w:val="24"/>
        </w:rPr>
        <w:t>,</w:t>
      </w:r>
      <w:r w:rsidR="00875029" w:rsidRPr="00907C7D">
        <w:rPr>
          <w:sz w:val="24"/>
          <w:szCs w:val="24"/>
        </w:rPr>
        <w:t xml:space="preserve"> y las </w:t>
      </w:r>
      <w:r w:rsidRPr="00907C7D">
        <w:rPr>
          <w:sz w:val="24"/>
          <w:szCs w:val="24"/>
        </w:rPr>
        <w:t xml:space="preserve">posible y </w:t>
      </w:r>
      <w:r w:rsidR="00875029" w:rsidRPr="00907C7D">
        <w:rPr>
          <w:sz w:val="24"/>
          <w:szCs w:val="24"/>
        </w:rPr>
        <w:t>necesarias soluciones que deben brindarse por parte de jueces (as), fiscales (as), defensores (as) públicos (as), abogados</w:t>
      </w:r>
      <w:r w:rsidR="00BB3F46" w:rsidRPr="00907C7D">
        <w:rPr>
          <w:sz w:val="24"/>
          <w:szCs w:val="24"/>
        </w:rPr>
        <w:t xml:space="preserve"> (as)</w:t>
      </w:r>
      <w:r w:rsidR="00875029" w:rsidRPr="00907C7D">
        <w:rPr>
          <w:sz w:val="24"/>
          <w:szCs w:val="24"/>
        </w:rPr>
        <w:t xml:space="preserve"> unidos gremialmente, instancias administrativas y </w:t>
      </w:r>
      <w:r w:rsidRPr="00907C7D">
        <w:rPr>
          <w:sz w:val="24"/>
          <w:szCs w:val="24"/>
        </w:rPr>
        <w:t>Oficinas Ombudsman (</w:t>
      </w:r>
      <w:r w:rsidR="00875029" w:rsidRPr="00907C7D">
        <w:rPr>
          <w:sz w:val="24"/>
          <w:szCs w:val="24"/>
        </w:rPr>
        <w:t>Defensoría de los Habitantes</w:t>
      </w:r>
      <w:r w:rsidRPr="00907C7D">
        <w:rPr>
          <w:sz w:val="24"/>
          <w:szCs w:val="24"/>
        </w:rPr>
        <w:t>)</w:t>
      </w:r>
      <w:r w:rsidR="00875029" w:rsidRPr="00907C7D">
        <w:rPr>
          <w:sz w:val="24"/>
          <w:szCs w:val="24"/>
        </w:rPr>
        <w:t xml:space="preserve">.  </w:t>
      </w:r>
    </w:p>
    <w:p w:rsidR="002F58E5" w:rsidRPr="00907C7D" w:rsidRDefault="00F021CB" w:rsidP="002F58E5">
      <w:pPr>
        <w:jc w:val="both"/>
        <w:rPr>
          <w:sz w:val="24"/>
          <w:szCs w:val="24"/>
        </w:rPr>
      </w:pPr>
      <w:r w:rsidRPr="00907C7D">
        <w:rPr>
          <w:sz w:val="24"/>
          <w:szCs w:val="24"/>
        </w:rPr>
        <w:t>E</w:t>
      </w:r>
      <w:r w:rsidR="00BB3F46" w:rsidRPr="00907C7D">
        <w:rPr>
          <w:sz w:val="24"/>
          <w:szCs w:val="24"/>
        </w:rPr>
        <w:t xml:space="preserve">l trabajo que presentamos </w:t>
      </w:r>
      <w:r w:rsidRPr="00907C7D">
        <w:rPr>
          <w:sz w:val="24"/>
          <w:szCs w:val="24"/>
        </w:rPr>
        <w:t>se complement</w:t>
      </w:r>
      <w:r w:rsidR="00BB3F46" w:rsidRPr="00907C7D">
        <w:rPr>
          <w:sz w:val="24"/>
          <w:szCs w:val="24"/>
        </w:rPr>
        <w:t>a</w:t>
      </w:r>
      <w:r w:rsidRPr="00907C7D">
        <w:rPr>
          <w:sz w:val="24"/>
          <w:szCs w:val="24"/>
        </w:rPr>
        <w:t xml:space="preserve"> </w:t>
      </w:r>
      <w:r w:rsidR="002F58E5" w:rsidRPr="00907C7D">
        <w:rPr>
          <w:sz w:val="24"/>
          <w:szCs w:val="24"/>
        </w:rPr>
        <w:t>con visit</w:t>
      </w:r>
      <w:r w:rsidRPr="00907C7D">
        <w:rPr>
          <w:sz w:val="24"/>
          <w:szCs w:val="24"/>
        </w:rPr>
        <w:t>as comunitarias que nos permitieron</w:t>
      </w:r>
      <w:r w:rsidR="002F58E5" w:rsidRPr="00907C7D">
        <w:rPr>
          <w:sz w:val="24"/>
          <w:szCs w:val="24"/>
        </w:rPr>
        <w:t xml:space="preserve"> enriquecer el abordaje</w:t>
      </w:r>
      <w:r w:rsidRPr="00907C7D">
        <w:rPr>
          <w:sz w:val="24"/>
          <w:szCs w:val="24"/>
        </w:rPr>
        <w:t xml:space="preserve">, </w:t>
      </w:r>
      <w:r w:rsidR="002F58E5" w:rsidRPr="00907C7D">
        <w:rPr>
          <w:sz w:val="24"/>
          <w:szCs w:val="24"/>
        </w:rPr>
        <w:t>la disc</w:t>
      </w:r>
      <w:r w:rsidRPr="00907C7D">
        <w:rPr>
          <w:sz w:val="24"/>
          <w:szCs w:val="24"/>
        </w:rPr>
        <w:t xml:space="preserve">usión e implementación de lo que </w:t>
      </w:r>
      <w:r w:rsidR="002F58E5" w:rsidRPr="00907C7D">
        <w:rPr>
          <w:sz w:val="24"/>
          <w:szCs w:val="24"/>
        </w:rPr>
        <w:t>Convenios, Tratados, Pactos, Acuerdos</w:t>
      </w:r>
      <w:r w:rsidRPr="00907C7D">
        <w:rPr>
          <w:sz w:val="24"/>
          <w:szCs w:val="24"/>
        </w:rPr>
        <w:t>, D</w:t>
      </w:r>
      <w:r w:rsidR="002F58E5" w:rsidRPr="00907C7D">
        <w:rPr>
          <w:sz w:val="24"/>
          <w:szCs w:val="24"/>
        </w:rPr>
        <w:t>eclaraciones,</w:t>
      </w:r>
      <w:r w:rsidRPr="00907C7D">
        <w:rPr>
          <w:sz w:val="24"/>
          <w:szCs w:val="24"/>
        </w:rPr>
        <w:t xml:space="preserve"> Reglas, C</w:t>
      </w:r>
      <w:r w:rsidR="002F58E5" w:rsidRPr="00907C7D">
        <w:rPr>
          <w:sz w:val="24"/>
          <w:szCs w:val="24"/>
        </w:rPr>
        <w:t>onstitución Política, leyes, reglamentos y directrices, han establecido</w:t>
      </w:r>
      <w:r w:rsidRPr="00907C7D">
        <w:rPr>
          <w:sz w:val="24"/>
          <w:szCs w:val="24"/>
        </w:rPr>
        <w:t xml:space="preserve"> como </w:t>
      </w:r>
      <w:r w:rsidR="002F58E5" w:rsidRPr="00907C7D">
        <w:rPr>
          <w:sz w:val="24"/>
          <w:szCs w:val="24"/>
        </w:rPr>
        <w:t>la obligatoriedad de respeto a derechos específicos de los pueblos indígena</w:t>
      </w:r>
      <w:r w:rsidR="005B0D79" w:rsidRPr="00907C7D">
        <w:rPr>
          <w:sz w:val="24"/>
          <w:szCs w:val="24"/>
        </w:rPr>
        <w:t>s en general, asegurándose</w:t>
      </w:r>
      <w:r w:rsidRPr="00907C7D">
        <w:rPr>
          <w:sz w:val="24"/>
          <w:szCs w:val="24"/>
        </w:rPr>
        <w:t xml:space="preserve"> el respeto a la di</w:t>
      </w:r>
      <w:r w:rsidR="005B0D79" w:rsidRPr="00907C7D">
        <w:rPr>
          <w:sz w:val="24"/>
          <w:szCs w:val="24"/>
        </w:rPr>
        <w:t xml:space="preserve">gnidad y liberad de su condición humana, así como la connotación de </w:t>
      </w:r>
      <w:r w:rsidR="002F58E5" w:rsidRPr="00907C7D">
        <w:rPr>
          <w:sz w:val="24"/>
          <w:szCs w:val="24"/>
        </w:rPr>
        <w:t>sujetos internacionales de protección de los derechos humanos.  Para ello, la Justicia y sus operadores</w:t>
      </w:r>
      <w:r w:rsidR="005B0D79" w:rsidRPr="00907C7D">
        <w:rPr>
          <w:sz w:val="24"/>
          <w:szCs w:val="24"/>
        </w:rPr>
        <w:t xml:space="preserve"> deben equiparar</w:t>
      </w:r>
      <w:r w:rsidR="002F58E5" w:rsidRPr="00907C7D">
        <w:rPr>
          <w:sz w:val="24"/>
          <w:szCs w:val="24"/>
        </w:rPr>
        <w:t xml:space="preserve"> condiciones de desventaja</w:t>
      </w:r>
      <w:r w:rsidR="005B0D79" w:rsidRPr="00907C7D">
        <w:rPr>
          <w:sz w:val="24"/>
          <w:szCs w:val="24"/>
        </w:rPr>
        <w:t>s</w:t>
      </w:r>
      <w:r w:rsidR="002F58E5" w:rsidRPr="00907C7D">
        <w:rPr>
          <w:sz w:val="24"/>
          <w:szCs w:val="24"/>
        </w:rPr>
        <w:t xml:space="preserve"> históricas como la exclusión y la discriminación, impulsando medidas afirmativas en algunos casos, y en otras, brindando herramientas jurídicas que protejan las identidades culturales, los idiomas milenarios, los saberes ancestrales, las autoridades propias, las cosmovisiones y las espiritualidades</w:t>
      </w:r>
      <w:r w:rsidR="005B0D79" w:rsidRPr="00907C7D">
        <w:rPr>
          <w:sz w:val="24"/>
          <w:szCs w:val="24"/>
        </w:rPr>
        <w:t xml:space="preserve">. </w:t>
      </w:r>
      <w:r w:rsidR="002F58E5" w:rsidRPr="00907C7D">
        <w:rPr>
          <w:sz w:val="24"/>
          <w:szCs w:val="24"/>
        </w:rPr>
        <w:t xml:space="preserve">  </w:t>
      </w:r>
    </w:p>
    <w:p w:rsidR="002F58E5" w:rsidRPr="00907C7D" w:rsidRDefault="002F58E5" w:rsidP="002F58E5">
      <w:pPr>
        <w:jc w:val="both"/>
        <w:rPr>
          <w:sz w:val="24"/>
          <w:szCs w:val="24"/>
        </w:rPr>
      </w:pPr>
      <w:r w:rsidRPr="00907C7D">
        <w:rPr>
          <w:sz w:val="24"/>
          <w:szCs w:val="24"/>
        </w:rPr>
        <w:t xml:space="preserve">Sin embargo, la realidad nos demuestra, que entre la profusa creación y difusión de leyes nacionales e internacionales, la cotidianidad de los pueblos indígenas, es muy distante de ese “ideal legal o deber ser” al que nos debemos. </w:t>
      </w:r>
    </w:p>
    <w:p w:rsidR="002F58E5" w:rsidRPr="00907C7D" w:rsidRDefault="002F58E5" w:rsidP="002F58E5">
      <w:pPr>
        <w:jc w:val="both"/>
        <w:rPr>
          <w:sz w:val="24"/>
          <w:szCs w:val="24"/>
        </w:rPr>
      </w:pPr>
      <w:r w:rsidRPr="00907C7D">
        <w:rPr>
          <w:sz w:val="24"/>
          <w:szCs w:val="24"/>
        </w:rPr>
        <w:t xml:space="preserve">Precisamente, </w:t>
      </w:r>
      <w:r w:rsidR="005B0D79" w:rsidRPr="00907C7D">
        <w:rPr>
          <w:sz w:val="24"/>
          <w:szCs w:val="24"/>
        </w:rPr>
        <w:t xml:space="preserve">este Manual toma como base </w:t>
      </w:r>
      <w:r w:rsidRPr="00907C7D">
        <w:rPr>
          <w:b/>
          <w:sz w:val="24"/>
          <w:szCs w:val="24"/>
        </w:rPr>
        <w:t>Las Reglas de Brasilia</w:t>
      </w:r>
      <w:r w:rsidRPr="00907C7D">
        <w:rPr>
          <w:sz w:val="24"/>
          <w:szCs w:val="24"/>
        </w:rPr>
        <w:t xml:space="preserve"> </w:t>
      </w:r>
      <w:r w:rsidR="005B0D79" w:rsidRPr="00907C7D">
        <w:rPr>
          <w:sz w:val="24"/>
          <w:szCs w:val="24"/>
        </w:rPr>
        <w:t xml:space="preserve">al </w:t>
      </w:r>
      <w:r w:rsidRPr="00907C7D">
        <w:rPr>
          <w:sz w:val="24"/>
          <w:szCs w:val="24"/>
        </w:rPr>
        <w:t>constitu</w:t>
      </w:r>
      <w:r w:rsidR="005B0D79" w:rsidRPr="00907C7D">
        <w:rPr>
          <w:sz w:val="24"/>
          <w:szCs w:val="24"/>
        </w:rPr>
        <w:t>irse en</w:t>
      </w:r>
      <w:r w:rsidRPr="00907C7D">
        <w:rPr>
          <w:sz w:val="24"/>
          <w:szCs w:val="24"/>
        </w:rPr>
        <w:t xml:space="preserve"> una extraordinaria oportunidad de auto-reflexión para los propios operadores (as) jurídicos, quienes unidos internacionalmente y, conscientes de las necesidades apremiantes por acercar la justicia a los usuarios</w:t>
      </w:r>
      <w:r w:rsidR="005B0D79" w:rsidRPr="00907C7D">
        <w:rPr>
          <w:sz w:val="24"/>
          <w:szCs w:val="24"/>
        </w:rPr>
        <w:t xml:space="preserve"> (</w:t>
      </w:r>
      <w:r w:rsidRPr="00907C7D">
        <w:rPr>
          <w:sz w:val="24"/>
          <w:szCs w:val="24"/>
        </w:rPr>
        <w:t>a quienes se debe</w:t>
      </w:r>
      <w:r w:rsidR="005B0D79" w:rsidRPr="00907C7D">
        <w:rPr>
          <w:sz w:val="24"/>
          <w:szCs w:val="24"/>
        </w:rPr>
        <w:t>)</w:t>
      </w:r>
      <w:r w:rsidRPr="00907C7D">
        <w:rPr>
          <w:sz w:val="24"/>
          <w:szCs w:val="24"/>
        </w:rPr>
        <w:t xml:space="preserve">, plasman algunas vías o caminos para </w:t>
      </w:r>
      <w:r w:rsidRPr="00907C7D">
        <w:rPr>
          <w:sz w:val="24"/>
          <w:szCs w:val="24"/>
        </w:rPr>
        <w:lastRenderedPageBreak/>
        <w:t xml:space="preserve">que poblaciones específicas en condiciones de vulnerabilidad, encuentren los mecanismos de acceso para la resolución de sus demandas.    En este sentido, </w:t>
      </w:r>
      <w:r w:rsidRPr="00907C7D">
        <w:rPr>
          <w:b/>
          <w:sz w:val="24"/>
          <w:szCs w:val="24"/>
        </w:rPr>
        <w:t>Las Reglas</w:t>
      </w:r>
      <w:r w:rsidRPr="00907C7D">
        <w:rPr>
          <w:sz w:val="24"/>
          <w:szCs w:val="24"/>
        </w:rPr>
        <w:t xml:space="preserve"> permiten a su vez dar a conocer buenas prácticas institucionales para la atención específica de pueblos indígenas en Costa Rica.  </w:t>
      </w:r>
    </w:p>
    <w:p w:rsidR="002F58E5" w:rsidRPr="00907C7D" w:rsidRDefault="002F58E5" w:rsidP="002F58E5">
      <w:pPr>
        <w:jc w:val="both"/>
        <w:rPr>
          <w:b/>
          <w:sz w:val="24"/>
          <w:szCs w:val="24"/>
        </w:rPr>
      </w:pPr>
      <w:r w:rsidRPr="00907C7D">
        <w:rPr>
          <w:sz w:val="24"/>
          <w:szCs w:val="24"/>
        </w:rPr>
        <w:t xml:space="preserve">Por ello, visualizamos estas </w:t>
      </w:r>
      <w:r w:rsidRPr="00907C7D">
        <w:rPr>
          <w:b/>
          <w:sz w:val="24"/>
          <w:szCs w:val="24"/>
        </w:rPr>
        <w:t>Reglas</w:t>
      </w:r>
      <w:r w:rsidRPr="00907C7D">
        <w:rPr>
          <w:sz w:val="24"/>
          <w:szCs w:val="24"/>
        </w:rPr>
        <w:t xml:space="preserve"> como </w:t>
      </w:r>
      <w:r w:rsidRPr="00907C7D">
        <w:rPr>
          <w:b/>
          <w:sz w:val="24"/>
          <w:szCs w:val="24"/>
        </w:rPr>
        <w:t xml:space="preserve">un punto de partida en búsqueda de la excelencia por el control de calidad </w:t>
      </w:r>
      <w:r w:rsidRPr="00907C7D">
        <w:rPr>
          <w:sz w:val="24"/>
          <w:szCs w:val="24"/>
        </w:rPr>
        <w:t>que los operadores de justicia y cuerpos legales administrativos, brindan a los pueblos indígenas en su lucha por  el reclamo de sus derechos ante la Administración de Justicia en general.  Subyace en esta iniciativa un principio filosófico que en los últimos años, los Poderes Judiciales de la región, y particularmente el de Costa Rica, ha venido desarrollando</w:t>
      </w:r>
      <w:r w:rsidR="00BB3F46" w:rsidRPr="00907C7D">
        <w:rPr>
          <w:sz w:val="24"/>
          <w:szCs w:val="24"/>
        </w:rPr>
        <w:t>,</w:t>
      </w:r>
      <w:r w:rsidRPr="00907C7D">
        <w:rPr>
          <w:sz w:val="24"/>
          <w:szCs w:val="24"/>
        </w:rPr>
        <w:t xml:space="preserve"> al comprender que, la </w:t>
      </w:r>
      <w:r w:rsidRPr="00907C7D">
        <w:rPr>
          <w:b/>
          <w:sz w:val="24"/>
          <w:szCs w:val="24"/>
        </w:rPr>
        <w:t>Justicia es un servicio público básico</w:t>
      </w:r>
      <w:r w:rsidRPr="00907C7D">
        <w:rPr>
          <w:sz w:val="24"/>
          <w:szCs w:val="24"/>
        </w:rPr>
        <w:t xml:space="preserve"> que consolida el desarrollo del </w:t>
      </w:r>
      <w:r w:rsidRPr="00907C7D">
        <w:rPr>
          <w:b/>
          <w:sz w:val="24"/>
          <w:szCs w:val="24"/>
        </w:rPr>
        <w:t xml:space="preserve">Estado Social y Democrático de Derecho.   </w:t>
      </w:r>
    </w:p>
    <w:p w:rsidR="002F58E5" w:rsidRPr="00907C7D" w:rsidRDefault="002F58E5" w:rsidP="002F58E5">
      <w:pPr>
        <w:jc w:val="both"/>
        <w:rPr>
          <w:sz w:val="24"/>
          <w:szCs w:val="24"/>
        </w:rPr>
      </w:pPr>
      <w:r w:rsidRPr="00907C7D">
        <w:rPr>
          <w:sz w:val="24"/>
          <w:szCs w:val="24"/>
        </w:rPr>
        <w:t xml:space="preserve">Implícitamente la adopción de estas </w:t>
      </w:r>
      <w:r w:rsidRPr="00907C7D">
        <w:rPr>
          <w:b/>
          <w:sz w:val="24"/>
          <w:szCs w:val="24"/>
        </w:rPr>
        <w:t>Reglas</w:t>
      </w:r>
      <w:r w:rsidRPr="00907C7D">
        <w:rPr>
          <w:sz w:val="24"/>
          <w:szCs w:val="24"/>
        </w:rPr>
        <w:t xml:space="preserve"> por parte de los Poderes Judiciales de la región, pone de manifiesto que las mismas son una </w:t>
      </w:r>
      <w:r w:rsidRPr="00907C7D">
        <w:rPr>
          <w:b/>
          <w:sz w:val="24"/>
          <w:szCs w:val="24"/>
        </w:rPr>
        <w:t>especie de monitoreo</w:t>
      </w:r>
      <w:r w:rsidRPr="00907C7D">
        <w:rPr>
          <w:sz w:val="24"/>
          <w:szCs w:val="24"/>
        </w:rPr>
        <w:t xml:space="preserve"> de los esfuerzos mancomunados de la sociedad internacional, al aceptar, que viejas y vigentes disposiciones obligatorias para los Estados, no han encontrado su debido respeto en el seno de las sociedades nacionales.  </w:t>
      </w:r>
    </w:p>
    <w:p w:rsidR="002F58E5" w:rsidRPr="00907C7D" w:rsidRDefault="002F58E5" w:rsidP="002F58E5">
      <w:pPr>
        <w:jc w:val="both"/>
        <w:rPr>
          <w:sz w:val="24"/>
          <w:szCs w:val="24"/>
        </w:rPr>
      </w:pPr>
      <w:r w:rsidRPr="00907C7D">
        <w:rPr>
          <w:sz w:val="24"/>
          <w:szCs w:val="24"/>
        </w:rPr>
        <w:t xml:space="preserve">Por ello, </w:t>
      </w:r>
      <w:r w:rsidR="005B0D79" w:rsidRPr="00907C7D">
        <w:rPr>
          <w:sz w:val="24"/>
          <w:szCs w:val="24"/>
        </w:rPr>
        <w:t>v</w:t>
      </w:r>
      <w:r w:rsidRPr="00907C7D">
        <w:rPr>
          <w:sz w:val="24"/>
          <w:szCs w:val="24"/>
        </w:rPr>
        <w:t xml:space="preserve">isualización </w:t>
      </w:r>
      <w:r w:rsidR="005B0D79" w:rsidRPr="00907C7D">
        <w:rPr>
          <w:sz w:val="24"/>
          <w:szCs w:val="24"/>
        </w:rPr>
        <w:t xml:space="preserve">a este </w:t>
      </w:r>
      <w:r w:rsidR="005B0D79" w:rsidRPr="00907C7D">
        <w:rPr>
          <w:b/>
          <w:sz w:val="24"/>
          <w:szCs w:val="24"/>
        </w:rPr>
        <w:t xml:space="preserve">Manual </w:t>
      </w:r>
      <w:r w:rsidR="005B0D79" w:rsidRPr="00907C7D">
        <w:rPr>
          <w:sz w:val="24"/>
          <w:szCs w:val="24"/>
        </w:rPr>
        <w:t xml:space="preserve">como </w:t>
      </w:r>
      <w:r w:rsidRPr="00907C7D">
        <w:rPr>
          <w:sz w:val="24"/>
          <w:szCs w:val="24"/>
        </w:rPr>
        <w:t xml:space="preserve">un insumo </w:t>
      </w:r>
      <w:r w:rsidR="005B0D79" w:rsidRPr="00907C7D">
        <w:rPr>
          <w:sz w:val="24"/>
          <w:szCs w:val="24"/>
        </w:rPr>
        <w:t xml:space="preserve">básico e </w:t>
      </w:r>
      <w:r w:rsidRPr="00907C7D">
        <w:rPr>
          <w:sz w:val="24"/>
          <w:szCs w:val="24"/>
        </w:rPr>
        <w:t>instrumen</w:t>
      </w:r>
      <w:r w:rsidR="005B0D79" w:rsidRPr="00907C7D">
        <w:rPr>
          <w:sz w:val="24"/>
          <w:szCs w:val="24"/>
        </w:rPr>
        <w:t xml:space="preserve">to práctico que permita a los </w:t>
      </w:r>
      <w:r w:rsidRPr="00907C7D">
        <w:rPr>
          <w:sz w:val="24"/>
          <w:szCs w:val="24"/>
        </w:rPr>
        <w:t xml:space="preserve">prestatarios del servicio, encontrar posibles soluciones en su quehacer cotidiano, ya sea conociendo buenas prácticas de otros contextos, o creando las suyas propias al tener suficiente información disponible para su confección. </w:t>
      </w:r>
    </w:p>
    <w:p w:rsidR="00383C40" w:rsidRDefault="0091293E" w:rsidP="0091293E">
      <w:pPr>
        <w:jc w:val="both"/>
        <w:rPr>
          <w:b/>
          <w:sz w:val="24"/>
          <w:szCs w:val="24"/>
        </w:rPr>
      </w:pPr>
      <w:r w:rsidRPr="00907C7D">
        <w:rPr>
          <w:b/>
          <w:sz w:val="24"/>
          <w:szCs w:val="24"/>
        </w:rPr>
        <w:t>El Manual contiene cuatro capítulos</w:t>
      </w:r>
      <w:r w:rsidR="009F6336">
        <w:rPr>
          <w:b/>
          <w:sz w:val="24"/>
          <w:szCs w:val="24"/>
        </w:rPr>
        <w:t xml:space="preserve">, </w:t>
      </w:r>
      <w:r w:rsidR="009F6336" w:rsidRPr="009F6336">
        <w:rPr>
          <w:b/>
          <w:sz w:val="24"/>
          <w:szCs w:val="24"/>
        </w:rPr>
        <w:t xml:space="preserve">un </w:t>
      </w:r>
      <w:r w:rsidR="009F6336">
        <w:rPr>
          <w:b/>
        </w:rPr>
        <w:t>Referente C</w:t>
      </w:r>
      <w:r w:rsidR="009F6336" w:rsidRPr="009F6336">
        <w:rPr>
          <w:b/>
        </w:rPr>
        <w:t xml:space="preserve">onceptual, </w:t>
      </w:r>
      <w:r w:rsidR="009F6336">
        <w:rPr>
          <w:b/>
        </w:rPr>
        <w:t xml:space="preserve">una </w:t>
      </w:r>
      <w:r w:rsidR="009F6336" w:rsidRPr="009F6336">
        <w:rPr>
          <w:b/>
        </w:rPr>
        <w:t xml:space="preserve">Guía </w:t>
      </w:r>
      <w:r w:rsidR="00586AE9">
        <w:rPr>
          <w:b/>
        </w:rPr>
        <w:t>Pedagógica</w:t>
      </w:r>
      <w:r w:rsidR="009F6336" w:rsidRPr="009F6336">
        <w:rPr>
          <w:b/>
        </w:rPr>
        <w:t xml:space="preserve">, </w:t>
      </w:r>
      <w:r w:rsidR="009F6336">
        <w:rPr>
          <w:b/>
        </w:rPr>
        <w:t xml:space="preserve">un compendio pequeño de </w:t>
      </w:r>
      <w:r w:rsidR="009F6336" w:rsidRPr="009F6336">
        <w:rPr>
          <w:b/>
        </w:rPr>
        <w:t>Normas internacionales y Nacionales sobre pueblos indígenas</w:t>
      </w:r>
      <w:r w:rsidR="001E4563">
        <w:rPr>
          <w:b/>
        </w:rPr>
        <w:t xml:space="preserve"> (incluyendo el estudio del INEC del último censo nacional que incluye población indígena)</w:t>
      </w:r>
      <w:r w:rsidR="009F6336" w:rsidRPr="009F6336">
        <w:rPr>
          <w:b/>
        </w:rPr>
        <w:t xml:space="preserve">, </w:t>
      </w:r>
      <w:r w:rsidR="009F6336">
        <w:rPr>
          <w:b/>
        </w:rPr>
        <w:t xml:space="preserve">la </w:t>
      </w:r>
      <w:r w:rsidR="009F6336" w:rsidRPr="009F6336">
        <w:rPr>
          <w:b/>
        </w:rPr>
        <w:t>Bibliografía</w:t>
      </w:r>
      <w:r w:rsidR="009F6336">
        <w:rPr>
          <w:b/>
        </w:rPr>
        <w:t xml:space="preserve"> utilizada</w:t>
      </w:r>
      <w:r w:rsidR="00D81565">
        <w:rPr>
          <w:b/>
        </w:rPr>
        <w:t>,</w:t>
      </w:r>
      <w:r w:rsidR="004B1577">
        <w:rPr>
          <w:b/>
        </w:rPr>
        <w:t xml:space="preserve"> una Sitio-bibliografía</w:t>
      </w:r>
      <w:r w:rsidR="00D81565">
        <w:rPr>
          <w:b/>
          <w:sz w:val="24"/>
          <w:szCs w:val="24"/>
        </w:rPr>
        <w:t xml:space="preserve"> </w:t>
      </w:r>
      <w:r w:rsidRPr="00907C7D">
        <w:rPr>
          <w:b/>
          <w:sz w:val="24"/>
          <w:szCs w:val="24"/>
        </w:rPr>
        <w:t xml:space="preserve">  </w:t>
      </w:r>
    </w:p>
    <w:p w:rsidR="0091293E" w:rsidRPr="00907C7D" w:rsidRDefault="0091293E" w:rsidP="0091293E">
      <w:pPr>
        <w:jc w:val="both"/>
        <w:rPr>
          <w:rFonts w:cstheme="minorHAnsi"/>
          <w:sz w:val="24"/>
          <w:szCs w:val="24"/>
        </w:rPr>
      </w:pPr>
      <w:r w:rsidRPr="00907C7D">
        <w:rPr>
          <w:b/>
          <w:i/>
          <w:sz w:val="24"/>
          <w:szCs w:val="24"/>
        </w:rPr>
        <w:t xml:space="preserve">El </w:t>
      </w:r>
      <w:r w:rsidR="009F6336">
        <w:rPr>
          <w:b/>
          <w:i/>
          <w:sz w:val="24"/>
          <w:szCs w:val="24"/>
        </w:rPr>
        <w:t>P</w:t>
      </w:r>
      <w:r w:rsidRPr="00907C7D">
        <w:rPr>
          <w:b/>
          <w:i/>
          <w:sz w:val="24"/>
          <w:szCs w:val="24"/>
        </w:rPr>
        <w:t>rimer</w:t>
      </w:r>
      <w:r w:rsidR="009F6336">
        <w:rPr>
          <w:b/>
          <w:i/>
          <w:sz w:val="24"/>
          <w:szCs w:val="24"/>
        </w:rPr>
        <w:t xml:space="preserve"> Capítulo</w:t>
      </w:r>
      <w:r w:rsidRPr="00907C7D">
        <w:rPr>
          <w:b/>
          <w:sz w:val="24"/>
          <w:szCs w:val="24"/>
        </w:rPr>
        <w:t xml:space="preserve"> </w:t>
      </w:r>
      <w:r w:rsidRPr="00907C7D">
        <w:rPr>
          <w:sz w:val="24"/>
          <w:szCs w:val="24"/>
        </w:rPr>
        <w:t>describe los a</w:t>
      </w:r>
      <w:r w:rsidRPr="00907C7D">
        <w:rPr>
          <w:rFonts w:cstheme="minorHAnsi"/>
          <w:sz w:val="24"/>
          <w:szCs w:val="24"/>
        </w:rPr>
        <w:t xml:space="preserve">ntecedentes y contexto de los pueblos indígenas en Costa Rica, su ubicación, las culturas e identidades, idiomas, sus territorios y realidad de ocupación de terceras personas en sus espacios.   Seguidamente se analiza el pueblo </w:t>
      </w:r>
      <w:proofErr w:type="spellStart"/>
      <w:r w:rsidRPr="00907C7D">
        <w:rPr>
          <w:rFonts w:cstheme="minorHAnsi"/>
          <w:sz w:val="24"/>
          <w:szCs w:val="24"/>
        </w:rPr>
        <w:t>Ngäbe</w:t>
      </w:r>
      <w:proofErr w:type="spellEnd"/>
      <w:r w:rsidRPr="00907C7D">
        <w:rPr>
          <w:rFonts w:cstheme="minorHAnsi"/>
          <w:sz w:val="24"/>
          <w:szCs w:val="24"/>
        </w:rPr>
        <w:t xml:space="preserve"> en Costa Rica, su ubicación y territorialidad, así como sus lazos histórico-milenarios</w:t>
      </w:r>
      <w:r w:rsidR="00907C7D" w:rsidRPr="00907C7D">
        <w:rPr>
          <w:rFonts w:cstheme="minorHAnsi"/>
          <w:sz w:val="24"/>
          <w:szCs w:val="24"/>
        </w:rPr>
        <w:t xml:space="preserve"> con los habitantes de esta misma cultura</w:t>
      </w:r>
      <w:r w:rsidRPr="00907C7D">
        <w:rPr>
          <w:rFonts w:cstheme="minorHAnsi"/>
          <w:sz w:val="24"/>
          <w:szCs w:val="24"/>
        </w:rPr>
        <w:t xml:space="preserve"> </w:t>
      </w:r>
      <w:r w:rsidR="00907C7D" w:rsidRPr="00907C7D">
        <w:rPr>
          <w:rFonts w:cstheme="minorHAnsi"/>
          <w:sz w:val="24"/>
          <w:szCs w:val="24"/>
        </w:rPr>
        <w:t>en Panamá, por lo que se introduce la realidad de esta cultura en el país vecino y su relación con la movilidad de sus habitantes hacia la recolección del grano de café y banano en Costa Rica.</w:t>
      </w:r>
    </w:p>
    <w:p w:rsidR="00907C7D" w:rsidRPr="00907C7D" w:rsidRDefault="00907C7D" w:rsidP="00907C7D">
      <w:pPr>
        <w:autoSpaceDE w:val="0"/>
        <w:autoSpaceDN w:val="0"/>
        <w:adjustRightInd w:val="0"/>
        <w:spacing w:after="0" w:line="240" w:lineRule="auto"/>
        <w:jc w:val="both"/>
        <w:rPr>
          <w:rFonts w:cs="Times New Roman"/>
          <w:sz w:val="24"/>
          <w:szCs w:val="24"/>
        </w:rPr>
      </w:pPr>
      <w:r w:rsidRPr="00907C7D">
        <w:rPr>
          <w:rFonts w:cstheme="minorHAnsi"/>
          <w:b/>
          <w:i/>
          <w:sz w:val="24"/>
          <w:szCs w:val="24"/>
        </w:rPr>
        <w:t>El Segundo Capítulo</w:t>
      </w:r>
      <w:r w:rsidRPr="00907C7D">
        <w:rPr>
          <w:rFonts w:cstheme="minorHAnsi"/>
          <w:sz w:val="24"/>
          <w:szCs w:val="24"/>
        </w:rPr>
        <w:t xml:space="preserve"> analiza el acceso al a justicia de los pueblos indígena, cuy</w:t>
      </w:r>
      <w:r w:rsidRPr="00907C7D">
        <w:rPr>
          <w:rFonts w:cs="Times New Roman"/>
          <w:sz w:val="24"/>
          <w:szCs w:val="24"/>
        </w:rPr>
        <w:t>a concepción abarca la perspectiva de dos dimensiones, a veces complementarias, a veces contradictorias y excluyentes: la del derecho propio o indígena y la del derecho estatal</w:t>
      </w:r>
      <w:r w:rsidRPr="00907C7D">
        <w:rPr>
          <w:rFonts w:cs="Times New Roman"/>
          <w:b/>
          <w:sz w:val="24"/>
          <w:szCs w:val="24"/>
        </w:rPr>
        <w:t xml:space="preserve">. </w:t>
      </w:r>
      <w:r>
        <w:rPr>
          <w:rFonts w:cs="Times New Roman"/>
          <w:sz w:val="24"/>
          <w:szCs w:val="24"/>
        </w:rPr>
        <w:lastRenderedPageBreak/>
        <w:t>Este contexto nos permite mostrar u</w:t>
      </w:r>
      <w:r>
        <w:rPr>
          <w:rFonts w:cstheme="minorHAnsi"/>
          <w:sz w:val="24"/>
          <w:szCs w:val="24"/>
        </w:rPr>
        <w:t xml:space="preserve">na serie de dificultades que enfrentan las personas indígenas para acceder a la justicia Estatal.  Particular referencia se hace a las necesidades de las mujeres indígenas cuya visión más integral y específica, plantea una serie de desafíos a los operadores jurídicos </w:t>
      </w:r>
      <w:r w:rsidR="009F6336">
        <w:rPr>
          <w:rFonts w:cstheme="minorHAnsi"/>
          <w:sz w:val="24"/>
          <w:szCs w:val="24"/>
        </w:rPr>
        <w:t xml:space="preserve">y al Poder Judicial en general.  Finaliza este capítulo con la referencia a las necesidades particulares que la población indígena </w:t>
      </w:r>
      <w:proofErr w:type="spellStart"/>
      <w:r w:rsidR="009F6336">
        <w:rPr>
          <w:rFonts w:cstheme="minorHAnsi"/>
          <w:sz w:val="24"/>
          <w:szCs w:val="24"/>
        </w:rPr>
        <w:t>ngöbe</w:t>
      </w:r>
      <w:proofErr w:type="spellEnd"/>
      <w:r w:rsidR="009F6336">
        <w:rPr>
          <w:rFonts w:cstheme="minorHAnsi"/>
          <w:sz w:val="24"/>
          <w:szCs w:val="24"/>
        </w:rPr>
        <w:t xml:space="preserve"> y </w:t>
      </w:r>
      <w:proofErr w:type="spellStart"/>
      <w:r w:rsidR="009F6336">
        <w:rPr>
          <w:rFonts w:cstheme="minorHAnsi"/>
          <w:sz w:val="24"/>
          <w:szCs w:val="24"/>
        </w:rPr>
        <w:t>buglé</w:t>
      </w:r>
      <w:proofErr w:type="spellEnd"/>
      <w:r w:rsidR="009F6336">
        <w:rPr>
          <w:rFonts w:cstheme="minorHAnsi"/>
          <w:sz w:val="24"/>
          <w:szCs w:val="24"/>
        </w:rPr>
        <w:t xml:space="preserve"> ha señalado mediante visitas, talleres, denuncias y comunicaciones a lo largo de los años.</w:t>
      </w:r>
    </w:p>
    <w:p w:rsidR="00907C7D" w:rsidRPr="0091293E" w:rsidRDefault="00907C7D" w:rsidP="0091293E">
      <w:pPr>
        <w:jc w:val="both"/>
        <w:rPr>
          <w:rFonts w:cstheme="minorHAnsi"/>
          <w:sz w:val="24"/>
          <w:szCs w:val="24"/>
        </w:rPr>
      </w:pPr>
    </w:p>
    <w:p w:rsidR="009F6336" w:rsidRDefault="009F6336" w:rsidP="009F6336">
      <w:pPr>
        <w:pStyle w:val="Textoindependiente"/>
        <w:tabs>
          <w:tab w:val="left" w:pos="2732"/>
          <w:tab w:val="left" w:pos="8644"/>
        </w:tabs>
        <w:jc w:val="both"/>
        <w:rPr>
          <w:b/>
          <w:sz w:val="24"/>
          <w:szCs w:val="24"/>
        </w:rPr>
      </w:pPr>
      <w:r>
        <w:rPr>
          <w:rFonts w:cstheme="minorHAnsi"/>
          <w:b/>
          <w:i/>
          <w:sz w:val="24"/>
          <w:szCs w:val="24"/>
        </w:rPr>
        <w:t xml:space="preserve">El Tercer Capítulo </w:t>
      </w:r>
      <w:r>
        <w:rPr>
          <w:rFonts w:cstheme="minorHAnsi"/>
          <w:sz w:val="24"/>
          <w:szCs w:val="24"/>
        </w:rPr>
        <w:t xml:space="preserve">desarrolla </w:t>
      </w:r>
      <w:r>
        <w:rPr>
          <w:b/>
          <w:sz w:val="24"/>
          <w:szCs w:val="24"/>
        </w:rPr>
        <w:t xml:space="preserve">Las Reglas de Brasilia, </w:t>
      </w:r>
      <w:r w:rsidRPr="00787C16">
        <w:rPr>
          <w:sz w:val="24"/>
          <w:szCs w:val="24"/>
        </w:rPr>
        <w:t xml:space="preserve">su nacimiento y razón de ser, la perspectiva y relación con los tratados y convenios internacionales, así como algunos ejemplos prácticos de sentencias nacionales e internacionales sobre la materia.  Finaliza el mismo con una referencia a algunos esfuerzos interinstitucionales que identificamos como buenas prácticas que permitan la protección y promoción de los derechos humanos de los pueblos indígenas en su </w:t>
      </w:r>
      <w:r w:rsidR="00787C16" w:rsidRPr="00787C16">
        <w:rPr>
          <w:sz w:val="24"/>
          <w:szCs w:val="24"/>
        </w:rPr>
        <w:t>acceso a la justicia estatal</w:t>
      </w:r>
      <w:r w:rsidR="00787C16">
        <w:rPr>
          <w:b/>
          <w:sz w:val="24"/>
          <w:szCs w:val="24"/>
        </w:rPr>
        <w:t xml:space="preserve">. </w:t>
      </w:r>
    </w:p>
    <w:p w:rsidR="00787C16" w:rsidRDefault="00787C16" w:rsidP="009F6336">
      <w:pPr>
        <w:pStyle w:val="Textoindependiente"/>
        <w:tabs>
          <w:tab w:val="left" w:pos="2732"/>
          <w:tab w:val="left" w:pos="8644"/>
        </w:tabs>
        <w:jc w:val="both"/>
        <w:rPr>
          <w:b/>
          <w:sz w:val="24"/>
          <w:szCs w:val="24"/>
        </w:rPr>
      </w:pPr>
    </w:p>
    <w:p w:rsidR="00787C16" w:rsidRDefault="00787C16" w:rsidP="00787C16">
      <w:pPr>
        <w:pStyle w:val="Textoindependiente"/>
        <w:tabs>
          <w:tab w:val="left" w:pos="2732"/>
          <w:tab w:val="left" w:pos="8644"/>
        </w:tabs>
        <w:jc w:val="both"/>
        <w:rPr>
          <w:sz w:val="24"/>
          <w:szCs w:val="24"/>
        </w:rPr>
      </w:pPr>
      <w:r>
        <w:rPr>
          <w:rFonts w:cstheme="minorHAnsi"/>
          <w:b/>
          <w:i/>
          <w:sz w:val="24"/>
          <w:szCs w:val="24"/>
        </w:rPr>
        <w:t xml:space="preserve">El Cuarto Capítulo </w:t>
      </w:r>
      <w:r>
        <w:rPr>
          <w:rFonts w:cstheme="minorHAnsi"/>
          <w:sz w:val="24"/>
          <w:szCs w:val="24"/>
        </w:rPr>
        <w:t xml:space="preserve">presenta dos casos prácticos de la jurisprudencia nacional sobre pueblos indígenas, en los cuales desarrollamos una serie de pasos mínimos que identificamos como </w:t>
      </w:r>
      <w:r>
        <w:rPr>
          <w:sz w:val="24"/>
          <w:szCs w:val="24"/>
        </w:rPr>
        <w:t xml:space="preserve">flujo grama, a partir del cual visibilizamos las especificidades étnicas mediante los criterios de identificación (auto-identificación o auto-adscripción), el mapa de ubicación de los territorios o comunidades indígenas, los elementos culturales principales a tener en cuenta, las disposiciones jurídicas aplicables, una comparación de las disposiciones normativas del Convenio 169 de la OIT sobre pueblos indígenas y Tribales en países independientes, La Declaración de las Naciones Unidas sobre los Derechos de los Pueblos Indígenas y las Reglas de Brasilia, las jurisprudencia internacional y nacional así como finalmente algunas lecciones aprendidas.  </w:t>
      </w:r>
    </w:p>
    <w:p w:rsidR="00362D93" w:rsidRDefault="00362D93" w:rsidP="00787C16">
      <w:pPr>
        <w:pStyle w:val="Textoindependiente"/>
        <w:tabs>
          <w:tab w:val="left" w:pos="2732"/>
          <w:tab w:val="left" w:pos="8644"/>
        </w:tabs>
        <w:jc w:val="both"/>
        <w:rPr>
          <w:sz w:val="24"/>
          <w:szCs w:val="24"/>
        </w:rPr>
      </w:pPr>
    </w:p>
    <w:p w:rsidR="00362D93" w:rsidRPr="00787C16" w:rsidRDefault="00383C40" w:rsidP="00787C16">
      <w:pPr>
        <w:pStyle w:val="Textoindependiente"/>
        <w:tabs>
          <w:tab w:val="left" w:pos="2732"/>
          <w:tab w:val="left" w:pos="8644"/>
        </w:tabs>
        <w:jc w:val="both"/>
        <w:rPr>
          <w:sz w:val="24"/>
          <w:szCs w:val="24"/>
        </w:rPr>
      </w:pPr>
      <w:r w:rsidRPr="00383C40">
        <w:rPr>
          <w:b/>
          <w:i/>
          <w:sz w:val="24"/>
          <w:szCs w:val="24"/>
        </w:rPr>
        <w:t>El Referente Conceptual</w:t>
      </w:r>
      <w:r>
        <w:rPr>
          <w:sz w:val="24"/>
          <w:szCs w:val="24"/>
        </w:rPr>
        <w:t xml:space="preserve"> permite comprender de manera integral la denominación de los principales conceptos utilizados como pueblos indígenas, territorios indígenas, consulta, participación, cultura, cosmovisión, derecho propio  o derecho indígena, entre otros.  </w:t>
      </w:r>
    </w:p>
    <w:p w:rsidR="00787C16" w:rsidRPr="00787C16" w:rsidRDefault="00787C16" w:rsidP="009F6336">
      <w:pPr>
        <w:pStyle w:val="Textoindependiente"/>
        <w:tabs>
          <w:tab w:val="left" w:pos="2732"/>
          <w:tab w:val="left" w:pos="8644"/>
        </w:tabs>
        <w:jc w:val="both"/>
        <w:rPr>
          <w:sz w:val="24"/>
          <w:szCs w:val="24"/>
        </w:rPr>
      </w:pPr>
    </w:p>
    <w:p w:rsidR="0091293E" w:rsidRPr="009F6336" w:rsidRDefault="00383C40" w:rsidP="0091293E">
      <w:pPr>
        <w:jc w:val="both"/>
        <w:rPr>
          <w:rFonts w:cstheme="minorHAnsi"/>
          <w:sz w:val="24"/>
          <w:szCs w:val="24"/>
        </w:rPr>
      </w:pPr>
      <w:r w:rsidRPr="00383C40">
        <w:rPr>
          <w:rFonts w:cstheme="minorHAnsi"/>
          <w:b/>
          <w:i/>
          <w:sz w:val="24"/>
          <w:szCs w:val="24"/>
        </w:rPr>
        <w:t xml:space="preserve">La Guía </w:t>
      </w:r>
      <w:r w:rsidR="00586AE9">
        <w:rPr>
          <w:rFonts w:cstheme="minorHAnsi"/>
          <w:b/>
          <w:i/>
          <w:sz w:val="24"/>
          <w:szCs w:val="24"/>
        </w:rPr>
        <w:t>Pedagógica</w:t>
      </w:r>
      <w:r>
        <w:rPr>
          <w:rFonts w:cstheme="minorHAnsi"/>
          <w:sz w:val="24"/>
          <w:szCs w:val="24"/>
        </w:rPr>
        <w:t>, es un módulo de capacitación extenso que desarrolla los temas, horas, materiales, metodología, recursos y evaluaciones a fin de que pueda ser empleado e</w:t>
      </w:r>
      <w:r w:rsidR="00B37E8D">
        <w:rPr>
          <w:rFonts w:cstheme="minorHAnsi"/>
          <w:sz w:val="24"/>
          <w:szCs w:val="24"/>
        </w:rPr>
        <w:t>n la capacitación de este manual</w:t>
      </w:r>
      <w:r>
        <w:rPr>
          <w:rFonts w:cstheme="minorHAnsi"/>
          <w:sz w:val="24"/>
          <w:szCs w:val="24"/>
        </w:rPr>
        <w:t xml:space="preserve">, es decir, en capacitar capacitadores y lograr un efecto multiplicador de protección y promoción de los derechos específicos de esta población en su acceso a la justicia estatal. </w:t>
      </w:r>
    </w:p>
    <w:p w:rsidR="0091293E" w:rsidRDefault="00383C40" w:rsidP="0091293E">
      <w:pPr>
        <w:jc w:val="both"/>
        <w:rPr>
          <w:rFonts w:cstheme="minorHAnsi"/>
          <w:sz w:val="24"/>
          <w:szCs w:val="24"/>
        </w:rPr>
      </w:pPr>
      <w:r w:rsidRPr="00383C40">
        <w:rPr>
          <w:rFonts w:cstheme="minorHAnsi"/>
          <w:b/>
          <w:i/>
          <w:sz w:val="24"/>
          <w:szCs w:val="24"/>
        </w:rPr>
        <w:t>El compendio de normas internacionales y nacionales</w:t>
      </w:r>
      <w:r>
        <w:rPr>
          <w:rFonts w:cstheme="minorHAnsi"/>
          <w:sz w:val="24"/>
          <w:szCs w:val="24"/>
        </w:rPr>
        <w:t xml:space="preserve"> sobre la materia, pone a disposición del usuario de este Manual las principales disposiciones utilizadas, pero sobre </w:t>
      </w:r>
      <w:r>
        <w:rPr>
          <w:rFonts w:cstheme="minorHAnsi"/>
          <w:sz w:val="24"/>
          <w:szCs w:val="24"/>
        </w:rPr>
        <w:lastRenderedPageBreak/>
        <w:t xml:space="preserve">todo, las </w:t>
      </w:r>
      <w:r w:rsidRPr="00704BD2">
        <w:rPr>
          <w:rFonts w:cstheme="minorHAnsi"/>
          <w:b/>
          <w:sz w:val="24"/>
          <w:szCs w:val="24"/>
        </w:rPr>
        <w:t>circulares y disposiciones internas, que tanto la Fiscalía, la Defensa Pública y la Judicatura</w:t>
      </w:r>
      <w:r>
        <w:rPr>
          <w:rFonts w:cstheme="minorHAnsi"/>
          <w:sz w:val="24"/>
          <w:szCs w:val="24"/>
        </w:rPr>
        <w:t>, han desarrollado en el país.</w:t>
      </w:r>
    </w:p>
    <w:p w:rsidR="00383C40" w:rsidRDefault="00383C40" w:rsidP="0091293E">
      <w:pPr>
        <w:jc w:val="both"/>
        <w:rPr>
          <w:rFonts w:cstheme="minorHAnsi"/>
          <w:sz w:val="24"/>
          <w:szCs w:val="24"/>
        </w:rPr>
      </w:pPr>
      <w:r>
        <w:rPr>
          <w:rFonts w:cstheme="minorHAnsi"/>
          <w:sz w:val="24"/>
          <w:szCs w:val="24"/>
        </w:rPr>
        <w:t xml:space="preserve">Finalmente se incorpora el detalle de los textos empleados, sus fuentes y sitios de acceso en </w:t>
      </w:r>
      <w:r w:rsidRPr="00383C40">
        <w:rPr>
          <w:rFonts w:cstheme="minorHAnsi"/>
          <w:sz w:val="24"/>
          <w:szCs w:val="24"/>
        </w:rPr>
        <w:t>la</w:t>
      </w:r>
      <w:r w:rsidRPr="00383C40">
        <w:rPr>
          <w:rFonts w:cstheme="minorHAnsi"/>
          <w:b/>
          <w:i/>
          <w:sz w:val="24"/>
          <w:szCs w:val="24"/>
        </w:rPr>
        <w:t xml:space="preserve"> Bibliografía</w:t>
      </w:r>
      <w:r>
        <w:rPr>
          <w:rFonts w:cstheme="minorHAnsi"/>
          <w:sz w:val="24"/>
          <w:szCs w:val="24"/>
        </w:rPr>
        <w:t>, para los fines didácticos que corresponda</w:t>
      </w:r>
      <w:r w:rsidR="004B1577">
        <w:rPr>
          <w:rFonts w:cstheme="minorHAnsi"/>
          <w:sz w:val="24"/>
          <w:szCs w:val="24"/>
        </w:rPr>
        <w:t xml:space="preserve">, así como una </w:t>
      </w:r>
      <w:r w:rsidR="004B1577" w:rsidRPr="004B1577">
        <w:rPr>
          <w:rFonts w:cstheme="minorHAnsi"/>
          <w:b/>
          <w:i/>
          <w:sz w:val="24"/>
          <w:szCs w:val="24"/>
        </w:rPr>
        <w:t>Sitio-bibliografía</w:t>
      </w:r>
      <w:r w:rsidR="004B1577">
        <w:rPr>
          <w:rFonts w:cstheme="minorHAnsi"/>
          <w:sz w:val="24"/>
          <w:szCs w:val="24"/>
        </w:rPr>
        <w:t xml:space="preserve"> donde podrán encontrar directamente el vínculo en internet para la ubicación de</w:t>
      </w:r>
      <w:r w:rsidR="00D111A6">
        <w:rPr>
          <w:rFonts w:cstheme="minorHAnsi"/>
          <w:sz w:val="24"/>
          <w:szCs w:val="24"/>
        </w:rPr>
        <w:t xml:space="preserve"> los materiales utilizados.</w:t>
      </w:r>
    </w:p>
    <w:p w:rsidR="002F58E5" w:rsidRDefault="002F58E5" w:rsidP="00276591">
      <w:pPr>
        <w:jc w:val="both"/>
        <w:rPr>
          <w:b/>
        </w:rPr>
      </w:pPr>
    </w:p>
    <w:p w:rsidR="00830842" w:rsidRPr="00830842" w:rsidRDefault="00830842" w:rsidP="00830842">
      <w:pPr>
        <w:jc w:val="center"/>
        <w:rPr>
          <w:b/>
        </w:rPr>
      </w:pPr>
    </w:p>
    <w:sectPr w:rsidR="00830842" w:rsidRPr="00830842" w:rsidSect="00276591">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EF2" w:rsidRDefault="00142EF2" w:rsidP="004C1FF4">
      <w:pPr>
        <w:spacing w:after="0" w:line="240" w:lineRule="auto"/>
      </w:pPr>
      <w:r>
        <w:separator/>
      </w:r>
    </w:p>
  </w:endnote>
  <w:endnote w:type="continuationSeparator" w:id="0">
    <w:p w:rsidR="00142EF2" w:rsidRDefault="00142EF2" w:rsidP="004C1F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EF2" w:rsidRDefault="00142EF2" w:rsidP="004C1FF4">
      <w:pPr>
        <w:spacing w:after="0" w:line="240" w:lineRule="auto"/>
      </w:pPr>
      <w:r>
        <w:separator/>
      </w:r>
    </w:p>
  </w:footnote>
  <w:footnote w:type="continuationSeparator" w:id="0">
    <w:p w:rsidR="00142EF2" w:rsidRDefault="00142EF2" w:rsidP="004C1FF4">
      <w:pPr>
        <w:spacing w:after="0" w:line="240" w:lineRule="auto"/>
      </w:pPr>
      <w:r>
        <w:continuationSeparator/>
      </w:r>
    </w:p>
  </w:footnote>
  <w:footnote w:id="1">
    <w:p w:rsidR="004C1FF4" w:rsidRPr="004C1FF4" w:rsidRDefault="004C1FF4" w:rsidP="004C1FF4">
      <w:pPr>
        <w:pStyle w:val="Textonotapie"/>
        <w:jc w:val="both"/>
        <w:rPr>
          <w:i/>
        </w:rPr>
      </w:pPr>
      <w:r>
        <w:rPr>
          <w:rStyle w:val="Refdenotaalpie"/>
        </w:rPr>
        <w:footnoteRef/>
      </w:r>
      <w:r>
        <w:t xml:space="preserve"> </w:t>
      </w:r>
      <w:r w:rsidR="00172AB9">
        <w:t>NOTA: a</w:t>
      </w:r>
      <w:r w:rsidRPr="004C1FF4">
        <w:rPr>
          <w:i/>
        </w:rPr>
        <w:t xml:space="preserve">gradecemos a todas las personas que de una u otra forma han contribuido a elaborar este Manual.  Especialmente a las compañeras y compañeros indígenas que han compartido sus conocimientos y necesidades.  A los integrantes de la Subcomisión de Asuntos Indígenas del Poder Judicial, particularmente a la señora Magistrada Carmen María Escoto por su compromiso y dedicación; a la señora Magistrada Suplente </w:t>
      </w:r>
      <w:proofErr w:type="spellStart"/>
      <w:r w:rsidRPr="004C1FF4">
        <w:rPr>
          <w:i/>
        </w:rPr>
        <w:t>Damaris</w:t>
      </w:r>
      <w:proofErr w:type="spellEnd"/>
      <w:r w:rsidRPr="004C1FF4">
        <w:rPr>
          <w:i/>
        </w:rPr>
        <w:t xml:space="preserve"> Vargas.  En igual sentido a la Oficina de Cooperación internacional de la Corte Suprema de Justicia a las señoras Cristina Rojas y Karen Leiva.</w:t>
      </w:r>
      <w:r w:rsidR="00152C5E">
        <w:rPr>
          <w:i/>
        </w:rPr>
        <w:t xml:space="preserve">  A </w:t>
      </w:r>
      <w:proofErr w:type="spellStart"/>
      <w:r w:rsidR="005171FF">
        <w:rPr>
          <w:i/>
        </w:rPr>
        <w:t>Randall</w:t>
      </w:r>
      <w:proofErr w:type="spellEnd"/>
      <w:r w:rsidR="005171FF">
        <w:rPr>
          <w:i/>
        </w:rPr>
        <w:t xml:space="preserve"> Brenes y Gabriela Mata </w:t>
      </w:r>
      <w:r w:rsidR="00152C5E">
        <w:rPr>
          <w:i/>
        </w:rPr>
        <w:t>del PNUD por su comprensión y dedicación</w:t>
      </w:r>
      <w:r w:rsidRPr="004C1FF4">
        <w:rPr>
          <w:i/>
        </w:rPr>
        <w:t xml:space="preserve">.  Y </w:t>
      </w:r>
      <w:r>
        <w:rPr>
          <w:i/>
        </w:rPr>
        <w:t xml:space="preserve">a las señoras Cristina Zeledón y Lucrecia Molina T. por sus aportes y sugerencias profesionales.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32B52"/>
    <w:multiLevelType w:val="hybridMultilevel"/>
    <w:tmpl w:val="6D6056D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2AFA7CC5"/>
    <w:multiLevelType w:val="hybridMultilevel"/>
    <w:tmpl w:val="DB96B364"/>
    <w:lvl w:ilvl="0" w:tplc="5FD876CC">
      <w:start w:val="1"/>
      <w:numFmt w:val="bullet"/>
      <w:lvlText w:val=""/>
      <w:lvlJc w:val="left"/>
      <w:pPr>
        <w:ind w:left="1428" w:hanging="360"/>
      </w:pPr>
      <w:rPr>
        <w:rFonts w:ascii="Wingdings" w:hAnsi="Wingdings" w:hint="default"/>
        <w:color w:val="auto"/>
        <w:sz w:val="16"/>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2">
    <w:nsid w:val="369414AB"/>
    <w:multiLevelType w:val="hybridMultilevel"/>
    <w:tmpl w:val="D4101ED4"/>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3">
    <w:nsid w:val="3DA40B55"/>
    <w:multiLevelType w:val="hybridMultilevel"/>
    <w:tmpl w:val="A6B63918"/>
    <w:lvl w:ilvl="0" w:tplc="E116A3EA">
      <w:start w:val="1"/>
      <w:numFmt w:val="decimal"/>
      <w:lvlText w:val="%1."/>
      <w:lvlJc w:val="left"/>
      <w:pPr>
        <w:ind w:left="928" w:hanging="360"/>
      </w:pPr>
      <w:rPr>
        <w:b/>
        <w:sz w:val="24"/>
        <w:szCs w:val="24"/>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4">
    <w:nsid w:val="6C2359AC"/>
    <w:multiLevelType w:val="hybridMultilevel"/>
    <w:tmpl w:val="2B76AD88"/>
    <w:lvl w:ilvl="0" w:tplc="600E56FA">
      <w:start w:val="1"/>
      <w:numFmt w:val="upperLetter"/>
      <w:lvlText w:val="%1."/>
      <w:lvlJc w:val="left"/>
      <w:pPr>
        <w:ind w:left="720" w:hanging="360"/>
      </w:pPr>
      <w:rPr>
        <w:b/>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5">
    <w:nsid w:val="6C99756B"/>
    <w:multiLevelType w:val="hybridMultilevel"/>
    <w:tmpl w:val="C9DC95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30842"/>
    <w:rsid w:val="000B4484"/>
    <w:rsid w:val="000B785B"/>
    <w:rsid w:val="00142EF2"/>
    <w:rsid w:val="00152C5E"/>
    <w:rsid w:val="001700D8"/>
    <w:rsid w:val="00172AB9"/>
    <w:rsid w:val="001A040A"/>
    <w:rsid w:val="001B3F7C"/>
    <w:rsid w:val="001E4563"/>
    <w:rsid w:val="00276591"/>
    <w:rsid w:val="002B0D49"/>
    <w:rsid w:val="002F58E5"/>
    <w:rsid w:val="00362D93"/>
    <w:rsid w:val="00383C40"/>
    <w:rsid w:val="004077B3"/>
    <w:rsid w:val="004B1577"/>
    <w:rsid w:val="004C1FF4"/>
    <w:rsid w:val="005171FF"/>
    <w:rsid w:val="00520987"/>
    <w:rsid w:val="00586AE9"/>
    <w:rsid w:val="005B0D79"/>
    <w:rsid w:val="006045C8"/>
    <w:rsid w:val="0063338F"/>
    <w:rsid w:val="006402CB"/>
    <w:rsid w:val="006D4AFC"/>
    <w:rsid w:val="00704BD2"/>
    <w:rsid w:val="00787C16"/>
    <w:rsid w:val="007924FA"/>
    <w:rsid w:val="007C3ECB"/>
    <w:rsid w:val="008000CA"/>
    <w:rsid w:val="00830842"/>
    <w:rsid w:val="00875029"/>
    <w:rsid w:val="00877E6F"/>
    <w:rsid w:val="008B5AED"/>
    <w:rsid w:val="00907C7D"/>
    <w:rsid w:val="0091293E"/>
    <w:rsid w:val="0093085C"/>
    <w:rsid w:val="009F3727"/>
    <w:rsid w:val="009F6336"/>
    <w:rsid w:val="00A777D1"/>
    <w:rsid w:val="00B3386F"/>
    <w:rsid w:val="00B37E8D"/>
    <w:rsid w:val="00B51AB7"/>
    <w:rsid w:val="00BB3F46"/>
    <w:rsid w:val="00BD5F7B"/>
    <w:rsid w:val="00CB2819"/>
    <w:rsid w:val="00D111A6"/>
    <w:rsid w:val="00D81565"/>
    <w:rsid w:val="00E61419"/>
    <w:rsid w:val="00EC7586"/>
    <w:rsid w:val="00F021CB"/>
    <w:rsid w:val="00FA0FC0"/>
    <w:rsid w:val="00FE06F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38"/>
        <o:r id="V:Rule5" type="connector" idref="#_x0000_s1027"/>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0D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2F58E5"/>
    <w:pPr>
      <w:spacing w:after="120"/>
    </w:pPr>
  </w:style>
  <w:style w:type="character" w:customStyle="1" w:styleId="TextoindependienteCar">
    <w:name w:val="Texto independiente Car"/>
    <w:basedOn w:val="Fuentedeprrafopredeter"/>
    <w:link w:val="Textoindependiente"/>
    <w:uiPriority w:val="99"/>
    <w:rsid w:val="002F58E5"/>
  </w:style>
  <w:style w:type="paragraph" w:styleId="Sinespaciado">
    <w:name w:val="No Spacing"/>
    <w:link w:val="SinespaciadoCar"/>
    <w:uiPriority w:val="1"/>
    <w:qFormat/>
    <w:rsid w:val="00276591"/>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276591"/>
    <w:rPr>
      <w:rFonts w:eastAsiaTheme="minorEastAsia"/>
      <w:lang w:val="es-ES"/>
    </w:rPr>
  </w:style>
  <w:style w:type="paragraph" w:styleId="Textodeglobo">
    <w:name w:val="Balloon Text"/>
    <w:basedOn w:val="Normal"/>
    <w:link w:val="TextodegloboCar"/>
    <w:uiPriority w:val="99"/>
    <w:semiHidden/>
    <w:unhideWhenUsed/>
    <w:rsid w:val="002765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6591"/>
    <w:rPr>
      <w:rFonts w:ascii="Tahoma" w:hAnsi="Tahoma" w:cs="Tahoma"/>
      <w:sz w:val="16"/>
      <w:szCs w:val="16"/>
    </w:rPr>
  </w:style>
  <w:style w:type="paragraph" w:styleId="Prrafodelista">
    <w:name w:val="List Paragraph"/>
    <w:basedOn w:val="Normal"/>
    <w:uiPriority w:val="34"/>
    <w:qFormat/>
    <w:rsid w:val="0091293E"/>
    <w:pPr>
      <w:ind w:left="720"/>
      <w:contextualSpacing/>
    </w:pPr>
  </w:style>
  <w:style w:type="paragraph" w:styleId="NormalWeb">
    <w:name w:val="Normal (Web)"/>
    <w:basedOn w:val="Normal"/>
    <w:uiPriority w:val="99"/>
    <w:semiHidden/>
    <w:unhideWhenUsed/>
    <w:rsid w:val="0091293E"/>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
    <w:name w:val="Table Grid"/>
    <w:basedOn w:val="Tablanormal"/>
    <w:uiPriority w:val="59"/>
    <w:rsid w:val="005209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4C1F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C1FF4"/>
    <w:rPr>
      <w:sz w:val="20"/>
      <w:szCs w:val="20"/>
    </w:rPr>
  </w:style>
  <w:style w:type="character" w:styleId="Refdenotaalpie">
    <w:name w:val="footnote reference"/>
    <w:basedOn w:val="Fuentedeprrafopredeter"/>
    <w:uiPriority w:val="99"/>
    <w:semiHidden/>
    <w:unhideWhenUsed/>
    <w:rsid w:val="004C1FF4"/>
    <w:rPr>
      <w:vertAlign w:val="superscript"/>
    </w:rPr>
  </w:style>
</w:styles>
</file>

<file path=word/webSettings.xml><?xml version="1.0" encoding="utf-8"?>
<w:webSettings xmlns:r="http://schemas.openxmlformats.org/officeDocument/2006/relationships" xmlns:w="http://schemas.openxmlformats.org/wordprocessingml/2006/main">
  <w:divs>
    <w:div w:id="531964207">
      <w:bodyDiv w:val="1"/>
      <w:marLeft w:val="0"/>
      <w:marRight w:val="0"/>
      <w:marTop w:val="0"/>
      <w:marBottom w:val="0"/>
      <w:divBdr>
        <w:top w:val="none" w:sz="0" w:space="0" w:color="auto"/>
        <w:left w:val="none" w:sz="0" w:space="0" w:color="auto"/>
        <w:bottom w:val="none" w:sz="0" w:space="0" w:color="auto"/>
        <w:right w:val="none" w:sz="0" w:space="0" w:color="auto"/>
      </w:divBdr>
    </w:div>
    <w:div w:id="672218748">
      <w:bodyDiv w:val="1"/>
      <w:marLeft w:val="0"/>
      <w:marRight w:val="0"/>
      <w:marTop w:val="0"/>
      <w:marBottom w:val="0"/>
      <w:divBdr>
        <w:top w:val="none" w:sz="0" w:space="0" w:color="auto"/>
        <w:left w:val="none" w:sz="0" w:space="0" w:color="auto"/>
        <w:bottom w:val="none" w:sz="0" w:space="0" w:color="auto"/>
        <w:right w:val="none" w:sz="0" w:space="0" w:color="auto"/>
      </w:divBdr>
    </w:div>
    <w:div w:id="727995018">
      <w:bodyDiv w:val="1"/>
      <w:marLeft w:val="0"/>
      <w:marRight w:val="0"/>
      <w:marTop w:val="0"/>
      <w:marBottom w:val="0"/>
      <w:divBdr>
        <w:top w:val="none" w:sz="0" w:space="0" w:color="auto"/>
        <w:left w:val="none" w:sz="0" w:space="0" w:color="auto"/>
        <w:bottom w:val="none" w:sz="0" w:space="0" w:color="auto"/>
        <w:right w:val="none" w:sz="0" w:space="0" w:color="auto"/>
      </w:divBdr>
    </w:div>
    <w:div w:id="760905385">
      <w:bodyDiv w:val="1"/>
      <w:marLeft w:val="0"/>
      <w:marRight w:val="0"/>
      <w:marTop w:val="0"/>
      <w:marBottom w:val="0"/>
      <w:divBdr>
        <w:top w:val="none" w:sz="0" w:space="0" w:color="auto"/>
        <w:left w:val="none" w:sz="0" w:space="0" w:color="auto"/>
        <w:bottom w:val="none" w:sz="0" w:space="0" w:color="auto"/>
        <w:right w:val="none" w:sz="0" w:space="0" w:color="auto"/>
      </w:divBdr>
    </w:div>
    <w:div w:id="938835642">
      <w:bodyDiv w:val="1"/>
      <w:marLeft w:val="0"/>
      <w:marRight w:val="0"/>
      <w:marTop w:val="0"/>
      <w:marBottom w:val="0"/>
      <w:divBdr>
        <w:top w:val="none" w:sz="0" w:space="0" w:color="auto"/>
        <w:left w:val="none" w:sz="0" w:space="0" w:color="auto"/>
        <w:bottom w:val="none" w:sz="0" w:space="0" w:color="auto"/>
        <w:right w:val="none" w:sz="0" w:space="0" w:color="auto"/>
      </w:divBdr>
    </w:div>
    <w:div w:id="1132677780">
      <w:bodyDiv w:val="1"/>
      <w:marLeft w:val="0"/>
      <w:marRight w:val="0"/>
      <w:marTop w:val="0"/>
      <w:marBottom w:val="0"/>
      <w:divBdr>
        <w:top w:val="none" w:sz="0" w:space="0" w:color="auto"/>
        <w:left w:val="none" w:sz="0" w:space="0" w:color="auto"/>
        <w:bottom w:val="none" w:sz="0" w:space="0" w:color="auto"/>
        <w:right w:val="none" w:sz="0" w:space="0" w:color="auto"/>
      </w:divBdr>
    </w:div>
    <w:div w:id="1204831159">
      <w:bodyDiv w:val="1"/>
      <w:marLeft w:val="0"/>
      <w:marRight w:val="0"/>
      <w:marTop w:val="0"/>
      <w:marBottom w:val="0"/>
      <w:divBdr>
        <w:top w:val="none" w:sz="0" w:space="0" w:color="auto"/>
        <w:left w:val="none" w:sz="0" w:space="0" w:color="auto"/>
        <w:bottom w:val="none" w:sz="0" w:space="0" w:color="auto"/>
        <w:right w:val="none" w:sz="0" w:space="0" w:color="auto"/>
      </w:divBdr>
    </w:div>
    <w:div w:id="1246260944">
      <w:bodyDiv w:val="1"/>
      <w:marLeft w:val="0"/>
      <w:marRight w:val="0"/>
      <w:marTop w:val="0"/>
      <w:marBottom w:val="0"/>
      <w:divBdr>
        <w:top w:val="none" w:sz="0" w:space="0" w:color="auto"/>
        <w:left w:val="none" w:sz="0" w:space="0" w:color="auto"/>
        <w:bottom w:val="none" w:sz="0" w:space="0" w:color="auto"/>
        <w:right w:val="none" w:sz="0" w:space="0" w:color="auto"/>
      </w:divBdr>
    </w:div>
    <w:div w:id="1300724605">
      <w:bodyDiv w:val="1"/>
      <w:marLeft w:val="0"/>
      <w:marRight w:val="0"/>
      <w:marTop w:val="0"/>
      <w:marBottom w:val="0"/>
      <w:divBdr>
        <w:top w:val="none" w:sz="0" w:space="0" w:color="auto"/>
        <w:left w:val="none" w:sz="0" w:space="0" w:color="auto"/>
        <w:bottom w:val="none" w:sz="0" w:space="0" w:color="auto"/>
        <w:right w:val="none" w:sz="0" w:space="0" w:color="auto"/>
      </w:divBdr>
    </w:div>
    <w:div w:id="1441686011">
      <w:bodyDiv w:val="1"/>
      <w:marLeft w:val="0"/>
      <w:marRight w:val="0"/>
      <w:marTop w:val="0"/>
      <w:marBottom w:val="0"/>
      <w:divBdr>
        <w:top w:val="none" w:sz="0" w:space="0" w:color="auto"/>
        <w:left w:val="none" w:sz="0" w:space="0" w:color="auto"/>
        <w:bottom w:val="none" w:sz="0" w:space="0" w:color="auto"/>
        <w:right w:val="none" w:sz="0" w:space="0" w:color="auto"/>
      </w:divBdr>
    </w:div>
    <w:div w:id="1501583607">
      <w:bodyDiv w:val="1"/>
      <w:marLeft w:val="0"/>
      <w:marRight w:val="0"/>
      <w:marTop w:val="0"/>
      <w:marBottom w:val="0"/>
      <w:divBdr>
        <w:top w:val="none" w:sz="0" w:space="0" w:color="auto"/>
        <w:left w:val="none" w:sz="0" w:space="0" w:color="auto"/>
        <w:bottom w:val="none" w:sz="0" w:space="0" w:color="auto"/>
        <w:right w:val="none" w:sz="0" w:space="0" w:color="auto"/>
      </w:divBdr>
    </w:div>
    <w:div w:id="1873764816">
      <w:bodyDiv w:val="1"/>
      <w:marLeft w:val="0"/>
      <w:marRight w:val="0"/>
      <w:marTop w:val="0"/>
      <w:marBottom w:val="0"/>
      <w:divBdr>
        <w:top w:val="none" w:sz="0" w:space="0" w:color="auto"/>
        <w:left w:val="none" w:sz="0" w:space="0" w:color="auto"/>
        <w:bottom w:val="none" w:sz="0" w:space="0" w:color="auto"/>
        <w:right w:val="none" w:sz="0" w:space="0" w:color="auto"/>
      </w:divBdr>
    </w:div>
    <w:div w:id="1883863402">
      <w:bodyDiv w:val="1"/>
      <w:marLeft w:val="0"/>
      <w:marRight w:val="0"/>
      <w:marTop w:val="0"/>
      <w:marBottom w:val="0"/>
      <w:divBdr>
        <w:top w:val="none" w:sz="0" w:space="0" w:color="auto"/>
        <w:left w:val="none" w:sz="0" w:space="0" w:color="auto"/>
        <w:bottom w:val="none" w:sz="0" w:space="0" w:color="auto"/>
        <w:right w:val="none" w:sz="0" w:space="0" w:color="auto"/>
      </w:divBdr>
    </w:div>
    <w:div w:id="198797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958BEE4C694A7AABFA6F2D841344E7"/>
        <w:category>
          <w:name w:val="General"/>
          <w:gallery w:val="placeholder"/>
        </w:category>
        <w:types>
          <w:type w:val="bbPlcHdr"/>
        </w:types>
        <w:behaviors>
          <w:behavior w:val="content"/>
        </w:behaviors>
        <w:guid w:val="{FA459AEE-70DF-405A-A2EE-E4542208D7E3}"/>
      </w:docPartPr>
      <w:docPartBody>
        <w:p w:rsidR="00776F8F" w:rsidRDefault="001C027F" w:rsidP="001C027F">
          <w:pPr>
            <w:pStyle w:val="A9958BEE4C694A7AABFA6F2D841344E7"/>
          </w:pPr>
          <w:r>
            <w:rPr>
              <w:rFonts w:asciiTheme="majorHAnsi" w:eastAsiaTheme="majorEastAsia" w:hAnsiTheme="majorHAnsi" w:cstheme="majorBidi"/>
              <w:b/>
              <w:bCs/>
              <w:color w:val="365F91" w:themeColor="accent1" w:themeShade="BF"/>
              <w:sz w:val="48"/>
              <w:szCs w:val="48"/>
              <w:lang w:val="es-ES"/>
            </w:rPr>
            <w:t>[Escribir el título del documento]</w:t>
          </w:r>
        </w:p>
      </w:docPartBody>
    </w:docPart>
    <w:docPart>
      <w:docPartPr>
        <w:name w:val="9B59ED3806A44036801245DD2998A7B8"/>
        <w:category>
          <w:name w:val="General"/>
          <w:gallery w:val="placeholder"/>
        </w:category>
        <w:types>
          <w:type w:val="bbPlcHdr"/>
        </w:types>
        <w:behaviors>
          <w:behavior w:val="content"/>
        </w:behaviors>
        <w:guid w:val="{17D3013B-E6BF-413A-8B5F-51A9D584A349}"/>
      </w:docPartPr>
      <w:docPartBody>
        <w:p w:rsidR="00776F8F" w:rsidRDefault="001C027F" w:rsidP="001C027F">
          <w:pPr>
            <w:pStyle w:val="9B59ED3806A44036801245DD2998A7B8"/>
          </w:pPr>
          <w:r>
            <w:rPr>
              <w:color w:val="484329" w:themeColor="background2" w:themeShade="3F"/>
              <w:sz w:val="28"/>
              <w:szCs w:val="28"/>
              <w:lang w:val="es-ES"/>
            </w:rPr>
            <w:t>[Escribir el subtítulo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08"/>
  <w:hyphenationZone w:val="425"/>
  <w:characterSpacingControl w:val="doNotCompress"/>
  <w:compat>
    <w:useFELayout/>
  </w:compat>
  <w:rsids>
    <w:rsidRoot w:val="001C027F"/>
    <w:rsid w:val="001C027F"/>
    <w:rsid w:val="00776F8F"/>
    <w:rsid w:val="00B017E6"/>
    <w:rsid w:val="00D561C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F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9958BEE4C694A7AABFA6F2D841344E7">
    <w:name w:val="A9958BEE4C694A7AABFA6F2D841344E7"/>
    <w:rsid w:val="001C027F"/>
  </w:style>
  <w:style w:type="paragraph" w:customStyle="1" w:styleId="9B59ED3806A44036801245DD2998A7B8">
    <w:name w:val="9B59ED3806A44036801245DD2998A7B8"/>
    <w:rsid w:val="001C027F"/>
  </w:style>
  <w:style w:type="paragraph" w:customStyle="1" w:styleId="B73F95B88F994395922474F7D92A8AB6">
    <w:name w:val="B73F95B88F994395922474F7D92A8AB6"/>
    <w:rsid w:val="001C027F"/>
  </w:style>
  <w:style w:type="paragraph" w:customStyle="1" w:styleId="883835BEA9864903AD45EAA85E1D4298">
    <w:name w:val="883835BEA9864903AD45EAA85E1D4298"/>
    <w:rsid w:val="001C027F"/>
  </w:style>
  <w:style w:type="paragraph" w:customStyle="1" w:styleId="978D46F33856411F9EF6C34142F0981D">
    <w:name w:val="978D46F33856411F9EF6C34142F0981D"/>
    <w:rsid w:val="001C027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2015-01-01T00:00:00</PublishDate>
  <Abstract> Randall Brenes, Oficial de Programa                Gabriela Mata,  Oficial de Programa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7C82C6-3CE7-47A5-AC6C-4AF021AC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10</Pages>
  <Words>2046</Words>
  <Characters>11256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Módulo didáctico para la capacitación de operadores (as) de justicia y otros (as) funcionarios (as) públicos (as) en materia de aplicación de las Reglas de Brasilia para la población indígena migrante Ngäbe y Buglé.</vt:lpstr>
    </vt:vector>
  </TitlesOfParts>
  <Company>Hewlett-Packard</Company>
  <LinksUpToDate>false</LinksUpToDate>
  <CharactersWithSpaces>13276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Módulo didáctico para la capacitación de operadores (as) de justicia y otros (as) funcionarios (as) públicos (as) en materia de aplicación de las Reglas de Brasilia para la población indígena migrante Ngäbe y Buglé.</dc:title>
  <dc:subject>PNUD</dc:subject>
  <dc:creator>Javier Rodríguez Oconitrillo, Consultor</dc:creator>
  <cp:lastModifiedBy>Javier</cp:lastModifiedBy>
  <cp:revision>41</cp:revision>
  <dcterms:created xsi:type="dcterms:W3CDTF">2015-01-27T21:46:00Z</dcterms:created>
  <dcterms:modified xsi:type="dcterms:W3CDTF">2015-01-29T14:17:00Z</dcterms:modified>
</cp:coreProperties>
</file>