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36816" w14:textId="033A04CD" w:rsidR="00190BDD" w:rsidRPr="00BF28F6" w:rsidRDefault="00190BDD" w:rsidP="00190BDD">
      <w:pPr>
        <w:tabs>
          <w:tab w:val="center" w:pos="4252"/>
          <w:tab w:val="right" w:pos="8504"/>
        </w:tabs>
        <w:jc w:val="center"/>
        <w:rPr>
          <w:rFonts w:ascii="Century Gothic" w:hAnsi="Century Gothic"/>
          <w:b/>
          <w:i/>
        </w:rPr>
      </w:pPr>
      <w:r w:rsidRPr="00BF28F6">
        <w:rPr>
          <w:rFonts w:ascii="Century Gothic" w:hAnsi="Century Gothic"/>
          <w:noProof/>
        </w:rPr>
        <w:drawing>
          <wp:anchor distT="0" distB="0" distL="114300" distR="114300" simplePos="0" relativeHeight="251659264" behindDoc="1" locked="0" layoutInCell="1" allowOverlap="1" wp14:anchorId="4E32F713" wp14:editId="63D6D588">
            <wp:simplePos x="0" y="0"/>
            <wp:positionH relativeFrom="margin">
              <wp:align>right</wp:align>
            </wp:positionH>
            <wp:positionV relativeFrom="paragraph">
              <wp:posOffset>5080</wp:posOffset>
            </wp:positionV>
            <wp:extent cx="685800" cy="683260"/>
            <wp:effectExtent l="0" t="0" r="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685800" cy="683260"/>
                    </a:xfrm>
                    <a:prstGeom prst="rect">
                      <a:avLst/>
                    </a:prstGeom>
                    <a:noFill/>
                    <a:ln>
                      <a:noFill/>
                    </a:ln>
                  </pic:spPr>
                </pic:pic>
              </a:graphicData>
            </a:graphic>
          </wp:anchor>
        </w:drawing>
      </w:r>
      <w:r w:rsidRPr="00BF28F6">
        <w:rPr>
          <w:rFonts w:ascii="Century Gothic" w:hAnsi="Century Gothic"/>
          <w:noProof/>
        </w:rPr>
        <mc:AlternateContent>
          <mc:Choice Requires="wps">
            <w:drawing>
              <wp:anchor distT="0" distB="0" distL="114935" distR="114935" simplePos="0" relativeHeight="251658240" behindDoc="1" locked="0" layoutInCell="1" allowOverlap="1" wp14:anchorId="48FE609F" wp14:editId="62B07835">
                <wp:simplePos x="0" y="0"/>
                <wp:positionH relativeFrom="column">
                  <wp:posOffset>0</wp:posOffset>
                </wp:positionH>
                <wp:positionV relativeFrom="paragraph">
                  <wp:posOffset>-358140</wp:posOffset>
                </wp:positionV>
                <wp:extent cx="596900" cy="66294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ADD53" w14:textId="64437C24" w:rsidR="00190BDD" w:rsidRDefault="00190BDD" w:rsidP="00190BDD">
                            <w:pPr>
                              <w:ind w:right="3"/>
                            </w:pPr>
                            <w:r>
                              <w:rPr>
                                <w:noProof/>
                                <w:sz w:val="20"/>
                                <w:szCs w:val="20"/>
                                <w:lang w:val="es-CR" w:eastAsia="es-CR"/>
                              </w:rPr>
                              <w:drawing>
                                <wp:inline distT="0" distB="0" distL="0" distR="0" wp14:anchorId="61CD8E59" wp14:editId="7277429D">
                                  <wp:extent cx="590550"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666750"/>
                                          </a:xfrm>
                                          <a:prstGeom prst="rect">
                                            <a:avLst/>
                                          </a:prstGeom>
                                          <a:solidFill>
                                            <a:srgbClr val="FFFFFF"/>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8FE609F" id="_x0000_t202" coordsize="21600,21600" o:spt="202" path="m,l,21600r21600,l21600,xe">
                <v:stroke joinstyle="miter"/>
                <v:path gradientshapeok="t" o:connecttype="rect"/>
              </v:shapetype>
              <v:shape id="Cuadro de texto 2" o:spid="_x0000_s1026" type="#_x0000_t202" style="position:absolute;left:0;text-align:left;margin-left:0;margin-top:-28.2pt;width:47pt;height:52.2pt;z-index:-251658240;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" stroked="f">
                <v:textbox style="mso-fit-shape-to-text:t" inset="0,0,0,0">
                  <w:txbxContent>
                    <w:p w14:paraId="25DADD53" w14:textId="64437C24" w:rsidR="00190BDD" w:rsidRDefault="00190BDD" w:rsidP="00190BDD">
                      <w:pPr>
                        <w:ind w:right="3"/>
                      </w:pPr>
                      <w:r>
                        <w:rPr>
                          <w:noProof/>
                          <w:sz w:val="20"/>
                          <w:szCs w:val="20"/>
                          <w:lang w:val="es-CR" w:eastAsia="es-CR"/>
                        </w:rPr>
                        <w:drawing>
                          <wp:inline distT="0" distB="0" distL="0" distR="0" wp14:anchorId="61CD8E59" wp14:editId="7277429D">
                            <wp:extent cx="590550"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66750"/>
                                    </a:xfrm>
                                    <a:prstGeom prst="rect">
                                      <a:avLst/>
                                    </a:prstGeom>
                                    <a:solidFill>
                                      <a:srgbClr val="FFFFFF"/>
                                    </a:solidFill>
                                    <a:ln>
                                      <a:noFill/>
                                    </a:ln>
                                  </pic:spPr>
                                </pic:pic>
                              </a:graphicData>
                            </a:graphic>
                          </wp:inline>
                        </w:drawing>
                      </w:r>
                    </w:p>
                  </w:txbxContent>
                </v:textbox>
              </v:shape>
            </w:pict>
          </mc:Fallback>
        </mc:AlternateContent>
      </w:r>
      <w:r w:rsidRPr="00BF28F6">
        <w:rPr>
          <w:rFonts w:ascii="Century Gothic" w:hAnsi="Century Gothic"/>
          <w:b/>
          <w:i/>
        </w:rPr>
        <w:t xml:space="preserve">PODER JUDICIAL     </w:t>
      </w:r>
    </w:p>
    <w:p w14:paraId="64BA71A2" w14:textId="42BA6178" w:rsidR="00190BDD" w:rsidRPr="00BF28F6" w:rsidRDefault="00190BDD" w:rsidP="00190BDD">
      <w:pPr>
        <w:tabs>
          <w:tab w:val="center" w:pos="4252"/>
          <w:tab w:val="right" w:pos="8504"/>
        </w:tabs>
        <w:jc w:val="center"/>
        <w:rPr>
          <w:rFonts w:ascii="Century Gothic" w:hAnsi="Century Gothic"/>
          <w:i/>
          <w:lang w:val="es-ES_tradnl"/>
        </w:rPr>
      </w:pPr>
      <w:r w:rsidRPr="00BF28F6">
        <w:rPr>
          <w:rFonts w:ascii="Century Gothic" w:hAnsi="Century Gothic"/>
          <w:b/>
          <w:i/>
        </w:rPr>
        <w:t xml:space="preserve">                                                                                  </w:t>
      </w:r>
    </w:p>
    <w:p w14:paraId="0C774D79" w14:textId="573743BB" w:rsidR="00190BDD" w:rsidRPr="00BF28F6" w:rsidRDefault="00190BDD" w:rsidP="00190BDD">
      <w:pPr>
        <w:keepNext/>
        <w:jc w:val="center"/>
        <w:rPr>
          <w:rFonts w:ascii="Century Gothic" w:hAnsi="Century Gothic"/>
          <w:b/>
          <w:i/>
        </w:rPr>
      </w:pPr>
      <w:r w:rsidRPr="00BF28F6">
        <w:rPr>
          <w:rFonts w:ascii="Century Gothic" w:hAnsi="Century Gothic"/>
          <w:b/>
          <w:i/>
        </w:rPr>
        <w:t>SUBCOMISIÓN</w:t>
      </w:r>
    </w:p>
    <w:p w14:paraId="5FA6491D" w14:textId="2ABE741B" w:rsidR="00190BDD" w:rsidRPr="00BF28F6" w:rsidRDefault="00190BDD" w:rsidP="00190BDD">
      <w:pPr>
        <w:keepNext/>
        <w:jc w:val="center"/>
        <w:rPr>
          <w:rFonts w:ascii="Century Gothic" w:hAnsi="Century Gothic"/>
          <w:b/>
          <w:i/>
        </w:rPr>
      </w:pPr>
      <w:r w:rsidRPr="00BF28F6">
        <w:rPr>
          <w:rFonts w:ascii="Century Gothic" w:hAnsi="Century Gothic"/>
          <w:b/>
          <w:i/>
        </w:rPr>
        <w:t>ACCESO A LA JUSTICIA DE PUEBLOS INDÍGENAS</w:t>
      </w:r>
    </w:p>
    <w:p w14:paraId="341C1245" w14:textId="17DE6A85" w:rsidR="00190BDD" w:rsidRPr="00BF28F6" w:rsidRDefault="00BF28F6" w:rsidP="00190BDD">
      <w:pPr>
        <w:pStyle w:val="Encabezado"/>
        <w:tabs>
          <w:tab w:val="clear" w:pos="4320"/>
          <w:tab w:val="clear" w:pos="8640"/>
          <w:tab w:val="left" w:pos="709"/>
          <w:tab w:val="center" w:pos="4419"/>
          <w:tab w:val="right" w:pos="8838"/>
        </w:tabs>
        <w:jc w:val="center"/>
        <w:rPr>
          <w:rFonts w:ascii="Century Gothic" w:hAnsi="Century Gothic" w:cs="Times New Roman"/>
          <w:lang w:val="fr-FR"/>
        </w:rPr>
      </w:pPr>
      <w:proofErr w:type="gramStart"/>
      <w:r w:rsidRPr="00BF28F6">
        <w:rPr>
          <w:rFonts w:ascii="Century Gothic" w:hAnsi="Century Gothic" w:cs="Times New Roman"/>
          <w:lang w:val="fr-FR"/>
        </w:rPr>
        <w:t>email</w:t>
      </w:r>
      <w:proofErr w:type="gramEnd"/>
      <w:r w:rsidRPr="00BF28F6">
        <w:rPr>
          <w:rFonts w:ascii="Century Gothic" w:hAnsi="Century Gothic" w:cs="Times New Roman"/>
          <w:lang w:val="fr-FR"/>
        </w:rPr>
        <w:t xml:space="preserve"> :</w:t>
      </w:r>
      <w:r w:rsidR="00190BDD" w:rsidRPr="00BF28F6">
        <w:rPr>
          <w:rFonts w:ascii="Century Gothic" w:hAnsi="Century Gothic" w:cs="Times New Roman"/>
          <w:lang w:val="fr-FR"/>
        </w:rPr>
        <w:t xml:space="preserve"> spindigenas@poder-judicial.go.cr</w:t>
      </w:r>
    </w:p>
    <w:p w14:paraId="2778314D" w14:textId="1534636B" w:rsidR="003850E4" w:rsidRPr="00BF28F6" w:rsidRDefault="003850E4" w:rsidP="00190BDD">
      <w:pPr>
        <w:pStyle w:val="Encabezado"/>
        <w:pBdr>
          <w:bottom w:val="single" w:sz="12" w:space="1" w:color="auto"/>
        </w:pBdr>
        <w:tabs>
          <w:tab w:val="clear" w:pos="4320"/>
          <w:tab w:val="clear" w:pos="8640"/>
          <w:tab w:val="left" w:pos="709"/>
          <w:tab w:val="center" w:pos="4419"/>
          <w:tab w:val="right" w:pos="8838"/>
        </w:tabs>
        <w:jc w:val="center"/>
        <w:rPr>
          <w:rFonts w:ascii="Century Gothic" w:hAnsi="Century Gothic" w:cs="Times New Roman"/>
          <w:lang w:val="fr-FR"/>
        </w:rPr>
      </w:pPr>
    </w:p>
    <w:p w14:paraId="58A7A314" w14:textId="77777777" w:rsidR="003850E4" w:rsidRPr="00BF28F6" w:rsidRDefault="003850E4" w:rsidP="00190BDD">
      <w:pPr>
        <w:pStyle w:val="Encabezado"/>
        <w:tabs>
          <w:tab w:val="clear" w:pos="4320"/>
          <w:tab w:val="clear" w:pos="8640"/>
          <w:tab w:val="left" w:pos="709"/>
          <w:tab w:val="center" w:pos="4419"/>
          <w:tab w:val="right" w:pos="8838"/>
        </w:tabs>
        <w:jc w:val="center"/>
        <w:rPr>
          <w:rFonts w:ascii="Century Gothic" w:hAnsi="Century Gothic" w:cs="Times New Roman"/>
          <w:lang w:val="fr-FR"/>
        </w:rPr>
      </w:pPr>
    </w:p>
    <w:p w14:paraId="5E8A8CCE" w14:textId="6F4D4B59" w:rsidR="00190BDD" w:rsidRPr="00BF28F6" w:rsidRDefault="00190BDD">
      <w:pPr>
        <w:rPr>
          <w:rFonts w:ascii="Century Gothic" w:hAnsi="Century Gothic"/>
          <w:b/>
          <w:bCs/>
          <w:lang w:val="fr-FR"/>
        </w:rPr>
      </w:pPr>
    </w:p>
    <w:p w14:paraId="035093D1" w14:textId="45435D6A" w:rsidR="003850E4" w:rsidRPr="00BF28F6" w:rsidRDefault="003850E4">
      <w:pPr>
        <w:rPr>
          <w:rFonts w:ascii="Century Gothic" w:hAnsi="Century Gothic"/>
          <w:b/>
          <w:bCs/>
          <w:lang w:val="fr-FR"/>
        </w:rPr>
      </w:pPr>
    </w:p>
    <w:p w14:paraId="5A5F2108" w14:textId="79524E5E" w:rsidR="003850E4" w:rsidRPr="00BF28F6" w:rsidRDefault="003850E4" w:rsidP="00BB3611">
      <w:pPr>
        <w:suppressAutoHyphens w:val="0"/>
        <w:autoSpaceDE w:val="0"/>
        <w:autoSpaceDN w:val="0"/>
        <w:adjustRightInd w:val="0"/>
        <w:ind w:firstLine="708"/>
        <w:jc w:val="right"/>
        <w:rPr>
          <w:rFonts w:ascii="Century Gothic" w:eastAsiaTheme="minorHAnsi" w:hAnsi="Century Gothic" w:cs="Tahoma"/>
          <w:b/>
          <w:bCs/>
          <w:lang w:val="fr-FR" w:eastAsia="en-US"/>
        </w:rPr>
      </w:pPr>
      <w:r w:rsidRPr="00BF28F6">
        <w:rPr>
          <w:rFonts w:ascii="Century Gothic" w:eastAsiaTheme="minorHAnsi" w:hAnsi="Century Gothic" w:cs="Tahoma"/>
          <w:b/>
          <w:bCs/>
          <w:lang w:val="fr-FR" w:eastAsia="en-US"/>
        </w:rPr>
        <w:t xml:space="preserve">San José, 17 de </w:t>
      </w:r>
      <w:r w:rsidR="00FA06E7" w:rsidRPr="00BF28F6">
        <w:rPr>
          <w:rFonts w:ascii="Century Gothic" w:eastAsiaTheme="minorHAnsi" w:hAnsi="Century Gothic" w:cs="Tahoma"/>
          <w:b/>
          <w:bCs/>
          <w:lang w:val="fr-FR" w:eastAsia="en-US"/>
        </w:rPr>
        <w:t>setiembre</w:t>
      </w:r>
      <w:r w:rsidRPr="00BF28F6">
        <w:rPr>
          <w:rFonts w:ascii="Century Gothic" w:eastAsiaTheme="minorHAnsi" w:hAnsi="Century Gothic" w:cs="Tahoma"/>
          <w:b/>
          <w:bCs/>
          <w:lang w:val="fr-FR" w:eastAsia="en-US"/>
        </w:rPr>
        <w:t xml:space="preserve"> de 2021</w:t>
      </w:r>
    </w:p>
    <w:p w14:paraId="0E830F12" w14:textId="7C8B2BEF" w:rsidR="003850E4" w:rsidRPr="00BF28F6" w:rsidRDefault="003850E4" w:rsidP="00BB3611">
      <w:pPr>
        <w:suppressAutoHyphens w:val="0"/>
        <w:autoSpaceDE w:val="0"/>
        <w:autoSpaceDN w:val="0"/>
        <w:adjustRightInd w:val="0"/>
        <w:jc w:val="right"/>
        <w:rPr>
          <w:rFonts w:ascii="Century Gothic" w:eastAsiaTheme="minorHAnsi" w:hAnsi="Century Gothic" w:cs="Tahoma"/>
          <w:b/>
          <w:bCs/>
          <w:lang w:val="es-CR" w:eastAsia="en-US"/>
        </w:rPr>
      </w:pPr>
      <w:r w:rsidRPr="00BF28F6">
        <w:rPr>
          <w:rFonts w:ascii="Century Gothic" w:eastAsiaTheme="minorHAnsi" w:hAnsi="Century Gothic" w:cs="Tahoma"/>
          <w:b/>
          <w:bCs/>
          <w:lang w:val="es-CR" w:eastAsia="en-US"/>
        </w:rPr>
        <w:t>Oficio N° DVV-SP-</w:t>
      </w:r>
      <w:r w:rsidR="00BB3611" w:rsidRPr="00BF28F6">
        <w:rPr>
          <w:rFonts w:ascii="Century Gothic" w:eastAsiaTheme="minorHAnsi" w:hAnsi="Century Gothic" w:cs="Tahoma"/>
          <w:b/>
          <w:bCs/>
          <w:lang w:val="es-CR" w:eastAsia="en-US"/>
        </w:rPr>
        <w:t>74</w:t>
      </w:r>
      <w:r w:rsidRPr="00BF28F6">
        <w:rPr>
          <w:rFonts w:ascii="Century Gothic" w:eastAsiaTheme="minorHAnsi" w:hAnsi="Century Gothic" w:cs="Tahoma"/>
          <w:b/>
          <w:bCs/>
          <w:lang w:val="es-CR" w:eastAsia="en-US"/>
        </w:rPr>
        <w:t>-2021</w:t>
      </w:r>
    </w:p>
    <w:p w14:paraId="08448B03" w14:textId="77777777" w:rsidR="003850E4" w:rsidRPr="00BF28F6" w:rsidRDefault="003850E4" w:rsidP="00BB3611">
      <w:pPr>
        <w:suppressAutoHyphens w:val="0"/>
        <w:autoSpaceDE w:val="0"/>
        <w:autoSpaceDN w:val="0"/>
        <w:adjustRightInd w:val="0"/>
        <w:jc w:val="both"/>
        <w:rPr>
          <w:rFonts w:ascii="Century Gothic" w:eastAsiaTheme="minorHAnsi" w:hAnsi="Century Gothic" w:cs="Tahoma"/>
          <w:b/>
          <w:bCs/>
          <w:lang w:val="es-CR" w:eastAsia="en-US"/>
        </w:rPr>
      </w:pPr>
    </w:p>
    <w:p w14:paraId="54E5CCE0" w14:textId="77777777" w:rsidR="003850E4" w:rsidRPr="00BF28F6" w:rsidRDefault="003850E4" w:rsidP="00BB3611">
      <w:pPr>
        <w:suppressAutoHyphens w:val="0"/>
        <w:autoSpaceDE w:val="0"/>
        <w:autoSpaceDN w:val="0"/>
        <w:adjustRightInd w:val="0"/>
        <w:jc w:val="both"/>
        <w:rPr>
          <w:rFonts w:ascii="Century Gothic" w:eastAsiaTheme="minorHAnsi" w:hAnsi="Century Gothic" w:cs="Tahoma"/>
          <w:b/>
          <w:bCs/>
          <w:lang w:val="es-CR" w:eastAsia="en-US"/>
        </w:rPr>
      </w:pPr>
      <w:r w:rsidRPr="00BF28F6">
        <w:rPr>
          <w:rFonts w:ascii="Century Gothic" w:eastAsiaTheme="minorHAnsi" w:hAnsi="Century Gothic" w:cs="Tahoma"/>
          <w:b/>
          <w:bCs/>
          <w:lang w:val="es-CR" w:eastAsia="en-US"/>
        </w:rPr>
        <w:t>Señora</w:t>
      </w:r>
    </w:p>
    <w:p w14:paraId="0EF19514" w14:textId="77777777" w:rsidR="003850E4" w:rsidRPr="00BF28F6" w:rsidRDefault="003850E4" w:rsidP="00BB3611">
      <w:pPr>
        <w:suppressAutoHyphens w:val="0"/>
        <w:autoSpaceDE w:val="0"/>
        <w:autoSpaceDN w:val="0"/>
        <w:adjustRightInd w:val="0"/>
        <w:jc w:val="both"/>
        <w:rPr>
          <w:rFonts w:ascii="Century Gothic" w:eastAsiaTheme="minorHAnsi" w:hAnsi="Century Gothic" w:cs="Tahoma"/>
          <w:b/>
          <w:bCs/>
          <w:lang w:val="es-CR" w:eastAsia="en-US"/>
        </w:rPr>
      </w:pPr>
      <w:r w:rsidRPr="00BF28F6">
        <w:rPr>
          <w:rFonts w:ascii="Century Gothic" w:eastAsiaTheme="minorHAnsi" w:hAnsi="Century Gothic" w:cs="Tahoma"/>
          <w:b/>
          <w:bCs/>
          <w:lang w:val="es-CR" w:eastAsia="en-US"/>
        </w:rPr>
        <w:t>Licda. Silvia Navarro Romanini</w:t>
      </w:r>
    </w:p>
    <w:p w14:paraId="64F0E2BA" w14:textId="77777777" w:rsidR="003850E4" w:rsidRPr="00BF28F6" w:rsidRDefault="003850E4" w:rsidP="00BB3611">
      <w:pPr>
        <w:suppressAutoHyphens w:val="0"/>
        <w:autoSpaceDE w:val="0"/>
        <w:autoSpaceDN w:val="0"/>
        <w:adjustRightInd w:val="0"/>
        <w:jc w:val="both"/>
        <w:rPr>
          <w:rFonts w:ascii="Century Gothic" w:eastAsiaTheme="minorHAnsi" w:hAnsi="Century Gothic" w:cs="Tahoma"/>
          <w:b/>
          <w:bCs/>
          <w:lang w:val="es-CR" w:eastAsia="en-US"/>
        </w:rPr>
      </w:pPr>
      <w:r w:rsidRPr="00BF28F6">
        <w:rPr>
          <w:rFonts w:ascii="Century Gothic" w:eastAsiaTheme="minorHAnsi" w:hAnsi="Century Gothic" w:cs="Tahoma"/>
          <w:b/>
          <w:bCs/>
          <w:lang w:val="es-CR" w:eastAsia="en-US"/>
        </w:rPr>
        <w:t>Secretaria General</w:t>
      </w:r>
    </w:p>
    <w:p w14:paraId="0836D7D5" w14:textId="4895A291" w:rsidR="003850E4" w:rsidRPr="00BF28F6" w:rsidRDefault="003850E4" w:rsidP="00BB3611">
      <w:pPr>
        <w:suppressAutoHyphens w:val="0"/>
        <w:autoSpaceDE w:val="0"/>
        <w:autoSpaceDN w:val="0"/>
        <w:adjustRightInd w:val="0"/>
        <w:jc w:val="both"/>
        <w:rPr>
          <w:rFonts w:ascii="Century Gothic" w:eastAsiaTheme="minorHAnsi" w:hAnsi="Century Gothic" w:cs="Tahoma"/>
          <w:b/>
          <w:bCs/>
          <w:lang w:val="es-CR" w:eastAsia="en-US"/>
        </w:rPr>
      </w:pPr>
      <w:r w:rsidRPr="00BF28F6">
        <w:rPr>
          <w:rFonts w:ascii="Century Gothic" w:eastAsiaTheme="minorHAnsi" w:hAnsi="Century Gothic" w:cs="Tahoma"/>
          <w:b/>
          <w:bCs/>
          <w:lang w:val="es-CR" w:eastAsia="en-US"/>
        </w:rPr>
        <w:t>Corte Suprema de Justicia</w:t>
      </w:r>
    </w:p>
    <w:p w14:paraId="2F8A8286" w14:textId="77777777" w:rsidR="003850E4" w:rsidRPr="00BF28F6" w:rsidRDefault="003850E4" w:rsidP="00BB3611">
      <w:pPr>
        <w:suppressAutoHyphens w:val="0"/>
        <w:autoSpaceDE w:val="0"/>
        <w:autoSpaceDN w:val="0"/>
        <w:adjustRightInd w:val="0"/>
        <w:jc w:val="both"/>
        <w:rPr>
          <w:rFonts w:ascii="Century Gothic" w:eastAsiaTheme="minorHAnsi" w:hAnsi="Century Gothic" w:cs="Tahoma"/>
          <w:b/>
          <w:bCs/>
          <w:lang w:val="es-CR" w:eastAsia="en-US"/>
        </w:rPr>
      </w:pPr>
    </w:p>
    <w:p w14:paraId="446396F5" w14:textId="3DF4EC3F" w:rsidR="003850E4" w:rsidRPr="00BF28F6" w:rsidRDefault="003850E4" w:rsidP="00FC640C">
      <w:pPr>
        <w:suppressAutoHyphens w:val="0"/>
        <w:autoSpaceDE w:val="0"/>
        <w:autoSpaceDN w:val="0"/>
        <w:adjustRightInd w:val="0"/>
        <w:ind w:left="4248"/>
        <w:jc w:val="both"/>
        <w:rPr>
          <w:rFonts w:ascii="Century Gothic" w:eastAsiaTheme="minorHAnsi" w:hAnsi="Century Gothic" w:cs="Tahoma"/>
          <w:b/>
          <w:bCs/>
          <w:i/>
          <w:iCs/>
          <w:lang w:val="es-CR" w:eastAsia="en-US"/>
        </w:rPr>
      </w:pPr>
      <w:r w:rsidRPr="00BF28F6">
        <w:rPr>
          <w:rFonts w:ascii="Century Gothic" w:eastAsiaTheme="minorHAnsi" w:hAnsi="Century Gothic" w:cs="Tahoma"/>
          <w:b/>
          <w:bCs/>
          <w:u w:val="single"/>
          <w:lang w:val="es-CR" w:eastAsia="en-US"/>
        </w:rPr>
        <w:t>Asunto</w:t>
      </w:r>
      <w:r w:rsidRPr="00BF28F6">
        <w:rPr>
          <w:rFonts w:ascii="Century Gothic" w:eastAsiaTheme="minorHAnsi" w:hAnsi="Century Gothic" w:cs="Tahoma"/>
          <w:b/>
          <w:bCs/>
          <w:lang w:val="es-CR" w:eastAsia="en-US"/>
        </w:rPr>
        <w:t xml:space="preserve">: </w:t>
      </w:r>
      <w:r w:rsidRPr="00BF28F6">
        <w:rPr>
          <w:rFonts w:ascii="Century Gothic" w:eastAsiaTheme="minorHAnsi" w:hAnsi="Century Gothic" w:cs="Tahoma"/>
          <w:b/>
          <w:bCs/>
          <w:i/>
          <w:iCs/>
          <w:lang w:val="es-CR" w:eastAsia="en-US"/>
        </w:rPr>
        <w:t>Informe de Labores I</w:t>
      </w:r>
      <w:r w:rsidR="00FC640C" w:rsidRPr="00BF28F6">
        <w:rPr>
          <w:rFonts w:ascii="Century Gothic" w:eastAsiaTheme="minorHAnsi" w:hAnsi="Century Gothic" w:cs="Tahoma"/>
          <w:b/>
          <w:bCs/>
          <w:i/>
          <w:iCs/>
          <w:lang w:val="es-CR" w:eastAsia="en-US"/>
        </w:rPr>
        <w:t>II</w:t>
      </w:r>
      <w:r w:rsidRPr="00BF28F6">
        <w:rPr>
          <w:rFonts w:ascii="Century Gothic" w:eastAsiaTheme="minorHAnsi" w:hAnsi="Century Gothic" w:cs="Tahoma"/>
          <w:b/>
          <w:bCs/>
          <w:i/>
          <w:iCs/>
          <w:lang w:val="es-CR" w:eastAsia="en-US"/>
        </w:rPr>
        <w:t xml:space="preserve"> Trimestre 2021</w:t>
      </w:r>
      <w:r w:rsidR="00FC640C" w:rsidRPr="00BF28F6">
        <w:rPr>
          <w:rFonts w:ascii="Century Gothic" w:eastAsiaTheme="minorHAnsi" w:hAnsi="Century Gothic" w:cs="Tahoma"/>
          <w:b/>
          <w:bCs/>
          <w:i/>
          <w:iCs/>
          <w:lang w:val="es-CR" w:eastAsia="en-US"/>
        </w:rPr>
        <w:t xml:space="preserve"> de </w:t>
      </w:r>
      <w:r w:rsidRPr="00BF28F6">
        <w:rPr>
          <w:rFonts w:ascii="Century Gothic" w:eastAsiaTheme="minorHAnsi" w:hAnsi="Century Gothic" w:cs="Tahoma"/>
          <w:b/>
          <w:bCs/>
          <w:i/>
          <w:iCs/>
          <w:lang w:val="es-CR" w:eastAsia="en-US"/>
        </w:rPr>
        <w:t>Subcomisión de Acceso a la Justicia de Pueblos</w:t>
      </w:r>
      <w:r w:rsidR="00FC640C" w:rsidRPr="00BF28F6">
        <w:rPr>
          <w:rFonts w:ascii="Century Gothic" w:eastAsiaTheme="minorHAnsi" w:hAnsi="Century Gothic" w:cs="Tahoma"/>
          <w:b/>
          <w:bCs/>
          <w:i/>
          <w:iCs/>
          <w:lang w:val="es-CR" w:eastAsia="en-US"/>
        </w:rPr>
        <w:t xml:space="preserve"> </w:t>
      </w:r>
      <w:r w:rsidRPr="00BF28F6">
        <w:rPr>
          <w:rFonts w:ascii="Century Gothic" w:eastAsiaTheme="minorHAnsi" w:hAnsi="Century Gothic" w:cs="Tahoma"/>
          <w:b/>
          <w:bCs/>
          <w:i/>
          <w:iCs/>
          <w:lang w:val="es-CR" w:eastAsia="en-US"/>
        </w:rPr>
        <w:t>Indígenas</w:t>
      </w:r>
    </w:p>
    <w:p w14:paraId="110D2B0D" w14:textId="41393B9C" w:rsidR="003850E4" w:rsidRPr="00BF28F6" w:rsidRDefault="003850E4" w:rsidP="00BB3611">
      <w:pPr>
        <w:suppressAutoHyphens w:val="0"/>
        <w:autoSpaceDE w:val="0"/>
        <w:autoSpaceDN w:val="0"/>
        <w:adjustRightInd w:val="0"/>
        <w:jc w:val="both"/>
        <w:rPr>
          <w:rFonts w:ascii="Century Gothic" w:eastAsiaTheme="minorHAnsi" w:hAnsi="Century Gothic" w:cs="Tahoma"/>
          <w:i/>
          <w:iCs/>
          <w:lang w:val="es-CR" w:eastAsia="en-US"/>
        </w:rPr>
      </w:pPr>
    </w:p>
    <w:p w14:paraId="46450404" w14:textId="5EC98ECD" w:rsidR="003850E4" w:rsidRPr="00BF28F6" w:rsidRDefault="003850E4" w:rsidP="00BB3611">
      <w:pPr>
        <w:suppressAutoHyphens w:val="0"/>
        <w:autoSpaceDE w:val="0"/>
        <w:autoSpaceDN w:val="0"/>
        <w:adjustRightInd w:val="0"/>
        <w:jc w:val="both"/>
        <w:rPr>
          <w:rFonts w:ascii="Century Gothic" w:eastAsiaTheme="minorHAnsi" w:hAnsi="Century Gothic" w:cs="Tahoma"/>
          <w:b/>
          <w:bCs/>
          <w:lang w:val="es-CR" w:eastAsia="en-US"/>
        </w:rPr>
      </w:pPr>
      <w:r w:rsidRPr="00BF28F6">
        <w:rPr>
          <w:rFonts w:ascii="Century Gothic" w:eastAsiaTheme="minorHAnsi" w:hAnsi="Century Gothic" w:cs="Tahoma"/>
          <w:b/>
          <w:bCs/>
          <w:lang w:val="es-CR" w:eastAsia="en-US"/>
        </w:rPr>
        <w:t>Estimada Señora:</w:t>
      </w:r>
    </w:p>
    <w:p w14:paraId="75784708" w14:textId="77777777" w:rsidR="00BB3611" w:rsidRPr="00BF28F6" w:rsidRDefault="00BB3611" w:rsidP="00BB3611">
      <w:pPr>
        <w:suppressAutoHyphens w:val="0"/>
        <w:autoSpaceDE w:val="0"/>
        <w:autoSpaceDN w:val="0"/>
        <w:adjustRightInd w:val="0"/>
        <w:jc w:val="both"/>
        <w:rPr>
          <w:rFonts w:ascii="Century Gothic" w:eastAsiaTheme="minorHAnsi" w:hAnsi="Century Gothic" w:cs="Tahoma"/>
          <w:b/>
          <w:bCs/>
          <w:lang w:val="es-CR" w:eastAsia="en-US"/>
        </w:rPr>
      </w:pPr>
    </w:p>
    <w:p w14:paraId="6DC43842" w14:textId="781806F3" w:rsidR="003850E4" w:rsidRPr="00BF28F6" w:rsidRDefault="003850E4" w:rsidP="00BB3611">
      <w:pPr>
        <w:suppressAutoHyphens w:val="0"/>
        <w:autoSpaceDE w:val="0"/>
        <w:autoSpaceDN w:val="0"/>
        <w:adjustRightInd w:val="0"/>
        <w:jc w:val="both"/>
        <w:rPr>
          <w:rFonts w:ascii="Century Gothic" w:eastAsiaTheme="minorHAnsi" w:hAnsi="Century Gothic" w:cs="Tahoma"/>
          <w:lang w:val="es-CR" w:eastAsia="en-US"/>
        </w:rPr>
      </w:pPr>
      <w:r w:rsidRPr="00BF28F6">
        <w:rPr>
          <w:rFonts w:ascii="Century Gothic" w:eastAsiaTheme="minorHAnsi" w:hAnsi="Century Gothic" w:cs="Tahoma"/>
          <w:lang w:val="es-CR" w:eastAsia="en-US"/>
        </w:rPr>
        <w:t>Remito por su digno medio a las magistradas y los magistrados integrantes de Corte Plena el Informe de</w:t>
      </w:r>
      <w:r w:rsidR="00BB3611" w:rsidRPr="00BF28F6">
        <w:rPr>
          <w:rFonts w:ascii="Century Gothic" w:eastAsiaTheme="minorHAnsi" w:hAnsi="Century Gothic" w:cs="Tahoma"/>
          <w:lang w:val="es-CR" w:eastAsia="en-US"/>
        </w:rPr>
        <w:t xml:space="preserve"> </w:t>
      </w:r>
      <w:r w:rsidRPr="00BF28F6">
        <w:rPr>
          <w:rFonts w:ascii="Century Gothic" w:eastAsiaTheme="minorHAnsi" w:hAnsi="Century Gothic" w:cs="Tahoma"/>
          <w:lang w:val="es-CR" w:eastAsia="en-US"/>
        </w:rPr>
        <w:t>Labores correspondiente al I</w:t>
      </w:r>
      <w:r w:rsidR="00FC640C" w:rsidRPr="00BF28F6">
        <w:rPr>
          <w:rFonts w:ascii="Century Gothic" w:eastAsiaTheme="minorHAnsi" w:hAnsi="Century Gothic" w:cs="Tahoma"/>
          <w:lang w:val="es-CR" w:eastAsia="en-US"/>
        </w:rPr>
        <w:t>I</w:t>
      </w:r>
      <w:r w:rsidRPr="00BF28F6">
        <w:rPr>
          <w:rFonts w:ascii="Century Gothic" w:eastAsiaTheme="minorHAnsi" w:hAnsi="Century Gothic" w:cs="Tahoma"/>
          <w:lang w:val="es-CR" w:eastAsia="en-US"/>
        </w:rPr>
        <w:t>I Trimestre de 2021, en cumplimiento del artículo 21 del Reglamento General</w:t>
      </w:r>
      <w:r w:rsidR="00BB3611" w:rsidRPr="00BF28F6">
        <w:rPr>
          <w:rFonts w:ascii="Century Gothic" w:eastAsiaTheme="minorHAnsi" w:hAnsi="Century Gothic" w:cs="Tahoma"/>
          <w:lang w:val="es-CR" w:eastAsia="en-US"/>
        </w:rPr>
        <w:t xml:space="preserve"> </w:t>
      </w:r>
      <w:r w:rsidRPr="00BF28F6">
        <w:rPr>
          <w:rFonts w:ascii="Century Gothic" w:eastAsiaTheme="minorHAnsi" w:hAnsi="Century Gothic" w:cs="Tahoma"/>
          <w:lang w:val="es-CR" w:eastAsia="en-US"/>
        </w:rPr>
        <w:t>de Comisiones de la Corte Suprema de Justicia, el cual dispone:</w:t>
      </w:r>
    </w:p>
    <w:p w14:paraId="172EFEA9" w14:textId="77777777" w:rsidR="00BB3611" w:rsidRPr="00BF28F6" w:rsidRDefault="00BB3611" w:rsidP="00BB3611">
      <w:pPr>
        <w:suppressAutoHyphens w:val="0"/>
        <w:autoSpaceDE w:val="0"/>
        <w:autoSpaceDN w:val="0"/>
        <w:adjustRightInd w:val="0"/>
        <w:jc w:val="both"/>
        <w:rPr>
          <w:rFonts w:ascii="Century Gothic" w:eastAsiaTheme="minorHAnsi" w:hAnsi="Century Gothic" w:cs="Tahoma"/>
          <w:lang w:val="es-CR" w:eastAsia="en-US"/>
        </w:rPr>
      </w:pPr>
    </w:p>
    <w:p w14:paraId="77FFCDA3" w14:textId="2B80D257" w:rsidR="003850E4" w:rsidRPr="00BF28F6" w:rsidRDefault="003850E4" w:rsidP="00BB3611">
      <w:pPr>
        <w:pStyle w:val="Default"/>
        <w:jc w:val="both"/>
        <w:rPr>
          <w:rFonts w:ascii="Century Gothic" w:hAnsi="Century Gothic" w:cs="Tahoma"/>
        </w:rPr>
      </w:pPr>
    </w:p>
    <w:p w14:paraId="08120B48" w14:textId="34CD68B7" w:rsidR="003850E4" w:rsidRPr="00BF28F6" w:rsidRDefault="003850E4" w:rsidP="00FC640C">
      <w:pPr>
        <w:suppressAutoHyphens w:val="0"/>
        <w:autoSpaceDE w:val="0"/>
        <w:autoSpaceDN w:val="0"/>
        <w:adjustRightInd w:val="0"/>
        <w:ind w:left="708"/>
        <w:jc w:val="both"/>
        <w:rPr>
          <w:rFonts w:ascii="Century Gothic" w:eastAsiaTheme="minorHAnsi" w:hAnsi="Century Gothic" w:cs="Tahoma"/>
          <w:i/>
          <w:iCs/>
          <w:lang w:val="es-CR" w:eastAsia="en-US"/>
        </w:rPr>
      </w:pPr>
      <w:r w:rsidRPr="00BF28F6">
        <w:rPr>
          <w:rFonts w:ascii="Century Gothic" w:eastAsiaTheme="minorHAnsi" w:hAnsi="Century Gothic" w:cs="Tahoma"/>
          <w:i/>
          <w:iCs/>
          <w:lang w:val="es-CR" w:eastAsia="en-US"/>
        </w:rPr>
        <w:t>Artículo 21°. - Todas las Comisiones deberán presentar a la Corte Plena un informe trimestral de sus</w:t>
      </w:r>
      <w:r w:rsidR="00BB3611" w:rsidRPr="00BF28F6">
        <w:rPr>
          <w:rFonts w:ascii="Century Gothic" w:eastAsiaTheme="minorHAnsi" w:hAnsi="Century Gothic" w:cs="Tahoma"/>
          <w:i/>
          <w:iCs/>
          <w:lang w:val="es-CR" w:eastAsia="en-US"/>
        </w:rPr>
        <w:t xml:space="preserve"> </w:t>
      </w:r>
      <w:r w:rsidRPr="00BF28F6">
        <w:rPr>
          <w:rFonts w:ascii="Century Gothic" w:eastAsiaTheme="minorHAnsi" w:hAnsi="Century Gothic" w:cs="Tahoma"/>
          <w:i/>
          <w:iCs/>
          <w:lang w:val="es-CR" w:eastAsia="en-US"/>
        </w:rPr>
        <w:t>actividades, sin perjuicio de los que la propia Corte les pida. Las Especiales lo harán, además, al concluir sus</w:t>
      </w:r>
      <w:r w:rsidR="00BB3611" w:rsidRPr="00BF28F6">
        <w:rPr>
          <w:rFonts w:ascii="Century Gothic" w:eastAsiaTheme="minorHAnsi" w:hAnsi="Century Gothic" w:cs="Tahoma"/>
          <w:i/>
          <w:iCs/>
          <w:lang w:val="es-CR" w:eastAsia="en-US"/>
        </w:rPr>
        <w:t xml:space="preserve"> </w:t>
      </w:r>
      <w:r w:rsidRPr="00BF28F6">
        <w:rPr>
          <w:rFonts w:ascii="Century Gothic" w:eastAsiaTheme="minorHAnsi" w:hAnsi="Century Gothic" w:cs="Tahoma"/>
          <w:i/>
          <w:iCs/>
          <w:lang w:val="es-CR" w:eastAsia="en-US"/>
        </w:rPr>
        <w:t>encargos o el plazo para concluirlos. El mismo deber de información trimestral, pesará sobre los Magistrados,</w:t>
      </w:r>
      <w:r w:rsidR="00BB3611" w:rsidRPr="00BF28F6">
        <w:rPr>
          <w:rFonts w:ascii="Century Gothic" w:eastAsiaTheme="minorHAnsi" w:hAnsi="Century Gothic" w:cs="Tahoma"/>
          <w:i/>
          <w:iCs/>
          <w:lang w:val="es-CR" w:eastAsia="en-US"/>
        </w:rPr>
        <w:t xml:space="preserve"> </w:t>
      </w:r>
      <w:r w:rsidRPr="00BF28F6">
        <w:rPr>
          <w:rFonts w:ascii="Century Gothic" w:eastAsiaTheme="minorHAnsi" w:hAnsi="Century Gothic" w:cs="Tahoma"/>
          <w:i/>
          <w:iCs/>
          <w:lang w:val="es-CR" w:eastAsia="en-US"/>
        </w:rPr>
        <w:t>funcionarios o personas que representen a la Corte en Comisiones Interinstitucionales. La omisión en informar será sancionada disciplinariamente y, además, en caso de reincidencia causará la separación del responsable o responsables de la respectiva omisión.</w:t>
      </w:r>
    </w:p>
    <w:p w14:paraId="322A0AE1" w14:textId="69D77766" w:rsidR="003850E4" w:rsidRPr="00BF28F6" w:rsidRDefault="003850E4" w:rsidP="00BB3611">
      <w:pPr>
        <w:suppressAutoHyphens w:val="0"/>
        <w:autoSpaceDE w:val="0"/>
        <w:autoSpaceDN w:val="0"/>
        <w:adjustRightInd w:val="0"/>
        <w:jc w:val="both"/>
        <w:rPr>
          <w:rFonts w:ascii="Century Gothic" w:eastAsiaTheme="minorHAnsi" w:hAnsi="Century Gothic" w:cs="Tahoma"/>
          <w:i/>
          <w:iCs/>
          <w:lang w:val="es-CR" w:eastAsia="en-US"/>
        </w:rPr>
      </w:pPr>
    </w:p>
    <w:p w14:paraId="73207BD2" w14:textId="77777777" w:rsidR="003850E4" w:rsidRPr="00BF28F6" w:rsidRDefault="003850E4" w:rsidP="00BB3611">
      <w:pPr>
        <w:pStyle w:val="Default"/>
        <w:jc w:val="both"/>
        <w:rPr>
          <w:rFonts w:ascii="Century Gothic" w:hAnsi="Century Gothic" w:cs="Tahoma"/>
        </w:rPr>
      </w:pPr>
    </w:p>
    <w:p w14:paraId="411C7DB6" w14:textId="77777777" w:rsidR="00FC640C" w:rsidRPr="00BF28F6" w:rsidRDefault="006D03E5" w:rsidP="00BB3611">
      <w:pPr>
        <w:pStyle w:val="Default"/>
        <w:jc w:val="both"/>
        <w:rPr>
          <w:rFonts w:ascii="Century Gothic" w:hAnsi="Century Gothic" w:cs="Tahoma"/>
          <w:i/>
          <w:iCs/>
        </w:rPr>
      </w:pPr>
      <w:r w:rsidRPr="00BF28F6">
        <w:rPr>
          <w:rFonts w:ascii="Century Gothic" w:hAnsi="Century Gothic" w:cs="Tahoma"/>
        </w:rPr>
        <w:t>Además, en cumplimiento de lo acordado por Corte Plena en sesión 57-2014 de 8 de diciembre de 2014, Artículo XIX, en el que se aprobó el Informe de Advertencia de la Auditoría Judicial N° 512-44-AEE-2014 del 21 de mayo de dicho año, y se dispuso:</w:t>
      </w:r>
      <w:r w:rsidRPr="00BF28F6">
        <w:rPr>
          <w:rFonts w:ascii="Century Gothic" w:hAnsi="Century Gothic" w:cs="Tahoma"/>
          <w:i/>
          <w:iCs/>
        </w:rPr>
        <w:t xml:space="preserve"> </w:t>
      </w:r>
    </w:p>
    <w:p w14:paraId="5975E01F" w14:textId="77777777" w:rsidR="00FC640C" w:rsidRPr="00BF28F6" w:rsidRDefault="00FC640C" w:rsidP="00BB3611">
      <w:pPr>
        <w:pStyle w:val="Default"/>
        <w:jc w:val="both"/>
        <w:rPr>
          <w:rFonts w:ascii="Century Gothic" w:hAnsi="Century Gothic" w:cs="Tahoma"/>
          <w:i/>
          <w:iCs/>
        </w:rPr>
      </w:pPr>
    </w:p>
    <w:p w14:paraId="66C560C4" w14:textId="1A23E865" w:rsidR="003850E4" w:rsidRPr="00BF28F6" w:rsidRDefault="006D03E5" w:rsidP="00FC640C">
      <w:pPr>
        <w:pStyle w:val="Default"/>
        <w:ind w:left="708"/>
        <w:jc w:val="both"/>
        <w:rPr>
          <w:rFonts w:ascii="Century Gothic" w:hAnsi="Century Gothic" w:cs="Tahoma"/>
          <w:i/>
          <w:iCs/>
        </w:rPr>
      </w:pPr>
      <w:r w:rsidRPr="00BF28F6">
        <w:rPr>
          <w:rFonts w:ascii="Century Gothic" w:hAnsi="Century Gothic" w:cs="Tahoma"/>
          <w:i/>
          <w:iCs/>
        </w:rPr>
        <w:t>“Se acordó: 2.) Solicitar a la Secretaría General de la Corte, lo siguiente: a) Mantener el control actualizado de las Comisiones, a efecto que conste el nombre de las personas que las integran, la persona coordinadora, y la que asume la secretaría de cada una y el plazo de nombramiento de sus integrantes, entre otros aspectos que se consideren necesarios…”</w:t>
      </w:r>
    </w:p>
    <w:p w14:paraId="25C5B61E" w14:textId="77777777" w:rsidR="00BB3611" w:rsidRPr="00BF28F6" w:rsidRDefault="00BB3611" w:rsidP="00BB3611">
      <w:pPr>
        <w:pStyle w:val="Default"/>
        <w:jc w:val="both"/>
        <w:rPr>
          <w:rFonts w:ascii="Century Gothic" w:hAnsi="Century Gothic" w:cs="Tahoma"/>
        </w:rPr>
      </w:pPr>
    </w:p>
    <w:p w14:paraId="7AF46157" w14:textId="3A94DB49" w:rsidR="006D03E5" w:rsidRPr="00BF28F6" w:rsidRDefault="00A368F4" w:rsidP="00BB3611">
      <w:pPr>
        <w:pStyle w:val="Default"/>
        <w:jc w:val="both"/>
        <w:rPr>
          <w:rFonts w:ascii="Century Gothic" w:hAnsi="Century Gothic" w:cs="Tahoma"/>
        </w:rPr>
      </w:pPr>
      <w:r w:rsidRPr="00BF28F6">
        <w:rPr>
          <w:rFonts w:ascii="Century Gothic" w:hAnsi="Century Gothic" w:cs="Tahoma"/>
        </w:rPr>
        <w:t>C</w:t>
      </w:r>
      <w:r w:rsidR="006D03E5" w:rsidRPr="00BF28F6">
        <w:rPr>
          <w:rFonts w:ascii="Century Gothic" w:hAnsi="Century Gothic" w:cs="Tahoma"/>
        </w:rPr>
        <w:t xml:space="preserve">on ocasión de lo anterior, le informo: </w:t>
      </w:r>
    </w:p>
    <w:p w14:paraId="7BAD5A8E" w14:textId="77777777" w:rsidR="00D52496" w:rsidRPr="00BF28F6" w:rsidRDefault="00D52496" w:rsidP="00BB3611">
      <w:pPr>
        <w:pStyle w:val="Default"/>
        <w:jc w:val="both"/>
        <w:rPr>
          <w:rFonts w:ascii="Century Gothic" w:hAnsi="Century Gothic" w:cs="Tahoma"/>
        </w:rPr>
      </w:pPr>
    </w:p>
    <w:p w14:paraId="22386A32" w14:textId="45B15F35" w:rsidR="006D03E5" w:rsidRPr="00BF28F6" w:rsidRDefault="006D03E5" w:rsidP="00BB3611">
      <w:pPr>
        <w:pStyle w:val="Default"/>
        <w:jc w:val="both"/>
        <w:rPr>
          <w:rFonts w:ascii="Century Gothic" w:hAnsi="Century Gothic" w:cs="Tahoma"/>
        </w:rPr>
      </w:pPr>
    </w:p>
    <w:p w14:paraId="7E1F1B8D" w14:textId="77777777" w:rsidR="00FC640C" w:rsidRPr="00BF28F6" w:rsidRDefault="006D03E5" w:rsidP="00FC640C">
      <w:pPr>
        <w:pStyle w:val="Default"/>
        <w:jc w:val="center"/>
        <w:rPr>
          <w:rFonts w:ascii="Century Gothic" w:hAnsi="Century Gothic" w:cs="Tahoma"/>
          <w:b/>
          <w:bCs/>
        </w:rPr>
      </w:pPr>
      <w:r w:rsidRPr="00BF28F6">
        <w:rPr>
          <w:rFonts w:ascii="Century Gothic" w:hAnsi="Century Gothic" w:cs="Tahoma"/>
          <w:b/>
          <w:bCs/>
        </w:rPr>
        <w:t>Informe de Labores</w:t>
      </w:r>
      <w:r w:rsidR="00FC640C" w:rsidRPr="00BF28F6">
        <w:rPr>
          <w:rFonts w:ascii="Century Gothic" w:hAnsi="Century Gothic" w:cs="Tahoma"/>
          <w:b/>
          <w:bCs/>
        </w:rPr>
        <w:t xml:space="preserve"> Subcomisión de Acceso a la Justicia de Pueblos Indígenas</w:t>
      </w:r>
    </w:p>
    <w:p w14:paraId="0A70EC28" w14:textId="77777777" w:rsidR="00FC640C" w:rsidRPr="00BF28F6" w:rsidRDefault="00FC640C" w:rsidP="00FC640C">
      <w:pPr>
        <w:pStyle w:val="Default"/>
        <w:jc w:val="both"/>
        <w:rPr>
          <w:rFonts w:ascii="Century Gothic" w:hAnsi="Century Gothic" w:cs="Tahoma"/>
        </w:rPr>
      </w:pPr>
    </w:p>
    <w:p w14:paraId="0BEC8524" w14:textId="1291C054" w:rsidR="006D03E5" w:rsidRPr="00BF28F6" w:rsidRDefault="006D03E5" w:rsidP="00BB3611">
      <w:pPr>
        <w:pStyle w:val="Default"/>
        <w:jc w:val="center"/>
        <w:rPr>
          <w:rFonts w:ascii="Century Gothic" w:hAnsi="Century Gothic" w:cs="Tahoma"/>
          <w:b/>
          <w:bCs/>
        </w:rPr>
      </w:pPr>
      <w:r w:rsidRPr="00BF28F6">
        <w:rPr>
          <w:rFonts w:ascii="Century Gothic" w:hAnsi="Century Gothic" w:cs="Tahoma"/>
          <w:b/>
          <w:bCs/>
        </w:rPr>
        <w:t>I</w:t>
      </w:r>
      <w:r w:rsidR="00FC640C" w:rsidRPr="00BF28F6">
        <w:rPr>
          <w:rFonts w:ascii="Century Gothic" w:hAnsi="Century Gothic" w:cs="Tahoma"/>
          <w:b/>
          <w:bCs/>
        </w:rPr>
        <w:t>II</w:t>
      </w:r>
      <w:r w:rsidRPr="00BF28F6">
        <w:rPr>
          <w:rFonts w:ascii="Century Gothic" w:hAnsi="Century Gothic" w:cs="Tahoma"/>
          <w:b/>
          <w:bCs/>
        </w:rPr>
        <w:t xml:space="preserve"> Trimestre 2021</w:t>
      </w:r>
    </w:p>
    <w:p w14:paraId="0BBC6CA1" w14:textId="77777777" w:rsidR="006D03E5" w:rsidRPr="00BF28F6" w:rsidRDefault="006D03E5" w:rsidP="00BB3611">
      <w:pPr>
        <w:pStyle w:val="Default"/>
        <w:jc w:val="center"/>
        <w:rPr>
          <w:rFonts w:ascii="Century Gothic" w:hAnsi="Century Gothic" w:cs="Tahoma"/>
          <w:b/>
          <w:bCs/>
        </w:rPr>
      </w:pPr>
    </w:p>
    <w:p w14:paraId="729513AF" w14:textId="5C8DFF81" w:rsidR="006D03E5" w:rsidRPr="00BF28F6" w:rsidRDefault="006D03E5" w:rsidP="00BB3611">
      <w:pPr>
        <w:pStyle w:val="Default"/>
        <w:jc w:val="both"/>
        <w:rPr>
          <w:rFonts w:ascii="Century Gothic" w:hAnsi="Century Gothic" w:cs="Tahoma"/>
        </w:rPr>
      </w:pPr>
    </w:p>
    <w:p w14:paraId="5C211BC1" w14:textId="77777777" w:rsidR="006D03E5" w:rsidRPr="00BF28F6" w:rsidRDefault="006D03E5" w:rsidP="00BB3611">
      <w:pPr>
        <w:pStyle w:val="Default"/>
        <w:jc w:val="both"/>
        <w:rPr>
          <w:rFonts w:ascii="Century Gothic" w:hAnsi="Century Gothic" w:cs="Tahoma"/>
        </w:rPr>
      </w:pPr>
    </w:p>
    <w:p w14:paraId="7D32ACA0" w14:textId="77777777" w:rsidR="006D03E5" w:rsidRPr="00BF28F6" w:rsidRDefault="006D03E5" w:rsidP="00BB3611">
      <w:pPr>
        <w:pStyle w:val="Default"/>
        <w:jc w:val="both"/>
        <w:rPr>
          <w:rFonts w:ascii="Century Gothic" w:hAnsi="Century Gothic" w:cs="Tahoma"/>
          <w:b/>
          <w:bCs/>
        </w:rPr>
      </w:pPr>
      <w:r w:rsidRPr="00BF28F6">
        <w:rPr>
          <w:rFonts w:ascii="Century Gothic" w:hAnsi="Century Gothic" w:cs="Tahoma"/>
          <w:b/>
          <w:bCs/>
        </w:rPr>
        <w:t xml:space="preserve">I. Antecedentes </w:t>
      </w:r>
    </w:p>
    <w:p w14:paraId="13DD842F" w14:textId="2CE87132" w:rsidR="006D03E5" w:rsidRPr="00BF28F6" w:rsidRDefault="006D03E5" w:rsidP="00BB3611">
      <w:pPr>
        <w:pStyle w:val="Default"/>
        <w:jc w:val="both"/>
        <w:rPr>
          <w:rFonts w:ascii="Century Gothic" w:hAnsi="Century Gothic" w:cs="Tahoma"/>
        </w:rPr>
      </w:pPr>
    </w:p>
    <w:p w14:paraId="35B371DB" w14:textId="6BF2D7B5" w:rsidR="006D03E5" w:rsidRPr="00BF28F6" w:rsidRDefault="006D03E5" w:rsidP="00BB3611">
      <w:pPr>
        <w:pStyle w:val="Default"/>
        <w:jc w:val="both"/>
        <w:rPr>
          <w:rFonts w:ascii="Century Gothic" w:hAnsi="Century Gothic" w:cs="Tahoma"/>
        </w:rPr>
      </w:pPr>
      <w:r w:rsidRPr="00BF28F6">
        <w:rPr>
          <w:rFonts w:ascii="Century Gothic" w:hAnsi="Century Gothic" w:cs="Tahoma"/>
        </w:rPr>
        <w:t xml:space="preserve">El inicio de la gestión de la Subcomisión de Acceso a la Justicia de Pueblos Indígenas se remonta al año 2007 como parte de la entonces Comisión de Accesibilidad, con el objetivo de materializar el derecho constitucional de acceso a la justicia y tutela judicial efectiva, establecido en el artículo 41 de la Constitución Política y el Convenio de la OIT 169 Sobre Pueblos Indígenas y Tribales en Países Independientes, adoptado por la Organización Internacional del Trabajo, el 27 de junio de 1989. </w:t>
      </w:r>
    </w:p>
    <w:p w14:paraId="4507426F" w14:textId="60D5D9F9" w:rsidR="006D03E5" w:rsidRPr="00BF28F6" w:rsidRDefault="006D03E5" w:rsidP="00BB3611">
      <w:pPr>
        <w:pStyle w:val="Default"/>
        <w:jc w:val="both"/>
        <w:rPr>
          <w:rFonts w:ascii="Century Gothic" w:hAnsi="Century Gothic" w:cs="Tahoma"/>
        </w:rPr>
      </w:pPr>
    </w:p>
    <w:p w14:paraId="043E0639" w14:textId="74D86022" w:rsidR="006D03E5" w:rsidRPr="00BF28F6" w:rsidRDefault="006D03E5" w:rsidP="00BB3611">
      <w:pPr>
        <w:pStyle w:val="Default"/>
        <w:jc w:val="both"/>
        <w:rPr>
          <w:rFonts w:ascii="Century Gothic" w:hAnsi="Century Gothic" w:cs="Tahoma"/>
        </w:rPr>
      </w:pPr>
      <w:r w:rsidRPr="00BF28F6">
        <w:rPr>
          <w:rFonts w:ascii="Century Gothic" w:hAnsi="Century Gothic" w:cs="Tahoma"/>
        </w:rPr>
        <w:t xml:space="preserve">Su reconocimiento como Subcomisión se remonta al acuerdo de Corte Plena N° 08-2009 de nueve de marzo de 2009, Artículo XXIV. En esa sesión se conoció el Informe de Labores de la Subcomisión de Acceso a la Justicia de Pueblos Indígenas desde 2007 a 2009, que presentó la Comisión de Accesibilidad, actual Comisión de Acceso a la Justicia. </w:t>
      </w:r>
    </w:p>
    <w:p w14:paraId="5A8164B0" w14:textId="77777777" w:rsidR="006D03E5" w:rsidRPr="00BF28F6" w:rsidRDefault="006D03E5" w:rsidP="00BB3611">
      <w:pPr>
        <w:pStyle w:val="Default"/>
        <w:jc w:val="both"/>
        <w:rPr>
          <w:rFonts w:ascii="Century Gothic" w:hAnsi="Century Gothic" w:cs="Tahoma"/>
        </w:rPr>
      </w:pPr>
    </w:p>
    <w:p w14:paraId="3100A5AE" w14:textId="77777777" w:rsidR="006D03E5" w:rsidRPr="00BF28F6" w:rsidRDefault="006D03E5" w:rsidP="00BB3611">
      <w:pPr>
        <w:pStyle w:val="Default"/>
        <w:jc w:val="both"/>
        <w:rPr>
          <w:rFonts w:ascii="Century Gothic" w:hAnsi="Century Gothic" w:cs="Tahoma"/>
        </w:rPr>
      </w:pPr>
      <w:r w:rsidRPr="00BF28F6">
        <w:rPr>
          <w:rFonts w:ascii="Century Gothic" w:hAnsi="Century Gothic" w:cs="Tahoma"/>
        </w:rPr>
        <w:t xml:space="preserve"> </w:t>
      </w:r>
    </w:p>
    <w:p w14:paraId="4C26BC3E" w14:textId="77777777" w:rsidR="006D03E5" w:rsidRPr="00BF28F6" w:rsidRDefault="006D03E5" w:rsidP="00BB3611">
      <w:pPr>
        <w:pStyle w:val="Default"/>
        <w:jc w:val="both"/>
        <w:rPr>
          <w:rFonts w:ascii="Century Gothic" w:hAnsi="Century Gothic" w:cs="Tahoma"/>
          <w:b/>
          <w:bCs/>
        </w:rPr>
      </w:pPr>
      <w:r w:rsidRPr="00BF28F6">
        <w:rPr>
          <w:rFonts w:ascii="Century Gothic" w:hAnsi="Century Gothic" w:cs="Tahoma"/>
          <w:b/>
          <w:bCs/>
        </w:rPr>
        <w:t xml:space="preserve">II. Coordinación de la Subcomisión de Acceso a la Justicia de Pueblos Indígenas </w:t>
      </w:r>
    </w:p>
    <w:p w14:paraId="0510692D" w14:textId="77777777" w:rsidR="006D03E5" w:rsidRPr="00BF28F6" w:rsidRDefault="006D03E5" w:rsidP="00BB3611">
      <w:pPr>
        <w:pStyle w:val="Default"/>
        <w:jc w:val="both"/>
        <w:rPr>
          <w:rFonts w:ascii="Century Gothic" w:hAnsi="Century Gothic" w:cs="Tahoma"/>
        </w:rPr>
      </w:pPr>
    </w:p>
    <w:p w14:paraId="6B664B38" w14:textId="39259E15" w:rsidR="006D03E5" w:rsidRPr="00BF28F6" w:rsidRDefault="006D03E5" w:rsidP="00BB3611">
      <w:pPr>
        <w:pStyle w:val="Default"/>
        <w:jc w:val="both"/>
        <w:rPr>
          <w:rFonts w:ascii="Century Gothic" w:hAnsi="Century Gothic" w:cs="Tahoma"/>
        </w:rPr>
      </w:pPr>
    </w:p>
    <w:p w14:paraId="53FC1733" w14:textId="0B75973C" w:rsidR="006D03E5" w:rsidRPr="00BF28F6" w:rsidRDefault="006D03E5" w:rsidP="00BB3611">
      <w:pPr>
        <w:pStyle w:val="Default"/>
        <w:jc w:val="both"/>
        <w:rPr>
          <w:rFonts w:ascii="Century Gothic" w:hAnsi="Century Gothic" w:cs="Tahoma"/>
        </w:rPr>
      </w:pPr>
      <w:r w:rsidRPr="00BF28F6">
        <w:rPr>
          <w:rFonts w:ascii="Century Gothic" w:hAnsi="Century Gothic" w:cs="Tahoma"/>
        </w:rPr>
        <w:t xml:space="preserve">Desde su inicio hasta 2018, la Coordinación de la Subcomisión de Acceso a la Justicia de Pueblos Indígenas correspondió a la exmagistrada Carmen María Escoto Fernández, según se desprende del acuerdo de Corte Plena tomado en sesión N° 19-12 de 28 de mayo de 2012, en el que, además, la Comisión de Accesibilidad se transformó en Comisión de Acceso a la Justicia. </w:t>
      </w:r>
    </w:p>
    <w:p w14:paraId="7EF61C88" w14:textId="2651A578" w:rsidR="006D03E5" w:rsidRPr="00BF28F6" w:rsidRDefault="006D03E5" w:rsidP="00BB3611">
      <w:pPr>
        <w:pStyle w:val="Default"/>
        <w:jc w:val="both"/>
        <w:rPr>
          <w:rFonts w:ascii="Century Gothic" w:hAnsi="Century Gothic" w:cs="Tahoma"/>
        </w:rPr>
      </w:pPr>
    </w:p>
    <w:p w14:paraId="31D23FCE" w14:textId="74B2CE39" w:rsidR="006D03E5" w:rsidRPr="00BF28F6" w:rsidRDefault="006D03E5" w:rsidP="00BB3611">
      <w:pPr>
        <w:pStyle w:val="Default"/>
        <w:jc w:val="both"/>
        <w:rPr>
          <w:rFonts w:ascii="Century Gothic" w:hAnsi="Century Gothic" w:cs="Tahoma"/>
        </w:rPr>
      </w:pPr>
      <w:r w:rsidRPr="00BF28F6">
        <w:rPr>
          <w:rFonts w:ascii="Century Gothic" w:hAnsi="Century Gothic" w:cs="Tahoma"/>
        </w:rPr>
        <w:t xml:space="preserve">Al concluir su gestión la exmagistrada Escoto Fernández por jubilación, Corte Plena dispuso en sesión N° 57-18 celebrada el 17 de diciembre de 2018 la designación de la suscrita, magistrada Damaris Vargas Vásquez, como Coordinadora de la Subcomisión de Acceso a la Justicia de Personas Indígenas, función que he asumido desde ese momento hasta la actualidad. </w:t>
      </w:r>
    </w:p>
    <w:p w14:paraId="69E69D8C" w14:textId="77777777" w:rsidR="006D03E5" w:rsidRPr="00BF28F6" w:rsidRDefault="006D03E5" w:rsidP="00BB3611">
      <w:pPr>
        <w:pStyle w:val="Default"/>
        <w:jc w:val="both"/>
        <w:rPr>
          <w:rFonts w:ascii="Century Gothic" w:hAnsi="Century Gothic" w:cs="Tahoma"/>
        </w:rPr>
      </w:pPr>
    </w:p>
    <w:p w14:paraId="0EA4152D" w14:textId="40210936" w:rsidR="006D03E5" w:rsidRPr="00BF28F6" w:rsidRDefault="006D03E5" w:rsidP="00BB3611">
      <w:pPr>
        <w:pStyle w:val="Default"/>
        <w:jc w:val="both"/>
        <w:rPr>
          <w:rFonts w:ascii="Century Gothic" w:hAnsi="Century Gothic" w:cs="Tahoma"/>
        </w:rPr>
      </w:pPr>
      <w:r w:rsidRPr="00BF28F6">
        <w:rPr>
          <w:rFonts w:ascii="Century Gothic" w:hAnsi="Century Gothic" w:cs="Tahoma"/>
        </w:rPr>
        <w:t xml:space="preserve">En </w:t>
      </w:r>
      <w:r w:rsidR="00FC640C" w:rsidRPr="00BF28F6">
        <w:rPr>
          <w:rFonts w:ascii="Century Gothic" w:hAnsi="Century Gothic" w:cs="Tahoma"/>
        </w:rPr>
        <w:t xml:space="preserve">los informes trimestrales anteriores he </w:t>
      </w:r>
      <w:r w:rsidRPr="00BF28F6">
        <w:rPr>
          <w:rFonts w:ascii="Century Gothic" w:hAnsi="Century Gothic" w:cs="Tahoma"/>
        </w:rPr>
        <w:t>comuni</w:t>
      </w:r>
      <w:r w:rsidR="00FC640C" w:rsidRPr="00BF28F6">
        <w:rPr>
          <w:rFonts w:ascii="Century Gothic" w:hAnsi="Century Gothic" w:cs="Tahoma"/>
        </w:rPr>
        <w:t>cado</w:t>
      </w:r>
      <w:r w:rsidRPr="00BF28F6">
        <w:rPr>
          <w:rFonts w:ascii="Century Gothic" w:hAnsi="Century Gothic" w:cs="Tahoma"/>
        </w:rPr>
        <w:t xml:space="preserve"> a Corte Plena por medio de la Secretaría General de la Corte Suprema de Justicia, la conclusión de los dos años de nombramiento como Coordinadora, </w:t>
      </w:r>
      <w:r w:rsidR="00FC640C" w:rsidRPr="00BF28F6">
        <w:rPr>
          <w:rFonts w:ascii="Century Gothic" w:hAnsi="Century Gothic" w:cs="Tahoma"/>
        </w:rPr>
        <w:t xml:space="preserve">y los dos años de reelección, </w:t>
      </w:r>
      <w:r w:rsidRPr="00BF28F6">
        <w:rPr>
          <w:rFonts w:ascii="Century Gothic" w:hAnsi="Century Gothic" w:cs="Tahoma"/>
        </w:rPr>
        <w:t xml:space="preserve">a los que hace referencia el artículo 14 del Reglamento General de Comisiones de la Corte Suprema de Justicia, para lo de su cargo. </w:t>
      </w:r>
    </w:p>
    <w:p w14:paraId="1FBA0CF3" w14:textId="77777777" w:rsidR="006D03E5" w:rsidRPr="00BF28F6" w:rsidRDefault="006D03E5" w:rsidP="00BB3611">
      <w:pPr>
        <w:pStyle w:val="Default"/>
        <w:jc w:val="both"/>
        <w:rPr>
          <w:rFonts w:ascii="Century Gothic" w:hAnsi="Century Gothic" w:cs="Tahoma"/>
        </w:rPr>
      </w:pPr>
      <w:r w:rsidRPr="00BF28F6">
        <w:rPr>
          <w:rFonts w:ascii="Century Gothic" w:hAnsi="Century Gothic" w:cs="Tahoma"/>
        </w:rPr>
        <w:t xml:space="preserve"> </w:t>
      </w:r>
    </w:p>
    <w:p w14:paraId="3F8F8B49" w14:textId="77777777" w:rsidR="006D03E5" w:rsidRPr="00BF28F6" w:rsidRDefault="006D03E5" w:rsidP="00BB3611">
      <w:pPr>
        <w:pStyle w:val="Default"/>
        <w:jc w:val="both"/>
        <w:rPr>
          <w:rFonts w:ascii="Century Gothic" w:hAnsi="Century Gothic" w:cs="Tahoma"/>
        </w:rPr>
      </w:pPr>
    </w:p>
    <w:p w14:paraId="00DF5487" w14:textId="77777777" w:rsidR="006D03E5" w:rsidRPr="00BF28F6" w:rsidRDefault="006D03E5" w:rsidP="00BB3611">
      <w:pPr>
        <w:pStyle w:val="Default"/>
        <w:jc w:val="both"/>
        <w:rPr>
          <w:rFonts w:ascii="Century Gothic" w:hAnsi="Century Gothic" w:cs="Tahoma"/>
          <w:b/>
          <w:bCs/>
        </w:rPr>
      </w:pPr>
      <w:r w:rsidRPr="00BF28F6">
        <w:rPr>
          <w:rFonts w:ascii="Century Gothic" w:hAnsi="Century Gothic" w:cs="Tahoma"/>
          <w:b/>
          <w:bCs/>
        </w:rPr>
        <w:t xml:space="preserve">III. Integrantes de la Subcomisión de Acceso a la Justicia de Pueblos Indígenas </w:t>
      </w:r>
    </w:p>
    <w:p w14:paraId="12BA6CD4" w14:textId="77777777" w:rsidR="006D03E5" w:rsidRPr="00BF28F6" w:rsidRDefault="006D03E5" w:rsidP="00BB3611">
      <w:pPr>
        <w:pStyle w:val="Default"/>
        <w:jc w:val="both"/>
        <w:rPr>
          <w:rFonts w:ascii="Century Gothic" w:hAnsi="Century Gothic" w:cs="Tahoma"/>
          <w:b/>
          <w:bCs/>
        </w:rPr>
      </w:pPr>
    </w:p>
    <w:p w14:paraId="2100DE4D" w14:textId="77777777" w:rsidR="00FC640C" w:rsidRPr="00BF28F6" w:rsidRDefault="006D03E5" w:rsidP="00BB3611">
      <w:pPr>
        <w:pStyle w:val="Default"/>
        <w:jc w:val="both"/>
        <w:rPr>
          <w:rFonts w:ascii="Century Gothic" w:hAnsi="Century Gothic" w:cs="Tahoma"/>
        </w:rPr>
      </w:pPr>
      <w:r w:rsidRPr="00BF28F6">
        <w:rPr>
          <w:rFonts w:ascii="Century Gothic" w:hAnsi="Century Gothic" w:cs="Tahoma"/>
        </w:rPr>
        <w:t xml:space="preserve">La Subcomisión está integrada por personas representantes de los diferentes ámbitos del Poder Judicial según la lista que se expone de seguido. </w:t>
      </w:r>
    </w:p>
    <w:p w14:paraId="3C326894" w14:textId="77777777" w:rsidR="00FC640C" w:rsidRPr="00BF28F6" w:rsidRDefault="00FC640C" w:rsidP="00BB3611">
      <w:pPr>
        <w:pStyle w:val="Default"/>
        <w:jc w:val="both"/>
        <w:rPr>
          <w:rFonts w:ascii="Century Gothic" w:hAnsi="Century Gothic" w:cs="Tahoma"/>
        </w:rPr>
      </w:pPr>
    </w:p>
    <w:p w14:paraId="05DA4CB4" w14:textId="2FC284C3" w:rsidR="006D03E5" w:rsidRPr="00BF28F6" w:rsidRDefault="006D03E5" w:rsidP="00BB3611">
      <w:pPr>
        <w:pStyle w:val="Default"/>
        <w:jc w:val="both"/>
        <w:rPr>
          <w:rFonts w:ascii="Century Gothic" w:hAnsi="Century Gothic" w:cs="Tahoma"/>
        </w:rPr>
      </w:pPr>
      <w:r w:rsidRPr="00BF28F6">
        <w:rPr>
          <w:rFonts w:ascii="Century Gothic" w:hAnsi="Century Gothic" w:cs="Tahoma"/>
        </w:rPr>
        <w:t>Además, la integran personas representantes de algunas instituciones del Poder Ejecutivo, entre ellas, el Viceministerio de Diálogo Ciudadano y el Ministerio de Justicia; as</w:t>
      </w:r>
      <w:r w:rsidR="00FC640C" w:rsidRPr="00BF28F6">
        <w:rPr>
          <w:rFonts w:ascii="Century Gothic" w:hAnsi="Century Gothic" w:cs="Tahoma"/>
        </w:rPr>
        <w:t>í</w:t>
      </w:r>
      <w:r w:rsidRPr="00BF28F6">
        <w:rPr>
          <w:rFonts w:ascii="Century Gothic" w:hAnsi="Century Gothic" w:cs="Tahoma"/>
        </w:rPr>
        <w:t xml:space="preserve"> como la Defensoría de los Habitantes de la República, entre otras. </w:t>
      </w:r>
    </w:p>
    <w:p w14:paraId="22BD3E87" w14:textId="77777777" w:rsidR="006D03E5" w:rsidRPr="00BF28F6" w:rsidRDefault="006D03E5" w:rsidP="00BB3611">
      <w:pPr>
        <w:pStyle w:val="Default"/>
        <w:jc w:val="both"/>
        <w:rPr>
          <w:rFonts w:ascii="Century Gothic" w:hAnsi="Century Gothic" w:cs="Tahoma"/>
        </w:rPr>
      </w:pPr>
    </w:p>
    <w:p w14:paraId="14A3DBF5" w14:textId="546C0B40" w:rsidR="006D03E5" w:rsidRPr="00BF28F6" w:rsidRDefault="006D03E5" w:rsidP="00BB3611">
      <w:pPr>
        <w:pStyle w:val="Default"/>
        <w:jc w:val="both"/>
        <w:rPr>
          <w:rFonts w:ascii="Century Gothic" w:hAnsi="Century Gothic" w:cs="Tahoma"/>
        </w:rPr>
      </w:pPr>
      <w:r w:rsidRPr="00BF28F6">
        <w:rPr>
          <w:rFonts w:ascii="Century Gothic" w:hAnsi="Century Gothic" w:cs="Tahoma"/>
        </w:rPr>
        <w:t xml:space="preserve">El siguiente es el listado de las personas que integran la Subcomisión: </w:t>
      </w:r>
    </w:p>
    <w:p w14:paraId="4DC49357" w14:textId="77777777" w:rsidR="00BB3611" w:rsidRPr="00BF28F6" w:rsidRDefault="00BB3611" w:rsidP="00BB3611">
      <w:pPr>
        <w:pStyle w:val="Default"/>
        <w:jc w:val="both"/>
        <w:rPr>
          <w:rFonts w:ascii="Century Gothic" w:hAnsi="Century Gothic" w:cs="Tahoma"/>
          <w:b/>
          <w:bCs/>
          <w:sz w:val="16"/>
          <w:szCs w:val="16"/>
        </w:rPr>
      </w:pPr>
    </w:p>
    <w:tbl>
      <w:tblPr>
        <w:tblW w:w="11578" w:type="dxa"/>
        <w:tblInd w:w="-35"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blBorders>
        <w:tblLook w:val="04A0" w:firstRow="1" w:lastRow="0" w:firstColumn="1" w:lastColumn="0" w:noHBand="0" w:noVBand="1"/>
      </w:tblPr>
      <w:tblGrid>
        <w:gridCol w:w="30"/>
        <w:gridCol w:w="3517"/>
        <w:gridCol w:w="2964"/>
        <w:gridCol w:w="2441"/>
        <w:gridCol w:w="2626"/>
      </w:tblGrid>
      <w:tr w:rsidR="00BB3611" w:rsidRPr="00BF28F6" w14:paraId="6508636C" w14:textId="77777777" w:rsidTr="00FC640C">
        <w:trPr>
          <w:gridBefore w:val="1"/>
          <w:gridAfter w:val="1"/>
          <w:wBefore w:w="30" w:type="dxa"/>
          <w:wAfter w:w="2626" w:type="dxa"/>
          <w:trHeight w:val="620"/>
        </w:trPr>
        <w:tc>
          <w:tcPr>
            <w:tcW w:w="8922" w:type="dxa"/>
            <w:gridSpan w:val="3"/>
            <w:tcBorders>
              <w:top w:val="single" w:sz="4" w:space="0" w:color="5B9BD5" w:themeColor="accent5"/>
              <w:left w:val="single" w:sz="4" w:space="0" w:color="5B9BD5" w:themeColor="accent5"/>
              <w:bottom w:val="single" w:sz="4" w:space="0" w:color="5B9BD5" w:themeColor="accent5"/>
              <w:right w:val="nil"/>
            </w:tcBorders>
            <w:shd w:val="clear" w:color="auto" w:fill="5B9BD5" w:themeFill="accent5"/>
            <w:vAlign w:val="center"/>
            <w:hideMark/>
          </w:tcPr>
          <w:p w14:paraId="095542E1"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ajorEastAsia" w:hAnsi="Century Gothic" w:cs="Tahoma"/>
                <w:b/>
                <w:bCs/>
                <w:i/>
                <w:iCs/>
                <w:color w:val="000000" w:themeColor="text1"/>
                <w:sz w:val="16"/>
                <w:szCs w:val="16"/>
                <w:lang w:val="es-CR" w:eastAsia="en-US"/>
              </w:rPr>
              <w:t>INTEGRANTES </w:t>
            </w:r>
          </w:p>
        </w:tc>
      </w:tr>
      <w:tr w:rsidR="00BB3611" w:rsidRPr="00BF28F6" w14:paraId="1F2132FF" w14:textId="77777777" w:rsidTr="00FC640C">
        <w:trPr>
          <w:gridBefore w:val="1"/>
          <w:gridAfter w:val="1"/>
          <w:wBefore w:w="30" w:type="dxa"/>
          <w:wAfter w:w="2626" w:type="dxa"/>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hideMark/>
          </w:tcPr>
          <w:p w14:paraId="0DDB1B5A"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ahoma" w:hAnsi="Century Gothic" w:cs="Tahoma"/>
                <w:b/>
                <w:bCs/>
                <w:i/>
                <w:iCs/>
                <w:color w:val="000000"/>
                <w:sz w:val="16"/>
                <w:szCs w:val="16"/>
                <w:lang w:val="es-CR" w:eastAsia="en-US"/>
              </w:rPr>
              <w:t>Comisión de Acceso a la Justicia</w:t>
            </w:r>
            <w:r w:rsidRPr="00BF28F6">
              <w:rPr>
                <w:rFonts w:ascii="Century Gothic" w:eastAsia="Tahoma" w:hAnsi="Century Gothic" w:cs="Tahoma"/>
                <w:i/>
                <w:iCs/>
                <w:color w:val="000000"/>
                <w:sz w:val="16"/>
                <w:szCs w:val="16"/>
                <w:lang w:val="es-CR" w:eastAsia="en-US"/>
              </w:rPr>
              <w:t>: Sr. Jorge Olaso Alvarez, Magistrado Coordinador de la Comisión de Acceso a la Justicia, Sala Segunda</w:t>
            </w:r>
          </w:p>
        </w:tc>
      </w:tr>
      <w:tr w:rsidR="00BB3611" w:rsidRPr="00BF28F6" w14:paraId="567A1C8A" w14:textId="77777777" w:rsidTr="00FC640C">
        <w:trPr>
          <w:gridBefore w:val="1"/>
          <w:gridAfter w:val="1"/>
          <w:wBefore w:w="30" w:type="dxa"/>
          <w:wAfter w:w="2626" w:type="dxa"/>
          <w:trHeight w:val="1693"/>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57AE1DC7"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b/>
                <w:bCs/>
                <w:i/>
                <w:iCs/>
                <w:sz w:val="16"/>
                <w:szCs w:val="16"/>
                <w:lang w:val="es-CR" w:eastAsia="en-US"/>
              </w:rPr>
              <w:t>Comisión de Acceso a la Justicia:</w:t>
            </w:r>
            <w:r w:rsidRPr="00BF28F6">
              <w:rPr>
                <w:rFonts w:ascii="Century Gothic" w:eastAsiaTheme="minorHAnsi" w:hAnsi="Century Gothic" w:cstheme="minorBidi"/>
                <w:i/>
                <w:iCs/>
                <w:sz w:val="16"/>
                <w:szCs w:val="16"/>
                <w:lang w:val="es-CR" w:eastAsia="en-US"/>
              </w:rPr>
              <w:t xml:space="preserve"> Sra. Damaris Vargas Vásquez, Coordinadora de la Subcomisión Acceso a la Justicia de Personas con Discapacidad e integrante de la Comisión de Acceso a la Justicia por la Sala Primera </w:t>
            </w:r>
          </w:p>
        </w:tc>
      </w:tr>
      <w:tr w:rsidR="00BB3611" w:rsidRPr="00BF28F6" w14:paraId="49D2E9DD" w14:textId="77777777" w:rsidTr="00FC640C">
        <w:trPr>
          <w:gridBefore w:val="1"/>
          <w:gridAfter w:val="1"/>
          <w:wBefore w:w="30" w:type="dxa"/>
          <w:wAfter w:w="2626" w:type="dxa"/>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hideMark/>
          </w:tcPr>
          <w:p w14:paraId="25A5B253" w14:textId="77777777" w:rsidR="00BB3611" w:rsidRPr="00BF28F6" w:rsidRDefault="00BB3611" w:rsidP="00BB3611">
            <w:pPr>
              <w:suppressAutoHyphens w:val="0"/>
              <w:spacing w:after="160"/>
              <w:jc w:val="both"/>
              <w:rPr>
                <w:rFonts w:ascii="Century Gothic" w:hAnsi="Century Gothic" w:cs="Tahoma"/>
                <w:i/>
                <w:iCs/>
                <w:color w:val="000000" w:themeColor="text1"/>
                <w:sz w:val="16"/>
                <w:szCs w:val="16"/>
                <w:lang w:val="es-CR" w:eastAsia="en-US"/>
              </w:rPr>
            </w:pPr>
            <w:r w:rsidRPr="00BF28F6">
              <w:rPr>
                <w:rFonts w:ascii="Century Gothic" w:eastAsiaTheme="minorHAnsi" w:hAnsi="Century Gothic" w:cstheme="minorBidi"/>
                <w:b/>
                <w:bCs/>
                <w:i/>
                <w:iCs/>
                <w:sz w:val="16"/>
                <w:szCs w:val="16"/>
                <w:lang w:val="es-CR" w:eastAsia="en-US"/>
              </w:rPr>
              <w:t>Comisión de Acceso a la Justicia:</w:t>
            </w:r>
            <w:r w:rsidRPr="00BF28F6">
              <w:rPr>
                <w:rFonts w:ascii="Century Gothic" w:eastAsiaTheme="minorHAnsi" w:hAnsi="Century Gothic" w:cstheme="minorBidi"/>
                <w:i/>
                <w:iCs/>
                <w:sz w:val="16"/>
                <w:szCs w:val="16"/>
                <w:lang w:val="es-CR" w:eastAsia="en-US"/>
              </w:rPr>
              <w:t xml:space="preserve"> Sr. Paul Rueda Leal, Integrante Comisión de Acceso a la Justicia por la Sala Constitucional </w:t>
            </w:r>
            <w:r w:rsidRPr="00BF28F6">
              <w:rPr>
                <w:rFonts w:ascii="Century Gothic" w:hAnsi="Century Gothic" w:cs="Tahoma"/>
                <w:i/>
                <w:iCs/>
                <w:color w:val="000000" w:themeColor="text1"/>
                <w:sz w:val="16"/>
                <w:szCs w:val="16"/>
                <w:lang w:val="es-CR" w:eastAsia="en-US"/>
              </w:rPr>
              <w:t xml:space="preserve"> </w:t>
            </w:r>
          </w:p>
          <w:p w14:paraId="60B6EBF9"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hAnsi="Century Gothic" w:cs="Tahoma"/>
                <w:i/>
                <w:iCs/>
                <w:color w:val="000000" w:themeColor="text1"/>
                <w:sz w:val="16"/>
                <w:szCs w:val="16"/>
                <w:lang w:val="es-CR" w:eastAsia="en-US"/>
              </w:rPr>
              <w:t>Suplente Letrada Ruth Alvarado Condega</w:t>
            </w:r>
          </w:p>
        </w:tc>
      </w:tr>
      <w:tr w:rsidR="00BB3611" w:rsidRPr="00BF28F6" w14:paraId="2DE7AE40" w14:textId="77777777" w:rsidTr="00FC640C">
        <w:trPr>
          <w:gridBefore w:val="1"/>
          <w:gridAfter w:val="1"/>
          <w:wBefore w:w="30" w:type="dxa"/>
          <w:wAfter w:w="2626" w:type="dxa"/>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3B62AE95"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b/>
                <w:bCs/>
                <w:i/>
                <w:iCs/>
                <w:sz w:val="16"/>
                <w:szCs w:val="16"/>
                <w:lang w:val="es-CR" w:eastAsia="en-US"/>
              </w:rPr>
              <w:t xml:space="preserve">Comisión de Acceso a la Justicia: </w:t>
            </w:r>
            <w:r w:rsidRPr="00BF28F6">
              <w:rPr>
                <w:rFonts w:ascii="Century Gothic" w:eastAsiaTheme="minorHAnsi" w:hAnsi="Century Gothic" w:cstheme="minorBidi"/>
                <w:i/>
                <w:iCs/>
                <w:sz w:val="16"/>
                <w:szCs w:val="16"/>
                <w:lang w:val="es-CR" w:eastAsia="en-US"/>
              </w:rPr>
              <w:t>Magistrado Gerardo Rubén Alfaro, Integrante de la Comisión de Acceso a la Justicia por la Sala Tercera, y Director de la Oficina Rectora de Justicia Restaurativa</w:t>
            </w:r>
          </w:p>
          <w:p w14:paraId="53D0682A"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i/>
                <w:iCs/>
                <w:sz w:val="16"/>
                <w:szCs w:val="16"/>
                <w:lang w:val="es-CR" w:eastAsia="en-US"/>
              </w:rPr>
              <w:t xml:space="preserve">Suplente: Sra. Jovanna Calderón Altamirano  </w:t>
            </w:r>
          </w:p>
          <w:p w14:paraId="7D38EB85"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i/>
                <w:iCs/>
                <w:sz w:val="16"/>
                <w:szCs w:val="16"/>
                <w:lang w:val="es-CR" w:eastAsia="en-US"/>
              </w:rPr>
              <w:t>Suplente: Sra. Michelle Mayorga</w:t>
            </w:r>
          </w:p>
        </w:tc>
      </w:tr>
      <w:tr w:rsidR="00BB3611" w:rsidRPr="00BF28F6" w14:paraId="0D8BD8D3" w14:textId="77777777" w:rsidTr="00FC640C">
        <w:trPr>
          <w:gridBefore w:val="1"/>
          <w:gridAfter w:val="1"/>
          <w:wBefore w:w="30" w:type="dxa"/>
          <w:wAfter w:w="2626" w:type="dxa"/>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hideMark/>
          </w:tcPr>
          <w:p w14:paraId="2C14A451"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b/>
                <w:bCs/>
                <w:i/>
                <w:iCs/>
                <w:sz w:val="16"/>
                <w:szCs w:val="16"/>
                <w:lang w:val="es-CR" w:eastAsia="en-US"/>
              </w:rPr>
              <w:lastRenderedPageBreak/>
              <w:t>Unidad de Acceso a la Justicia:</w:t>
            </w:r>
            <w:r w:rsidRPr="00BF28F6">
              <w:rPr>
                <w:rFonts w:ascii="Century Gothic" w:eastAsiaTheme="minorHAnsi" w:hAnsi="Century Gothic" w:cstheme="minorBidi"/>
                <w:i/>
                <w:iCs/>
                <w:sz w:val="16"/>
                <w:szCs w:val="16"/>
                <w:lang w:val="es-CR" w:eastAsia="en-US"/>
              </w:rPr>
              <w:t xml:space="preserve"> Sra. Angie Calderón, Coordinadora </w:t>
            </w:r>
          </w:p>
          <w:p w14:paraId="2EF093D0"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i/>
                <w:iCs/>
                <w:sz w:val="16"/>
                <w:szCs w:val="16"/>
                <w:lang w:val="es-CR" w:eastAsia="en-US"/>
              </w:rPr>
              <w:t>Suplente: Sra. Nora Lía Mora Lizano</w:t>
            </w:r>
          </w:p>
        </w:tc>
      </w:tr>
      <w:tr w:rsidR="00BB3611" w:rsidRPr="00BF28F6" w14:paraId="386DFD23" w14:textId="77777777" w:rsidTr="00FC640C">
        <w:trPr>
          <w:gridBefore w:val="1"/>
          <w:gridAfter w:val="1"/>
          <w:wBefore w:w="30" w:type="dxa"/>
          <w:wAfter w:w="2626" w:type="dxa"/>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4909DDC2"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b/>
                <w:bCs/>
                <w:i/>
                <w:iCs/>
                <w:sz w:val="16"/>
                <w:szCs w:val="16"/>
                <w:lang w:val="es-CR" w:eastAsia="en-US"/>
              </w:rPr>
              <w:t xml:space="preserve">Consejo Superior: </w:t>
            </w:r>
            <w:r w:rsidRPr="00BF28F6">
              <w:rPr>
                <w:rFonts w:ascii="Century Gothic" w:eastAsiaTheme="minorHAnsi" w:hAnsi="Century Gothic" w:cstheme="minorBidi"/>
                <w:i/>
                <w:iCs/>
                <w:sz w:val="16"/>
                <w:szCs w:val="16"/>
                <w:lang w:val="es-CR" w:eastAsia="en-US"/>
              </w:rPr>
              <w:t>Sra.  Sandra Pizarro Gutiérrez</w:t>
            </w:r>
          </w:p>
        </w:tc>
      </w:tr>
      <w:tr w:rsidR="00BB3611" w:rsidRPr="00BF28F6" w14:paraId="07F2CB1F" w14:textId="77777777" w:rsidTr="00FC640C">
        <w:trPr>
          <w:gridBefore w:val="1"/>
          <w:gridAfter w:val="1"/>
          <w:wBefore w:w="30" w:type="dxa"/>
          <w:wAfter w:w="2626" w:type="dxa"/>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6E950B5E"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b/>
                <w:bCs/>
                <w:i/>
                <w:iCs/>
                <w:sz w:val="16"/>
                <w:szCs w:val="16"/>
                <w:lang w:val="es-CR" w:eastAsia="en-US"/>
              </w:rPr>
              <w:t xml:space="preserve">Proyecto Política Indígena: </w:t>
            </w:r>
            <w:r w:rsidRPr="00BF28F6">
              <w:rPr>
                <w:rFonts w:ascii="Century Gothic" w:eastAsiaTheme="minorHAnsi" w:hAnsi="Century Gothic" w:cstheme="minorBidi"/>
                <w:i/>
                <w:iCs/>
                <w:sz w:val="16"/>
                <w:szCs w:val="16"/>
                <w:lang w:val="es-CR" w:eastAsia="en-US"/>
              </w:rPr>
              <w:t>Melissa Benavides Víquez</w:t>
            </w:r>
          </w:p>
        </w:tc>
      </w:tr>
      <w:tr w:rsidR="00BB3611" w:rsidRPr="00BF28F6" w14:paraId="2A886DA0" w14:textId="77777777" w:rsidTr="00FC640C">
        <w:trPr>
          <w:gridBefore w:val="1"/>
          <w:gridAfter w:val="1"/>
          <w:wBefore w:w="30" w:type="dxa"/>
          <w:wAfter w:w="2626" w:type="dxa"/>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08671DCF"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b/>
                <w:bCs/>
                <w:i/>
                <w:iCs/>
                <w:sz w:val="16"/>
                <w:szCs w:val="16"/>
                <w:lang w:val="es-CR" w:eastAsia="en-US"/>
              </w:rPr>
              <w:t>Dirección del Ministerio Público</w:t>
            </w:r>
            <w:r w:rsidRPr="00BF28F6">
              <w:rPr>
                <w:rFonts w:ascii="Century Gothic" w:eastAsiaTheme="minorHAnsi" w:hAnsi="Century Gothic" w:cstheme="minorBidi"/>
                <w:i/>
                <w:iCs/>
                <w:sz w:val="16"/>
                <w:szCs w:val="16"/>
                <w:lang w:val="es-CR" w:eastAsia="en-US"/>
              </w:rPr>
              <w:t>: Sra. Wagner Molina</w:t>
            </w:r>
          </w:p>
          <w:p w14:paraId="76EF54DB" w14:textId="77777777" w:rsidR="00BB3611" w:rsidRPr="00BF28F6" w:rsidRDefault="00BB3611" w:rsidP="00BB3611">
            <w:pPr>
              <w:suppressAutoHyphens w:val="0"/>
              <w:spacing w:after="160"/>
              <w:jc w:val="both"/>
              <w:rPr>
                <w:rFonts w:ascii="Century Gothic" w:eastAsia="Tahoma" w:hAnsi="Century Gothic" w:cs="Tahoma"/>
                <w:i/>
                <w:iCs/>
                <w:color w:val="000000" w:themeColor="text1"/>
                <w:sz w:val="16"/>
                <w:szCs w:val="16"/>
                <w:lang w:val="es-CR" w:eastAsia="en-US"/>
              </w:rPr>
            </w:pPr>
            <w:r w:rsidRPr="00BF28F6">
              <w:rPr>
                <w:rFonts w:ascii="Century Gothic" w:eastAsia="Tahoma" w:hAnsi="Century Gothic" w:cs="Tahoma"/>
                <w:i/>
                <w:iCs/>
                <w:color w:val="000000" w:themeColor="text1"/>
                <w:sz w:val="16"/>
                <w:szCs w:val="16"/>
                <w:lang w:val="es-CR" w:eastAsia="en-US"/>
              </w:rPr>
              <w:t>Suplente: Ariana Céspedes</w:t>
            </w:r>
          </w:p>
          <w:p w14:paraId="56973A69"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ahoma" w:hAnsi="Century Gothic" w:cs="Tahoma"/>
                <w:i/>
                <w:iCs/>
                <w:color w:val="000000" w:themeColor="text1"/>
                <w:sz w:val="16"/>
                <w:szCs w:val="16"/>
                <w:lang w:val="es-CR" w:eastAsia="en-US"/>
              </w:rPr>
              <w:t>Suplente: Daniel Villalobos Araya</w:t>
            </w:r>
          </w:p>
        </w:tc>
      </w:tr>
      <w:tr w:rsidR="00BB3611" w:rsidRPr="00BF28F6" w14:paraId="073C6224" w14:textId="77777777" w:rsidTr="00FC640C">
        <w:trPr>
          <w:gridBefore w:val="1"/>
          <w:gridAfter w:val="1"/>
          <w:wBefore w:w="30" w:type="dxa"/>
          <w:wAfter w:w="2626" w:type="dxa"/>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hideMark/>
          </w:tcPr>
          <w:p w14:paraId="4EE250B7"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b/>
                <w:bCs/>
                <w:i/>
                <w:iCs/>
                <w:sz w:val="16"/>
                <w:szCs w:val="16"/>
                <w:lang w:val="es-CR" w:eastAsia="en-US"/>
              </w:rPr>
              <w:t>Dirección de la Defensa Pública:</w:t>
            </w:r>
            <w:r w:rsidRPr="00BF28F6">
              <w:rPr>
                <w:rFonts w:ascii="Century Gothic" w:eastAsiaTheme="minorHAnsi" w:hAnsi="Century Gothic" w:cstheme="minorBidi"/>
                <w:i/>
                <w:iCs/>
                <w:sz w:val="16"/>
                <w:szCs w:val="16"/>
                <w:lang w:val="es-CR" w:eastAsia="en-US"/>
              </w:rPr>
              <w:t xml:space="preserve"> Sr. Juan Carlos Pérez Murillo </w:t>
            </w:r>
          </w:p>
          <w:p w14:paraId="5B3F6228"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fr-FR" w:eastAsia="en-US"/>
              </w:rPr>
            </w:pPr>
            <w:r w:rsidRPr="00BF28F6">
              <w:rPr>
                <w:rFonts w:ascii="Century Gothic" w:eastAsia="Tahoma" w:hAnsi="Century Gothic" w:cs="Tahoma"/>
                <w:i/>
                <w:iCs/>
                <w:color w:val="000000"/>
                <w:sz w:val="16"/>
                <w:szCs w:val="16"/>
                <w:lang w:val="fr-FR" w:eastAsia="en-US"/>
              </w:rPr>
              <w:t>Suplente : Sra. Ligia Jeannette Jiménez Zamora</w:t>
            </w:r>
            <w:r w:rsidRPr="00BF28F6">
              <w:rPr>
                <w:rFonts w:ascii="Century Gothic" w:eastAsia="Tahoma" w:hAnsi="Century Gothic" w:cs="Tahoma"/>
                <w:b/>
                <w:bCs/>
                <w:i/>
                <w:iCs/>
                <w:color w:val="000000"/>
                <w:sz w:val="16"/>
                <w:szCs w:val="16"/>
                <w:lang w:val="fr-FR" w:eastAsia="en-US"/>
              </w:rPr>
              <w:t> </w:t>
            </w:r>
          </w:p>
          <w:p w14:paraId="29A58507" w14:textId="77777777" w:rsidR="00BB3611" w:rsidRPr="00BF28F6" w:rsidRDefault="00BB3611" w:rsidP="00BB3611">
            <w:pPr>
              <w:suppressAutoHyphens w:val="0"/>
              <w:spacing w:after="160"/>
              <w:jc w:val="both"/>
              <w:rPr>
                <w:rFonts w:ascii="Century Gothic" w:hAnsi="Century Gothic" w:cs="Tahoma"/>
                <w:i/>
                <w:iCs/>
                <w:color w:val="000000" w:themeColor="text1"/>
                <w:sz w:val="16"/>
                <w:szCs w:val="16"/>
                <w:lang w:val="es-CR" w:eastAsia="en-US"/>
              </w:rPr>
            </w:pPr>
            <w:r w:rsidRPr="00BF28F6">
              <w:rPr>
                <w:rFonts w:ascii="Century Gothic" w:eastAsia="Tahoma" w:hAnsi="Century Gothic" w:cs="Tahoma"/>
                <w:i/>
                <w:iCs/>
                <w:color w:val="000000"/>
                <w:sz w:val="16"/>
                <w:szCs w:val="16"/>
                <w:lang w:val="es-CR" w:eastAsia="en-US"/>
              </w:rPr>
              <w:t>Suplente: Sr. Roberto Montero García</w:t>
            </w:r>
            <w:r w:rsidRPr="00BF28F6">
              <w:rPr>
                <w:rFonts w:ascii="Century Gothic" w:hAnsi="Century Gothic" w:cs="Tahoma"/>
                <w:i/>
                <w:iCs/>
                <w:color w:val="000000" w:themeColor="text1"/>
                <w:sz w:val="16"/>
                <w:szCs w:val="16"/>
                <w:lang w:val="es-CR" w:eastAsia="en-US"/>
              </w:rPr>
              <w:t> </w:t>
            </w:r>
          </w:p>
        </w:tc>
      </w:tr>
      <w:tr w:rsidR="00BB3611" w:rsidRPr="00BF28F6" w14:paraId="7EB93375" w14:textId="77777777" w:rsidTr="00FC640C">
        <w:trPr>
          <w:gridBefore w:val="1"/>
          <w:gridAfter w:val="1"/>
          <w:wBefore w:w="30" w:type="dxa"/>
          <w:wAfter w:w="2626" w:type="dxa"/>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328DAEA9"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b/>
                <w:bCs/>
                <w:i/>
                <w:iCs/>
                <w:sz w:val="16"/>
                <w:szCs w:val="16"/>
                <w:lang w:val="es-CR" w:eastAsia="en-US"/>
              </w:rPr>
              <w:t>Dirección del Organismo de Investigación Judicial:</w:t>
            </w:r>
            <w:r w:rsidRPr="00BF28F6">
              <w:rPr>
                <w:rFonts w:ascii="Century Gothic" w:eastAsiaTheme="minorHAnsi" w:hAnsi="Century Gothic" w:cstheme="minorBidi"/>
                <w:i/>
                <w:iCs/>
                <w:sz w:val="16"/>
                <w:szCs w:val="16"/>
                <w:lang w:val="es-CR" w:eastAsia="en-US"/>
              </w:rPr>
              <w:t xml:space="preserve"> Sr. Walter Espinoza Espinoza</w:t>
            </w:r>
          </w:p>
          <w:p w14:paraId="007249FD"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i/>
                <w:iCs/>
                <w:sz w:val="16"/>
                <w:szCs w:val="16"/>
                <w:lang w:val="es-CR" w:eastAsia="en-US"/>
              </w:rPr>
              <w:t>Suplente</w:t>
            </w:r>
            <w:r w:rsidRPr="00BF28F6">
              <w:rPr>
                <w:rFonts w:ascii="Century Gothic" w:eastAsia="Tahoma" w:hAnsi="Century Gothic" w:cs="Tahoma"/>
                <w:i/>
                <w:iCs/>
                <w:color w:val="000000"/>
                <w:sz w:val="16"/>
                <w:szCs w:val="16"/>
                <w:lang w:val="es-CR" w:eastAsia="en-US"/>
              </w:rPr>
              <w:t>: Sr. Pedro Arce González</w:t>
            </w:r>
            <w:r w:rsidRPr="00BF28F6">
              <w:rPr>
                <w:rFonts w:ascii="Century Gothic" w:eastAsia="Tahoma" w:hAnsi="Century Gothic" w:cs="Tahoma"/>
                <w:b/>
                <w:bCs/>
                <w:i/>
                <w:iCs/>
                <w:color w:val="000000"/>
                <w:sz w:val="16"/>
                <w:szCs w:val="16"/>
                <w:lang w:val="es-CR" w:eastAsia="en-US"/>
              </w:rPr>
              <w:t> </w:t>
            </w:r>
          </w:p>
          <w:p w14:paraId="3B8D120D"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ahoma" w:hAnsi="Century Gothic" w:cs="Tahoma"/>
                <w:i/>
                <w:iCs/>
                <w:color w:val="000000"/>
                <w:sz w:val="16"/>
                <w:szCs w:val="16"/>
                <w:lang w:val="es-CR" w:eastAsia="en-US"/>
              </w:rPr>
              <w:t>Suplente: Sr. Allan Eduardo Moya Castro </w:t>
            </w:r>
          </w:p>
          <w:p w14:paraId="2DFA5DD5"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ahoma" w:hAnsi="Century Gothic" w:cs="Tahoma"/>
                <w:i/>
                <w:iCs/>
                <w:color w:val="000000"/>
                <w:sz w:val="16"/>
                <w:szCs w:val="16"/>
                <w:lang w:val="es-CR" w:eastAsia="en-US"/>
              </w:rPr>
              <w:t>Suplente: Sra. Yorleny Ferreto</w:t>
            </w:r>
            <w:r w:rsidRPr="00BF28F6">
              <w:rPr>
                <w:rFonts w:ascii="Century Gothic" w:eastAsia="Tahoma" w:hAnsi="Century Gothic" w:cs="Tahoma"/>
                <w:b/>
                <w:bCs/>
                <w:i/>
                <w:iCs/>
                <w:color w:val="000000"/>
                <w:sz w:val="16"/>
                <w:szCs w:val="16"/>
                <w:lang w:val="es-CR" w:eastAsia="en-US"/>
              </w:rPr>
              <w:t> </w:t>
            </w:r>
            <w:r w:rsidRPr="00BF28F6">
              <w:rPr>
                <w:rFonts w:ascii="Century Gothic" w:eastAsia="Tahoma" w:hAnsi="Century Gothic" w:cs="Tahoma"/>
                <w:i/>
                <w:iCs/>
                <w:color w:val="000000"/>
                <w:sz w:val="16"/>
                <w:szCs w:val="16"/>
                <w:lang w:val="es-CR" w:eastAsia="en-US"/>
              </w:rPr>
              <w:t>Solano</w:t>
            </w:r>
          </w:p>
        </w:tc>
      </w:tr>
      <w:tr w:rsidR="00BB3611" w:rsidRPr="00BF28F6" w14:paraId="4D7FD640" w14:textId="77777777" w:rsidTr="00FC640C">
        <w:trPr>
          <w:gridBefore w:val="1"/>
          <w:gridAfter w:val="1"/>
          <w:wBefore w:w="30" w:type="dxa"/>
          <w:wAfter w:w="2626" w:type="dxa"/>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hideMark/>
          </w:tcPr>
          <w:p w14:paraId="21F80239"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b/>
                <w:bCs/>
                <w:i/>
                <w:iCs/>
                <w:sz w:val="16"/>
                <w:szCs w:val="16"/>
                <w:lang w:val="es-CR" w:eastAsia="en-US"/>
              </w:rPr>
              <w:t>Dirección Ejecutiva:</w:t>
            </w:r>
            <w:r w:rsidRPr="00BF28F6">
              <w:rPr>
                <w:rFonts w:ascii="Century Gothic" w:eastAsiaTheme="minorHAnsi" w:hAnsi="Century Gothic" w:cstheme="minorBidi"/>
                <w:i/>
                <w:iCs/>
                <w:sz w:val="16"/>
                <w:szCs w:val="16"/>
                <w:lang w:val="es-CR" w:eastAsia="en-US"/>
              </w:rPr>
              <w:t xml:space="preserve"> Sra. Ana Eugenia Romero Jenkins</w:t>
            </w:r>
          </w:p>
          <w:p w14:paraId="4279FBC8"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i/>
                <w:iCs/>
                <w:sz w:val="16"/>
                <w:szCs w:val="16"/>
                <w:lang w:val="es-CR" w:eastAsia="en-US"/>
              </w:rPr>
              <w:t xml:space="preserve">Suplente: Sr. Wilbert Kidd Alvarado, Subdirector </w:t>
            </w:r>
          </w:p>
        </w:tc>
      </w:tr>
      <w:tr w:rsidR="00BB3611" w:rsidRPr="00BF28F6" w14:paraId="1C1BC904" w14:textId="77777777" w:rsidTr="00FC640C">
        <w:trPr>
          <w:gridBefore w:val="1"/>
          <w:gridAfter w:val="1"/>
          <w:wBefore w:w="30" w:type="dxa"/>
          <w:wAfter w:w="2626" w:type="dxa"/>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3C4B37C8"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b/>
                <w:bCs/>
                <w:i/>
                <w:iCs/>
                <w:sz w:val="16"/>
                <w:szCs w:val="16"/>
                <w:lang w:val="es-CR" w:eastAsia="en-US"/>
              </w:rPr>
              <w:t>Dirección de Planificación:</w:t>
            </w:r>
            <w:r w:rsidRPr="00BF28F6">
              <w:rPr>
                <w:rFonts w:ascii="Century Gothic" w:eastAsiaTheme="minorHAnsi" w:hAnsi="Century Gothic" w:cstheme="minorBidi"/>
                <w:i/>
                <w:iCs/>
                <w:sz w:val="16"/>
                <w:szCs w:val="16"/>
                <w:lang w:val="es-CR" w:eastAsia="en-US"/>
              </w:rPr>
              <w:t>  Sra. Nacira Valverde Bermúdez</w:t>
            </w:r>
          </w:p>
          <w:p w14:paraId="2CA7C807" w14:textId="77777777" w:rsidR="00BB3611" w:rsidRPr="00BF28F6" w:rsidRDefault="00BB3611" w:rsidP="00BB3611">
            <w:pPr>
              <w:suppressAutoHyphens w:val="0"/>
              <w:spacing w:after="160"/>
              <w:jc w:val="both"/>
              <w:rPr>
                <w:rFonts w:ascii="Century Gothic" w:eastAsia="Tahoma" w:hAnsi="Century Gothic" w:cs="Tahoma"/>
                <w:i/>
                <w:iCs/>
                <w:color w:val="000000"/>
                <w:sz w:val="16"/>
                <w:szCs w:val="16"/>
                <w:lang w:val="es-CR" w:eastAsia="en-US"/>
              </w:rPr>
            </w:pPr>
            <w:r w:rsidRPr="00BF28F6">
              <w:rPr>
                <w:rFonts w:ascii="Century Gothic" w:eastAsiaTheme="minorHAnsi" w:hAnsi="Century Gothic" w:cstheme="minorBidi"/>
                <w:i/>
                <w:iCs/>
                <w:sz w:val="16"/>
                <w:szCs w:val="16"/>
                <w:lang w:val="es-CR" w:eastAsia="en-US"/>
              </w:rPr>
              <w:t>Suplente: Sr. Dixon Li Morales, Subdirector</w:t>
            </w:r>
            <w:r w:rsidRPr="00BF28F6">
              <w:rPr>
                <w:rFonts w:ascii="Century Gothic" w:eastAsia="Tahoma" w:hAnsi="Century Gothic" w:cs="Tahoma"/>
                <w:i/>
                <w:iCs/>
                <w:color w:val="000000"/>
                <w:sz w:val="16"/>
                <w:szCs w:val="16"/>
                <w:lang w:val="es-CR" w:eastAsia="en-US"/>
              </w:rPr>
              <w:t xml:space="preserve"> </w:t>
            </w:r>
          </w:p>
          <w:p w14:paraId="3BB17C40" w14:textId="77777777" w:rsidR="00BB3611" w:rsidRPr="00BF28F6" w:rsidRDefault="00BB3611" w:rsidP="00BB3611">
            <w:pPr>
              <w:suppressAutoHyphens w:val="0"/>
              <w:spacing w:after="160"/>
              <w:jc w:val="both"/>
              <w:rPr>
                <w:rFonts w:ascii="Century Gothic" w:eastAsia="Tahoma" w:hAnsi="Century Gothic" w:cs="Tahoma"/>
                <w:i/>
                <w:iCs/>
                <w:color w:val="000000"/>
                <w:sz w:val="16"/>
                <w:szCs w:val="16"/>
                <w:lang w:val="es-CR" w:eastAsia="en-US"/>
              </w:rPr>
            </w:pPr>
            <w:r w:rsidRPr="00BF28F6">
              <w:rPr>
                <w:rFonts w:ascii="Century Gothic" w:eastAsia="Tahoma" w:hAnsi="Century Gothic" w:cs="Tahoma"/>
                <w:i/>
                <w:iCs/>
                <w:color w:val="000000"/>
                <w:sz w:val="16"/>
                <w:szCs w:val="16"/>
                <w:lang w:val="es-CR" w:eastAsia="en-US"/>
              </w:rPr>
              <w:t>Suplente: Sr. Jorge Barquero Umaña (Proyecto Jurisdicción Especializada Indígena)</w:t>
            </w:r>
          </w:p>
          <w:p w14:paraId="22F87693" w14:textId="77777777" w:rsidR="00BB3611" w:rsidRPr="00BF28F6" w:rsidRDefault="00BB3611" w:rsidP="00BB3611">
            <w:pPr>
              <w:suppressAutoHyphens w:val="0"/>
              <w:spacing w:after="160"/>
              <w:jc w:val="both"/>
              <w:rPr>
                <w:rFonts w:ascii="Century Gothic" w:eastAsia="Tahoma" w:hAnsi="Century Gothic" w:cs="Tahoma"/>
                <w:i/>
                <w:iCs/>
                <w:color w:val="000000"/>
                <w:sz w:val="16"/>
                <w:szCs w:val="16"/>
                <w:lang w:val="es-CR" w:eastAsia="en-US"/>
              </w:rPr>
            </w:pPr>
            <w:r w:rsidRPr="00BF28F6">
              <w:rPr>
                <w:rFonts w:ascii="Century Gothic" w:eastAsiaTheme="minorHAnsi" w:hAnsi="Century Gothic" w:cstheme="minorBidi"/>
                <w:i/>
                <w:iCs/>
                <w:sz w:val="16"/>
                <w:szCs w:val="16"/>
                <w:lang w:val="es-CR" w:eastAsia="en-US"/>
              </w:rPr>
              <w:t xml:space="preserve">Suplente: Sra. Hazel Calderón Mata </w:t>
            </w:r>
            <w:r w:rsidRPr="00BF28F6">
              <w:rPr>
                <w:rFonts w:ascii="Century Gothic" w:eastAsia="Tahoma" w:hAnsi="Century Gothic" w:cs="Tahoma"/>
                <w:i/>
                <w:iCs/>
                <w:color w:val="000000"/>
                <w:sz w:val="16"/>
                <w:szCs w:val="16"/>
                <w:lang w:val="es-CR" w:eastAsia="en-US"/>
              </w:rPr>
              <w:t>(Proyecto Jurisdicción Especializada Indígena)</w:t>
            </w:r>
          </w:p>
          <w:p w14:paraId="30E99848" w14:textId="77777777" w:rsidR="00BB3611" w:rsidRPr="00BF28F6" w:rsidRDefault="00BB3611" w:rsidP="00BB3611">
            <w:pPr>
              <w:suppressAutoHyphens w:val="0"/>
              <w:spacing w:after="160"/>
              <w:jc w:val="both"/>
              <w:rPr>
                <w:rFonts w:ascii="Century Gothic" w:eastAsia="Tahoma" w:hAnsi="Century Gothic" w:cs="Tahoma"/>
                <w:i/>
                <w:iCs/>
                <w:color w:val="000000"/>
                <w:sz w:val="16"/>
                <w:szCs w:val="16"/>
                <w:lang w:val="es-CR" w:eastAsia="en-US"/>
              </w:rPr>
            </w:pPr>
            <w:r w:rsidRPr="00BF28F6">
              <w:rPr>
                <w:rFonts w:ascii="Century Gothic" w:eastAsia="Tahoma" w:hAnsi="Century Gothic" w:cs="Tahoma"/>
                <w:i/>
                <w:iCs/>
                <w:color w:val="000000"/>
                <w:sz w:val="16"/>
                <w:szCs w:val="16"/>
                <w:lang w:val="es-CR" w:eastAsia="en-US"/>
              </w:rPr>
              <w:t>Ana Ericka Rodríguez</w:t>
            </w:r>
          </w:p>
          <w:p w14:paraId="0C83C273"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ahoma" w:hAnsi="Century Gothic" w:cs="Tahoma"/>
                <w:i/>
                <w:iCs/>
                <w:color w:val="000000"/>
                <w:sz w:val="16"/>
                <w:szCs w:val="16"/>
                <w:lang w:val="es-CR" w:eastAsia="en-US"/>
              </w:rPr>
              <w:t>Marlen Vargas Benavides</w:t>
            </w:r>
          </w:p>
        </w:tc>
      </w:tr>
      <w:tr w:rsidR="00BB3611" w:rsidRPr="00BF28F6" w14:paraId="1F45F173" w14:textId="77777777" w:rsidTr="00FC640C">
        <w:trPr>
          <w:gridBefore w:val="1"/>
          <w:gridAfter w:val="1"/>
          <w:wBefore w:w="30" w:type="dxa"/>
          <w:wAfter w:w="2626" w:type="dxa"/>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hideMark/>
          </w:tcPr>
          <w:p w14:paraId="70FB6183"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b/>
                <w:bCs/>
                <w:i/>
                <w:iCs/>
                <w:sz w:val="16"/>
                <w:szCs w:val="16"/>
                <w:lang w:val="es-CR" w:eastAsia="en-US"/>
              </w:rPr>
              <w:t xml:space="preserve">Dirección de Gestión Humana: </w:t>
            </w:r>
            <w:r w:rsidRPr="00BF28F6">
              <w:rPr>
                <w:rFonts w:ascii="Century Gothic" w:eastAsiaTheme="minorHAnsi" w:hAnsi="Century Gothic" w:cstheme="minorBidi"/>
                <w:i/>
                <w:iCs/>
                <w:sz w:val="16"/>
                <w:szCs w:val="16"/>
                <w:lang w:val="es-CR" w:eastAsia="en-US"/>
              </w:rPr>
              <w:t>Sra. Roxana Arrieta Meléndez, Directora </w:t>
            </w:r>
          </w:p>
          <w:p w14:paraId="76D8CE3B" w14:textId="77777777" w:rsidR="00BB3611" w:rsidRPr="00BF28F6" w:rsidRDefault="00BB3611" w:rsidP="00BB3611">
            <w:pPr>
              <w:suppressAutoHyphens w:val="0"/>
              <w:spacing w:after="160"/>
              <w:jc w:val="both"/>
              <w:rPr>
                <w:rFonts w:ascii="Century Gothic" w:eastAsia="Tahoma" w:hAnsi="Century Gothic" w:cs="Tahoma"/>
                <w:i/>
                <w:iCs/>
                <w:color w:val="000000"/>
                <w:sz w:val="16"/>
                <w:szCs w:val="16"/>
                <w:lang w:val="es-CR" w:eastAsia="en-US"/>
              </w:rPr>
            </w:pPr>
            <w:r w:rsidRPr="00BF28F6">
              <w:rPr>
                <w:rFonts w:ascii="Century Gothic" w:eastAsiaTheme="minorHAnsi" w:hAnsi="Century Gothic" w:cstheme="minorBidi"/>
                <w:i/>
                <w:iCs/>
                <w:sz w:val="16"/>
                <w:szCs w:val="16"/>
                <w:lang w:val="es-CR" w:eastAsia="en-US"/>
              </w:rPr>
              <w:t>Suplente: Sra. C</w:t>
            </w:r>
            <w:r w:rsidRPr="00BF28F6">
              <w:rPr>
                <w:rFonts w:ascii="Century Gothic" w:eastAsia="Tahoma" w:hAnsi="Century Gothic" w:cs="Tahoma"/>
                <w:i/>
                <w:iCs/>
                <w:color w:val="000000"/>
                <w:sz w:val="16"/>
                <w:szCs w:val="16"/>
                <w:lang w:val="es-CR" w:eastAsia="en-US"/>
              </w:rPr>
              <w:t>heryl Bolaños Madrigal</w:t>
            </w:r>
          </w:p>
          <w:p w14:paraId="766CA025" w14:textId="77777777" w:rsidR="00BB3611" w:rsidRPr="00BF28F6" w:rsidRDefault="00BB3611" w:rsidP="00BB3611">
            <w:pPr>
              <w:suppressAutoHyphens w:val="0"/>
              <w:spacing w:after="160"/>
              <w:jc w:val="both"/>
              <w:rPr>
                <w:rFonts w:ascii="Century Gothic" w:hAnsi="Century Gothic" w:cs="Tahoma"/>
                <w:i/>
                <w:iCs/>
                <w:color w:val="000000" w:themeColor="text1"/>
                <w:sz w:val="16"/>
                <w:szCs w:val="16"/>
                <w:lang w:val="es-CR" w:eastAsia="en-US"/>
              </w:rPr>
            </w:pPr>
            <w:r w:rsidRPr="00BF28F6">
              <w:rPr>
                <w:rFonts w:ascii="Century Gothic" w:hAnsi="Century Gothic" w:cs="Tahoma"/>
                <w:i/>
                <w:iCs/>
                <w:color w:val="000000" w:themeColor="text1"/>
                <w:sz w:val="16"/>
                <w:szCs w:val="16"/>
                <w:lang w:val="es-CR" w:eastAsia="en-US"/>
              </w:rPr>
              <w:t xml:space="preserve"> Suplente: Sra. Jeannette Durán Alemán</w:t>
            </w:r>
          </w:p>
        </w:tc>
      </w:tr>
      <w:tr w:rsidR="00BB3611" w:rsidRPr="00BF28F6" w14:paraId="5DAFA99B" w14:textId="77777777" w:rsidTr="00FC640C">
        <w:trPr>
          <w:gridBefore w:val="1"/>
          <w:gridAfter w:val="1"/>
          <w:wBefore w:w="30" w:type="dxa"/>
          <w:wAfter w:w="2626" w:type="dxa"/>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594C8565"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b/>
                <w:bCs/>
                <w:i/>
                <w:iCs/>
                <w:sz w:val="16"/>
                <w:szCs w:val="16"/>
                <w:lang w:val="es-CR" w:eastAsia="en-US"/>
              </w:rPr>
              <w:t>Dirección de Tecnología de la Información</w:t>
            </w:r>
            <w:r w:rsidRPr="00BF28F6">
              <w:rPr>
                <w:rFonts w:ascii="Century Gothic" w:eastAsiaTheme="minorHAnsi" w:hAnsi="Century Gothic" w:cstheme="minorBidi"/>
                <w:i/>
                <w:iCs/>
                <w:sz w:val="16"/>
                <w:szCs w:val="16"/>
                <w:lang w:val="es-CR" w:eastAsia="en-US"/>
              </w:rPr>
              <w:t>: Sra. Kattia Morales Navarro</w:t>
            </w:r>
          </w:p>
          <w:p w14:paraId="67A64B81"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p>
        </w:tc>
      </w:tr>
      <w:tr w:rsidR="00BB3611" w:rsidRPr="00BF28F6" w14:paraId="5A54903A" w14:textId="77777777" w:rsidTr="00FC640C">
        <w:trPr>
          <w:gridBefore w:val="1"/>
          <w:gridAfter w:val="1"/>
          <w:wBefore w:w="30" w:type="dxa"/>
          <w:wAfter w:w="2626" w:type="dxa"/>
          <w:trHeight w:val="1624"/>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hideMark/>
          </w:tcPr>
          <w:p w14:paraId="370A89EF"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b/>
                <w:bCs/>
                <w:i/>
                <w:iCs/>
                <w:sz w:val="16"/>
                <w:szCs w:val="16"/>
                <w:lang w:val="es-CR" w:eastAsia="en-US"/>
              </w:rPr>
              <w:t>Dirección de la Escuela Judicial:</w:t>
            </w:r>
            <w:r w:rsidRPr="00BF28F6">
              <w:rPr>
                <w:rFonts w:ascii="Century Gothic" w:eastAsiaTheme="minorHAnsi" w:hAnsi="Century Gothic" w:cstheme="minorBidi"/>
                <w:i/>
                <w:iCs/>
                <w:sz w:val="16"/>
                <w:szCs w:val="16"/>
                <w:lang w:val="es-CR" w:eastAsia="en-US"/>
              </w:rPr>
              <w:t xml:space="preserve"> Sra. Rebeca Guardia Morales</w:t>
            </w:r>
          </w:p>
          <w:p w14:paraId="2A5A5B82" w14:textId="77777777" w:rsidR="00BB3611" w:rsidRPr="00BF28F6" w:rsidRDefault="00BB3611" w:rsidP="00BB3611">
            <w:pPr>
              <w:suppressAutoHyphens w:val="0"/>
              <w:spacing w:after="160"/>
              <w:jc w:val="both"/>
              <w:rPr>
                <w:rFonts w:ascii="Century Gothic" w:hAnsi="Century Gothic" w:cs="Tahoma"/>
                <w:i/>
                <w:iCs/>
                <w:color w:val="000000" w:themeColor="text1"/>
                <w:sz w:val="16"/>
                <w:szCs w:val="16"/>
                <w:lang w:val="es-CR" w:eastAsia="en-US"/>
              </w:rPr>
            </w:pPr>
            <w:r w:rsidRPr="00BF28F6">
              <w:rPr>
                <w:rFonts w:ascii="Century Gothic" w:eastAsia="Tahoma" w:hAnsi="Century Gothic" w:cs="Tahoma"/>
                <w:i/>
                <w:iCs/>
                <w:color w:val="000000"/>
                <w:sz w:val="16"/>
                <w:szCs w:val="16"/>
                <w:lang w:val="es-CR" w:eastAsia="en-US"/>
              </w:rPr>
              <w:t>Suplente: Sra. Flor Arroyo Morera</w:t>
            </w:r>
            <w:r w:rsidRPr="00BF28F6">
              <w:rPr>
                <w:rFonts w:ascii="Century Gothic" w:hAnsi="Century Gothic" w:cs="Tahoma"/>
                <w:i/>
                <w:iCs/>
                <w:color w:val="000000" w:themeColor="text1"/>
                <w:sz w:val="16"/>
                <w:szCs w:val="16"/>
                <w:lang w:val="es-CR" w:eastAsia="en-US"/>
              </w:rPr>
              <w:t> </w:t>
            </w:r>
          </w:p>
          <w:p w14:paraId="67756137"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hAnsi="Century Gothic" w:cs="Tahoma"/>
                <w:i/>
                <w:iCs/>
                <w:color w:val="000000" w:themeColor="text1"/>
                <w:sz w:val="16"/>
                <w:szCs w:val="16"/>
                <w:lang w:val="es-CR" w:eastAsia="en-US"/>
              </w:rPr>
              <w:t>Suplente: Sra. Ana Barboza</w:t>
            </w:r>
          </w:p>
        </w:tc>
      </w:tr>
      <w:tr w:rsidR="00BB3611" w:rsidRPr="00BF28F6" w14:paraId="5C1DCAB3" w14:textId="77777777" w:rsidTr="00FC640C">
        <w:trPr>
          <w:gridBefore w:val="1"/>
          <w:gridAfter w:val="1"/>
          <w:wBefore w:w="30" w:type="dxa"/>
          <w:wAfter w:w="2626" w:type="dxa"/>
          <w:trHeight w:val="1018"/>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792DDF8D"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b/>
                <w:bCs/>
                <w:i/>
                <w:iCs/>
                <w:sz w:val="16"/>
                <w:szCs w:val="16"/>
                <w:lang w:val="es-CR" w:eastAsia="en-US"/>
              </w:rPr>
              <w:t>Dirección del Centro de Apoyo, Coordinación y Mejoramiento de la Función Jurisdiccional:</w:t>
            </w:r>
            <w:r w:rsidRPr="00BF28F6">
              <w:rPr>
                <w:rFonts w:ascii="Century Gothic" w:eastAsiaTheme="minorHAnsi" w:hAnsi="Century Gothic" w:cstheme="minorBidi"/>
                <w:i/>
                <w:iCs/>
                <w:sz w:val="16"/>
                <w:szCs w:val="16"/>
                <w:lang w:val="es-CR" w:eastAsia="en-US"/>
              </w:rPr>
              <w:t xml:space="preserve"> Sra. Maricruz Chacón Cubillo</w:t>
            </w:r>
          </w:p>
          <w:p w14:paraId="6FE6264C"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i/>
                <w:iCs/>
                <w:sz w:val="16"/>
                <w:szCs w:val="16"/>
                <w:lang w:val="es-CR" w:eastAsia="en-US"/>
              </w:rPr>
              <w:t>Suplente: Sr. Cristian Alberto Martínez Hernández, Juez de Familia</w:t>
            </w:r>
          </w:p>
          <w:p w14:paraId="6B581809"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i/>
                <w:iCs/>
                <w:sz w:val="16"/>
                <w:szCs w:val="16"/>
                <w:lang w:val="es-CR" w:eastAsia="en-US"/>
              </w:rPr>
              <w:t>Suplente: Jean Carlos Monge, Juez Penal II C. J. San José</w:t>
            </w:r>
          </w:p>
          <w:p w14:paraId="2D9EF6CC"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i/>
                <w:iCs/>
                <w:sz w:val="16"/>
                <w:szCs w:val="16"/>
                <w:lang w:val="es-CR" w:eastAsia="en-US"/>
              </w:rPr>
              <w:t>Suplente: Yolanda Alvarado Vargas, Jueza Penal I C.J. Z. Atlántica</w:t>
            </w:r>
          </w:p>
        </w:tc>
      </w:tr>
      <w:tr w:rsidR="00BB3611" w:rsidRPr="00BF28F6" w14:paraId="768F7F9D" w14:textId="77777777" w:rsidTr="00FC640C">
        <w:trPr>
          <w:gridBefore w:val="1"/>
          <w:gridAfter w:val="1"/>
          <w:wBefore w:w="30" w:type="dxa"/>
          <w:wAfter w:w="2626" w:type="dxa"/>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hideMark/>
          </w:tcPr>
          <w:p w14:paraId="7DF6190E"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b/>
                <w:bCs/>
                <w:i/>
                <w:iCs/>
                <w:sz w:val="16"/>
                <w:szCs w:val="16"/>
                <w:lang w:val="es-CR" w:eastAsia="en-US"/>
              </w:rPr>
              <w:t>Contraloría de Servicios:</w:t>
            </w:r>
            <w:r w:rsidRPr="00BF28F6">
              <w:rPr>
                <w:rFonts w:ascii="Century Gothic" w:eastAsiaTheme="minorHAnsi" w:hAnsi="Century Gothic" w:cstheme="minorBidi"/>
                <w:i/>
                <w:iCs/>
                <w:sz w:val="16"/>
                <w:szCs w:val="16"/>
                <w:lang w:val="es-CR" w:eastAsia="en-US"/>
              </w:rPr>
              <w:t xml:space="preserve"> Sr. Erick Alfaro Romero</w:t>
            </w:r>
          </w:p>
          <w:p w14:paraId="652C1ABB" w14:textId="77777777" w:rsidR="00BB3611" w:rsidRPr="00BF28F6" w:rsidRDefault="00BB3611" w:rsidP="00BB3611">
            <w:pPr>
              <w:suppressAutoHyphens w:val="0"/>
              <w:spacing w:after="160"/>
              <w:jc w:val="both"/>
              <w:rPr>
                <w:rFonts w:ascii="Century Gothic" w:hAnsi="Century Gothic" w:cs="Tahoma"/>
                <w:i/>
                <w:iCs/>
                <w:color w:val="000000" w:themeColor="text1"/>
                <w:sz w:val="16"/>
                <w:szCs w:val="16"/>
                <w:lang w:val="es-CR" w:eastAsia="en-US"/>
              </w:rPr>
            </w:pPr>
            <w:r w:rsidRPr="00BF28F6">
              <w:rPr>
                <w:rFonts w:ascii="Century Gothic" w:eastAsia="Tahoma" w:hAnsi="Century Gothic" w:cs="Tahoma"/>
                <w:i/>
                <w:iCs/>
                <w:color w:val="000000"/>
                <w:sz w:val="16"/>
                <w:szCs w:val="16"/>
                <w:lang w:val="es-CR" w:eastAsia="en-US"/>
              </w:rPr>
              <w:lastRenderedPageBreak/>
              <w:t>Suplente: Sr. Carlos Romero Rivera</w:t>
            </w:r>
            <w:r w:rsidRPr="00BF28F6">
              <w:rPr>
                <w:rFonts w:ascii="Century Gothic" w:hAnsi="Century Gothic" w:cs="Tahoma"/>
                <w:i/>
                <w:iCs/>
                <w:color w:val="000000" w:themeColor="text1"/>
                <w:sz w:val="16"/>
                <w:szCs w:val="16"/>
                <w:lang w:val="es-CR" w:eastAsia="en-US"/>
              </w:rPr>
              <w:t> </w:t>
            </w:r>
          </w:p>
          <w:p w14:paraId="680A6075"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hAnsi="Century Gothic" w:cs="Tahoma"/>
                <w:i/>
                <w:iCs/>
                <w:color w:val="000000" w:themeColor="text1"/>
                <w:sz w:val="16"/>
                <w:szCs w:val="16"/>
                <w:lang w:val="es-CR" w:eastAsia="en-US"/>
              </w:rPr>
              <w:t>Suplente: Sra. Rosibel Cerdas Ramírez</w:t>
            </w:r>
          </w:p>
        </w:tc>
      </w:tr>
      <w:tr w:rsidR="00BB3611" w:rsidRPr="00BF28F6" w14:paraId="2FC1CC7D" w14:textId="77777777" w:rsidTr="00FC640C">
        <w:trPr>
          <w:gridBefore w:val="1"/>
          <w:gridAfter w:val="1"/>
          <w:wBefore w:w="30" w:type="dxa"/>
          <w:wAfter w:w="2626" w:type="dxa"/>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7A1F94BB"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b/>
                <w:bCs/>
                <w:i/>
                <w:iCs/>
                <w:sz w:val="16"/>
                <w:szCs w:val="16"/>
                <w:lang w:val="es-CR" w:eastAsia="en-US"/>
              </w:rPr>
              <w:lastRenderedPageBreak/>
              <w:t>Departamento de Prensa y Comunicación Organizacional:</w:t>
            </w:r>
            <w:r w:rsidRPr="00BF28F6">
              <w:rPr>
                <w:rFonts w:ascii="Century Gothic" w:eastAsiaTheme="minorHAnsi" w:hAnsi="Century Gothic" w:cstheme="minorBidi"/>
                <w:i/>
                <w:iCs/>
                <w:sz w:val="16"/>
                <w:szCs w:val="16"/>
                <w:lang w:val="es-CR" w:eastAsia="en-US"/>
              </w:rPr>
              <w:t xml:space="preserve"> Sr. Hugo Vega Castro</w:t>
            </w:r>
          </w:p>
          <w:p w14:paraId="2899BCF3"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ahoma" w:hAnsi="Century Gothic" w:cs="Tahoma"/>
                <w:i/>
                <w:iCs/>
                <w:color w:val="000000"/>
                <w:sz w:val="16"/>
                <w:szCs w:val="16"/>
                <w:lang w:val="es-CR" w:eastAsia="en-US"/>
              </w:rPr>
              <w:t>Sra. Stephannie Phillips Asch</w:t>
            </w:r>
            <w:r w:rsidRPr="00BF28F6">
              <w:rPr>
                <w:rFonts w:ascii="Century Gothic" w:hAnsi="Century Gothic" w:cs="Tahoma"/>
                <w:i/>
                <w:iCs/>
                <w:color w:val="000000" w:themeColor="text1"/>
                <w:sz w:val="16"/>
                <w:szCs w:val="16"/>
                <w:lang w:val="es-CR" w:eastAsia="en-US"/>
              </w:rPr>
              <w:t> </w:t>
            </w:r>
          </w:p>
        </w:tc>
      </w:tr>
      <w:tr w:rsidR="00BB3611" w:rsidRPr="00BF28F6" w14:paraId="17ABC747" w14:textId="77777777" w:rsidTr="00FC640C">
        <w:trPr>
          <w:gridBefore w:val="1"/>
          <w:gridAfter w:val="1"/>
          <w:wBefore w:w="30" w:type="dxa"/>
          <w:wAfter w:w="2626" w:type="dxa"/>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hideMark/>
          </w:tcPr>
          <w:p w14:paraId="38CEA99B"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ahoma" w:hAnsi="Century Gothic" w:cs="Tahoma"/>
                <w:b/>
                <w:bCs/>
                <w:i/>
                <w:iCs/>
                <w:color w:val="000000"/>
                <w:sz w:val="16"/>
                <w:szCs w:val="16"/>
                <w:lang w:val="es-CR" w:eastAsia="en-US"/>
              </w:rPr>
              <w:t>Departamento de Psicología y Trabajo Social</w:t>
            </w:r>
            <w:r w:rsidRPr="00BF28F6">
              <w:rPr>
                <w:rFonts w:ascii="Century Gothic" w:eastAsia="Tahoma" w:hAnsi="Century Gothic" w:cs="Tahoma"/>
                <w:i/>
                <w:iCs/>
                <w:color w:val="000000"/>
                <w:sz w:val="16"/>
                <w:szCs w:val="16"/>
                <w:lang w:val="es-CR" w:eastAsia="en-US"/>
              </w:rPr>
              <w:t>: Sra. Vanessa Villalobos Montero</w:t>
            </w:r>
            <w:r w:rsidRPr="00BF28F6">
              <w:rPr>
                <w:rFonts w:ascii="Century Gothic" w:hAnsi="Century Gothic" w:cs="Tahoma"/>
                <w:i/>
                <w:iCs/>
                <w:color w:val="000000" w:themeColor="text1"/>
                <w:sz w:val="16"/>
                <w:szCs w:val="16"/>
                <w:lang w:val="es-CR" w:eastAsia="en-US"/>
              </w:rPr>
              <w:t> </w:t>
            </w:r>
          </w:p>
        </w:tc>
      </w:tr>
      <w:tr w:rsidR="00BB3611" w:rsidRPr="00BF28F6" w14:paraId="49F968DE" w14:textId="77777777" w:rsidTr="00FC640C">
        <w:trPr>
          <w:gridBefore w:val="1"/>
          <w:gridAfter w:val="1"/>
          <w:wBefore w:w="30" w:type="dxa"/>
          <w:wAfter w:w="2626" w:type="dxa"/>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3408BD3E" w14:textId="77777777" w:rsidR="00BB3611" w:rsidRPr="00BF28F6" w:rsidRDefault="00BB3611" w:rsidP="00BB3611">
            <w:pPr>
              <w:suppressAutoHyphens w:val="0"/>
              <w:spacing w:after="160"/>
              <w:jc w:val="both"/>
              <w:rPr>
                <w:rFonts w:ascii="Century Gothic" w:eastAsia="Tahoma" w:hAnsi="Century Gothic" w:cs="Tahoma"/>
                <w:i/>
                <w:iCs/>
                <w:color w:val="000000"/>
                <w:sz w:val="16"/>
                <w:szCs w:val="16"/>
                <w:lang w:val="es-CR" w:eastAsia="en-US"/>
              </w:rPr>
            </w:pPr>
            <w:r w:rsidRPr="00BF28F6">
              <w:rPr>
                <w:rFonts w:ascii="Century Gothic" w:eastAsia="Tahoma" w:hAnsi="Century Gothic" w:cs="Tahoma"/>
                <w:b/>
                <w:bCs/>
                <w:i/>
                <w:iCs/>
                <w:color w:val="000000"/>
                <w:sz w:val="16"/>
                <w:szCs w:val="16"/>
                <w:lang w:val="es-CR" w:eastAsia="en-US"/>
              </w:rPr>
              <w:t>Oficina de Control Interno</w:t>
            </w:r>
            <w:r w:rsidRPr="00BF28F6">
              <w:rPr>
                <w:rFonts w:ascii="Century Gothic" w:eastAsia="Tahoma" w:hAnsi="Century Gothic" w:cs="Tahoma"/>
                <w:i/>
                <w:iCs/>
                <w:color w:val="000000"/>
                <w:sz w:val="16"/>
                <w:szCs w:val="16"/>
                <w:lang w:val="es-CR" w:eastAsia="en-US"/>
              </w:rPr>
              <w:t>: Sr. Hugo Hernández Alfaro</w:t>
            </w:r>
          </w:p>
          <w:p w14:paraId="4E50D42E"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ahoma" w:hAnsi="Century Gothic" w:cs="Tahoma"/>
                <w:i/>
                <w:iCs/>
                <w:color w:val="000000"/>
                <w:sz w:val="16"/>
                <w:szCs w:val="16"/>
                <w:lang w:val="es-CR" w:eastAsia="en-US"/>
              </w:rPr>
              <w:t>Suplente: Sra. Indira Alfaro Castillo</w:t>
            </w:r>
            <w:r w:rsidRPr="00BF28F6">
              <w:rPr>
                <w:rFonts w:ascii="Century Gothic" w:eastAsia="Tahoma" w:hAnsi="Century Gothic" w:cs="Tahoma"/>
                <w:b/>
                <w:bCs/>
                <w:i/>
                <w:iCs/>
                <w:color w:val="000000"/>
                <w:sz w:val="16"/>
                <w:szCs w:val="16"/>
                <w:lang w:val="es-CR" w:eastAsia="en-US"/>
              </w:rPr>
              <w:t> </w:t>
            </w:r>
          </w:p>
        </w:tc>
      </w:tr>
      <w:tr w:rsidR="00BB3611" w:rsidRPr="00BF28F6" w14:paraId="0643F463" w14:textId="77777777" w:rsidTr="00FC640C">
        <w:trPr>
          <w:gridBefore w:val="1"/>
          <w:gridAfter w:val="1"/>
          <w:wBefore w:w="30" w:type="dxa"/>
          <w:wAfter w:w="2626" w:type="dxa"/>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hideMark/>
          </w:tcPr>
          <w:p w14:paraId="0038F135"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ahoma" w:hAnsi="Century Gothic" w:cs="Tahoma"/>
                <w:b/>
                <w:bCs/>
                <w:i/>
                <w:iCs/>
                <w:color w:val="000000"/>
                <w:sz w:val="16"/>
                <w:szCs w:val="16"/>
                <w:lang w:val="es-CR" w:eastAsia="en-US"/>
              </w:rPr>
              <w:t>Centro de Información Jurisprudencial</w:t>
            </w:r>
            <w:r w:rsidRPr="00BF28F6">
              <w:rPr>
                <w:rFonts w:ascii="Century Gothic" w:eastAsia="Tahoma" w:hAnsi="Century Gothic" w:cs="Tahoma"/>
                <w:i/>
                <w:iCs/>
                <w:color w:val="000000"/>
                <w:sz w:val="16"/>
                <w:szCs w:val="16"/>
                <w:lang w:val="es-CR" w:eastAsia="en-US"/>
              </w:rPr>
              <w:t>: Sra. Patricia Bonilla Rodríguez</w:t>
            </w:r>
          </w:p>
        </w:tc>
      </w:tr>
      <w:tr w:rsidR="00BB3611" w:rsidRPr="00BF28F6" w14:paraId="742B9B4A" w14:textId="77777777" w:rsidTr="00FC640C">
        <w:trPr>
          <w:gridBefore w:val="1"/>
          <w:gridAfter w:val="1"/>
          <w:wBefore w:w="30" w:type="dxa"/>
          <w:wAfter w:w="2626" w:type="dxa"/>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78033F6C" w14:textId="77777777" w:rsidR="00BB3611" w:rsidRPr="00BF28F6" w:rsidRDefault="00BB3611" w:rsidP="00BB3611">
            <w:pPr>
              <w:suppressAutoHyphens w:val="0"/>
              <w:spacing w:after="160"/>
              <w:jc w:val="both"/>
              <w:rPr>
                <w:rFonts w:ascii="Century Gothic" w:hAnsi="Century Gothic" w:cs="Tahoma"/>
                <w:i/>
                <w:iCs/>
                <w:color w:val="000000" w:themeColor="text1"/>
                <w:sz w:val="16"/>
                <w:szCs w:val="16"/>
                <w:lang w:val="es-CR" w:eastAsia="en-US"/>
              </w:rPr>
            </w:pPr>
            <w:r w:rsidRPr="00BF28F6">
              <w:rPr>
                <w:rFonts w:ascii="Century Gothic" w:hAnsi="Century Gothic" w:cs="Tahoma"/>
                <w:b/>
                <w:bCs/>
                <w:i/>
                <w:iCs/>
                <w:color w:val="000000" w:themeColor="text1"/>
                <w:sz w:val="16"/>
                <w:szCs w:val="16"/>
                <w:lang w:val="es-CR" w:eastAsia="en-US"/>
              </w:rPr>
              <w:t>Auditoría Judicial (Función Asesora):</w:t>
            </w:r>
            <w:r w:rsidRPr="00BF28F6">
              <w:rPr>
                <w:rFonts w:ascii="Century Gothic" w:hAnsi="Century Gothic" w:cs="Tahoma"/>
                <w:i/>
                <w:iCs/>
                <w:color w:val="000000" w:themeColor="text1"/>
                <w:sz w:val="16"/>
                <w:szCs w:val="16"/>
                <w:lang w:val="es-CR" w:eastAsia="en-US"/>
              </w:rPr>
              <w:t xml:space="preserve"> Sr. Roberth García González</w:t>
            </w:r>
          </w:p>
          <w:p w14:paraId="2FA4FAB0"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hAnsi="Century Gothic" w:cs="Tahoma"/>
                <w:i/>
                <w:iCs/>
                <w:color w:val="000000" w:themeColor="text1"/>
                <w:sz w:val="16"/>
                <w:szCs w:val="16"/>
                <w:lang w:val="es-CR" w:eastAsia="en-US"/>
              </w:rPr>
              <w:t>Suplente: Sr. Jeremy Eduarte Alemán</w:t>
            </w:r>
          </w:p>
        </w:tc>
      </w:tr>
      <w:tr w:rsidR="00BB3611" w:rsidRPr="00BF28F6" w14:paraId="6FF2161D" w14:textId="77777777" w:rsidTr="00FC640C">
        <w:trPr>
          <w:gridBefore w:val="1"/>
          <w:gridAfter w:val="1"/>
          <w:wBefore w:w="30" w:type="dxa"/>
          <w:wAfter w:w="2626" w:type="dxa"/>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hideMark/>
          </w:tcPr>
          <w:p w14:paraId="47F15C92"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ahoma" w:hAnsi="Century Gothic" w:cs="Tahoma"/>
                <w:b/>
                <w:bCs/>
                <w:i/>
                <w:iCs/>
                <w:color w:val="000000"/>
                <w:sz w:val="16"/>
                <w:szCs w:val="16"/>
                <w:lang w:val="es-CR" w:eastAsia="en-US"/>
              </w:rPr>
              <w:t>Defensoría de los Habitantes de la República</w:t>
            </w:r>
            <w:r w:rsidRPr="00BF28F6">
              <w:rPr>
                <w:rFonts w:ascii="Century Gothic" w:eastAsia="Tahoma" w:hAnsi="Century Gothic" w:cs="Tahoma"/>
                <w:i/>
                <w:iCs/>
                <w:color w:val="000000"/>
                <w:sz w:val="16"/>
                <w:szCs w:val="16"/>
                <w:lang w:val="es-CR" w:eastAsia="en-US"/>
              </w:rPr>
              <w:t>: Sra. Marjorie Herrera</w:t>
            </w:r>
            <w:r w:rsidRPr="00BF28F6">
              <w:rPr>
                <w:rFonts w:ascii="Century Gothic" w:hAnsi="Century Gothic" w:cs="Tahoma"/>
                <w:i/>
                <w:iCs/>
                <w:color w:val="000000" w:themeColor="text1"/>
                <w:sz w:val="16"/>
                <w:szCs w:val="16"/>
                <w:lang w:val="es-CR" w:eastAsia="en-US"/>
              </w:rPr>
              <w:t> </w:t>
            </w:r>
          </w:p>
        </w:tc>
      </w:tr>
      <w:tr w:rsidR="00BB3611" w:rsidRPr="00BF28F6" w14:paraId="49CCDCF3" w14:textId="77777777" w:rsidTr="00FC640C">
        <w:trPr>
          <w:gridBefore w:val="1"/>
          <w:gridAfter w:val="1"/>
          <w:wBefore w:w="30" w:type="dxa"/>
          <w:wAfter w:w="2626" w:type="dxa"/>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35475371"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ahoma" w:hAnsi="Century Gothic" w:cs="Tahoma"/>
                <w:b/>
                <w:bCs/>
                <w:i/>
                <w:iCs/>
                <w:color w:val="000000"/>
                <w:sz w:val="16"/>
                <w:szCs w:val="16"/>
                <w:lang w:val="es-CR" w:eastAsia="en-US"/>
              </w:rPr>
              <w:t>Universidad de Costa Rica:</w:t>
            </w:r>
            <w:r w:rsidRPr="00BF28F6">
              <w:rPr>
                <w:rFonts w:ascii="Century Gothic" w:eastAsia="Tahoma" w:hAnsi="Century Gothic" w:cs="Tahoma"/>
                <w:i/>
                <w:iCs/>
                <w:color w:val="000000"/>
                <w:sz w:val="16"/>
                <w:szCs w:val="16"/>
                <w:lang w:val="es-CR" w:eastAsia="en-US"/>
              </w:rPr>
              <w:t xml:space="preserve"> Sr. Alí García</w:t>
            </w:r>
            <w:r w:rsidRPr="00BF28F6">
              <w:rPr>
                <w:rFonts w:ascii="Century Gothic" w:hAnsi="Century Gothic" w:cs="Tahoma"/>
                <w:i/>
                <w:iCs/>
                <w:color w:val="000000" w:themeColor="text1"/>
                <w:sz w:val="16"/>
                <w:szCs w:val="16"/>
                <w:lang w:val="es-CR" w:eastAsia="en-US"/>
              </w:rPr>
              <w:t> </w:t>
            </w:r>
          </w:p>
        </w:tc>
      </w:tr>
      <w:tr w:rsidR="00BB3611" w:rsidRPr="00BF28F6" w14:paraId="1A9D6577" w14:textId="77777777" w:rsidTr="00FC640C">
        <w:trPr>
          <w:gridBefore w:val="1"/>
          <w:gridAfter w:val="1"/>
          <w:wBefore w:w="30" w:type="dxa"/>
          <w:wAfter w:w="2626" w:type="dxa"/>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hideMark/>
          </w:tcPr>
          <w:p w14:paraId="53453642"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ahoma" w:hAnsi="Century Gothic" w:cs="Tahoma"/>
                <w:b/>
                <w:bCs/>
                <w:i/>
                <w:iCs/>
                <w:color w:val="000000"/>
                <w:sz w:val="16"/>
                <w:szCs w:val="16"/>
                <w:lang w:val="es-CR" w:eastAsia="en-US"/>
              </w:rPr>
              <w:t>Viceministerio de Diálogo Ciudadano</w:t>
            </w:r>
            <w:r w:rsidRPr="00BF28F6">
              <w:rPr>
                <w:rFonts w:ascii="Century Gothic" w:eastAsia="Tahoma" w:hAnsi="Century Gothic" w:cs="Tahoma"/>
                <w:i/>
                <w:iCs/>
                <w:color w:val="000000"/>
                <w:sz w:val="16"/>
                <w:szCs w:val="16"/>
                <w:lang w:val="es-CR" w:eastAsia="en-US"/>
              </w:rPr>
              <w:t>: Sr. Geyner Blanco Acosta</w:t>
            </w:r>
            <w:r w:rsidRPr="00BF28F6">
              <w:rPr>
                <w:rFonts w:ascii="Century Gothic" w:hAnsi="Century Gothic" w:cs="Tahoma"/>
                <w:i/>
                <w:iCs/>
                <w:color w:val="000000" w:themeColor="text1"/>
                <w:sz w:val="16"/>
                <w:szCs w:val="16"/>
                <w:lang w:val="es-CR" w:eastAsia="en-US"/>
              </w:rPr>
              <w:t> </w:t>
            </w:r>
          </w:p>
        </w:tc>
      </w:tr>
      <w:tr w:rsidR="00BB3611" w:rsidRPr="00BF28F6" w14:paraId="3DAA2262" w14:textId="77777777" w:rsidTr="00FC640C">
        <w:trPr>
          <w:gridBefore w:val="1"/>
          <w:gridAfter w:val="1"/>
          <w:wBefore w:w="30" w:type="dxa"/>
          <w:wAfter w:w="2626" w:type="dxa"/>
        </w:trPr>
        <w:tc>
          <w:tcPr>
            <w:tcW w:w="8922"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234A4CD1" w14:textId="77777777" w:rsidR="00BB3611" w:rsidRPr="00BF28F6" w:rsidRDefault="00BB3611" w:rsidP="00BB3611">
            <w:pPr>
              <w:suppressAutoHyphens w:val="0"/>
              <w:spacing w:after="160"/>
              <w:jc w:val="both"/>
              <w:rPr>
                <w:rFonts w:ascii="Century Gothic" w:eastAsia="Tahoma" w:hAnsi="Century Gothic" w:cs="Tahoma"/>
                <w:i/>
                <w:iCs/>
                <w:color w:val="000000"/>
                <w:sz w:val="16"/>
                <w:szCs w:val="16"/>
                <w:lang w:val="es-CR" w:eastAsia="en-US"/>
              </w:rPr>
            </w:pPr>
            <w:r w:rsidRPr="00BF28F6">
              <w:rPr>
                <w:rFonts w:ascii="Century Gothic" w:eastAsia="Tahoma" w:hAnsi="Century Gothic" w:cs="Tahoma"/>
                <w:b/>
                <w:bCs/>
                <w:i/>
                <w:iCs/>
                <w:color w:val="000000"/>
                <w:sz w:val="16"/>
                <w:szCs w:val="16"/>
                <w:lang w:val="es-CR" w:eastAsia="en-US"/>
              </w:rPr>
              <w:t>Ministerio de Justicia:</w:t>
            </w:r>
            <w:r w:rsidRPr="00BF28F6">
              <w:rPr>
                <w:rFonts w:ascii="Century Gothic" w:eastAsia="Tahoma" w:hAnsi="Century Gothic" w:cs="Tahoma"/>
                <w:i/>
                <w:iCs/>
                <w:color w:val="000000"/>
                <w:sz w:val="16"/>
                <w:szCs w:val="16"/>
                <w:lang w:val="es-CR" w:eastAsia="en-US"/>
              </w:rPr>
              <w:t xml:space="preserve"> Sra. Laura María Ávila Bolaños, Dirección Nacional de Resolución Alterna de Conflictos</w:t>
            </w:r>
          </w:p>
          <w:p w14:paraId="7471A572" w14:textId="77777777" w:rsidR="00BB3611" w:rsidRPr="00BF28F6" w:rsidRDefault="00BB3611" w:rsidP="00BB3611">
            <w:pPr>
              <w:suppressAutoHyphens w:val="0"/>
              <w:spacing w:after="160"/>
              <w:jc w:val="both"/>
              <w:rPr>
                <w:rFonts w:ascii="Century Gothic" w:eastAsia="Tahoma" w:hAnsi="Century Gothic" w:cs="Tahoma"/>
                <w:i/>
                <w:iCs/>
                <w:color w:val="000000"/>
                <w:sz w:val="16"/>
                <w:szCs w:val="16"/>
                <w:lang w:val="es-CR" w:eastAsia="en-US"/>
              </w:rPr>
            </w:pPr>
            <w:r w:rsidRPr="00BF28F6">
              <w:rPr>
                <w:rFonts w:ascii="Century Gothic" w:eastAsia="Tahoma" w:hAnsi="Century Gothic" w:cs="Tahoma"/>
                <w:i/>
                <w:iCs/>
                <w:color w:val="000000"/>
                <w:sz w:val="16"/>
                <w:szCs w:val="16"/>
                <w:lang w:val="es-CR" w:eastAsia="en-US"/>
              </w:rPr>
              <w:t>Suplente: Marlon Mejía</w:t>
            </w:r>
          </w:p>
          <w:p w14:paraId="46E4F71B" w14:textId="77777777" w:rsidR="00BB3611" w:rsidRPr="00BF28F6" w:rsidRDefault="00BB3611" w:rsidP="00BB3611">
            <w:pPr>
              <w:suppressAutoHyphens w:val="0"/>
              <w:spacing w:after="160"/>
              <w:jc w:val="both"/>
              <w:rPr>
                <w:rFonts w:ascii="Century Gothic" w:eastAsiaTheme="minorHAnsi" w:hAnsi="Century Gothic" w:cstheme="minorBidi"/>
                <w:i/>
                <w:iCs/>
                <w:sz w:val="16"/>
                <w:szCs w:val="16"/>
                <w:lang w:val="es-CR" w:eastAsia="en-US"/>
              </w:rPr>
            </w:pPr>
            <w:r w:rsidRPr="00BF28F6">
              <w:rPr>
                <w:rFonts w:ascii="Century Gothic" w:eastAsiaTheme="minorHAnsi" w:hAnsi="Century Gothic" w:cstheme="minorBidi"/>
                <w:i/>
                <w:iCs/>
                <w:sz w:val="16"/>
                <w:szCs w:val="16"/>
                <w:lang w:val="es-CR" w:eastAsia="en-US"/>
              </w:rPr>
              <w:t>Suplente: Geovanna Coto</w:t>
            </w:r>
          </w:p>
        </w:tc>
      </w:tr>
      <w:tr w:rsidR="00BB3611" w:rsidRPr="00BF28F6" w14:paraId="36046EEB" w14:textId="77777777" w:rsidTr="00BB3611">
        <w:tblPrEx>
          <w:tblBorders>
            <w:top w:val="none" w:sz="0" w:space="0" w:color="auto"/>
            <w:left w:val="none" w:sz="0" w:space="0" w:color="auto"/>
            <w:bottom w:val="none" w:sz="0" w:space="0" w:color="auto"/>
            <w:right w:val="none" w:sz="0" w:space="0" w:color="auto"/>
          </w:tblBorders>
          <w:tblCellMar>
            <w:left w:w="70" w:type="dxa"/>
            <w:right w:w="70" w:type="dxa"/>
          </w:tblCellMar>
          <w:tblLook w:val="0000" w:firstRow="0" w:lastRow="0" w:firstColumn="0" w:lastColumn="0" w:noHBand="0" w:noVBand="0"/>
        </w:tblPrEx>
        <w:trPr>
          <w:trHeight w:val="658"/>
        </w:trPr>
        <w:tc>
          <w:tcPr>
            <w:tcW w:w="3547" w:type="dxa"/>
            <w:gridSpan w:val="2"/>
            <w:tcBorders>
              <w:top w:val="nil"/>
              <w:left w:val="nil"/>
              <w:bottom w:val="nil"/>
              <w:right w:val="nil"/>
            </w:tcBorders>
          </w:tcPr>
          <w:p w14:paraId="42F5E384" w14:textId="77777777" w:rsidR="00BB3611" w:rsidRPr="00BF28F6" w:rsidRDefault="00BB3611" w:rsidP="00BB3611">
            <w:pPr>
              <w:suppressAutoHyphens w:val="0"/>
              <w:spacing w:after="160" w:line="259" w:lineRule="auto"/>
              <w:rPr>
                <w:rFonts w:ascii="Century Gothic" w:eastAsiaTheme="minorHAnsi" w:hAnsi="Century Gothic" w:cs="Calibri"/>
                <w:color w:val="000000"/>
                <w:sz w:val="16"/>
                <w:szCs w:val="16"/>
                <w:lang w:val="es-CR" w:eastAsia="en-US"/>
              </w:rPr>
            </w:pPr>
          </w:p>
        </w:tc>
        <w:tc>
          <w:tcPr>
            <w:tcW w:w="2964" w:type="dxa"/>
            <w:tcBorders>
              <w:top w:val="nil"/>
              <w:left w:val="nil"/>
              <w:bottom w:val="nil"/>
              <w:right w:val="nil"/>
            </w:tcBorders>
          </w:tcPr>
          <w:p w14:paraId="6E261797" w14:textId="77777777" w:rsidR="00BB3611" w:rsidRPr="00BF28F6" w:rsidRDefault="00BB3611" w:rsidP="00BB3611">
            <w:pPr>
              <w:suppressAutoHyphens w:val="0"/>
              <w:autoSpaceDE w:val="0"/>
              <w:autoSpaceDN w:val="0"/>
              <w:adjustRightInd w:val="0"/>
              <w:jc w:val="right"/>
              <w:rPr>
                <w:rFonts w:ascii="Century Gothic" w:eastAsiaTheme="minorHAnsi" w:hAnsi="Century Gothic" w:cs="Calibri"/>
                <w:color w:val="000000"/>
                <w:sz w:val="16"/>
                <w:szCs w:val="16"/>
                <w:lang w:val="es-CR" w:eastAsia="en-US"/>
              </w:rPr>
            </w:pPr>
          </w:p>
        </w:tc>
        <w:tc>
          <w:tcPr>
            <w:tcW w:w="2441" w:type="dxa"/>
            <w:tcBorders>
              <w:top w:val="nil"/>
              <w:left w:val="nil"/>
              <w:bottom w:val="nil"/>
              <w:right w:val="nil"/>
            </w:tcBorders>
          </w:tcPr>
          <w:p w14:paraId="7EDC0C0F" w14:textId="77777777" w:rsidR="00BB3611" w:rsidRPr="00BF28F6" w:rsidRDefault="00BB3611" w:rsidP="00BB3611">
            <w:pPr>
              <w:suppressAutoHyphens w:val="0"/>
              <w:autoSpaceDE w:val="0"/>
              <w:autoSpaceDN w:val="0"/>
              <w:adjustRightInd w:val="0"/>
              <w:jc w:val="right"/>
              <w:rPr>
                <w:rFonts w:ascii="Century Gothic" w:eastAsiaTheme="minorHAnsi" w:hAnsi="Century Gothic" w:cs="Calibri"/>
                <w:color w:val="000000"/>
                <w:sz w:val="16"/>
                <w:szCs w:val="16"/>
                <w:lang w:val="es-CR" w:eastAsia="en-US"/>
              </w:rPr>
            </w:pPr>
          </w:p>
        </w:tc>
        <w:tc>
          <w:tcPr>
            <w:tcW w:w="2626" w:type="dxa"/>
            <w:tcBorders>
              <w:top w:val="nil"/>
              <w:left w:val="nil"/>
              <w:bottom w:val="nil"/>
              <w:right w:val="nil"/>
            </w:tcBorders>
          </w:tcPr>
          <w:p w14:paraId="5AC7974E" w14:textId="77777777" w:rsidR="00BB3611" w:rsidRPr="00BF28F6" w:rsidRDefault="00BB3611" w:rsidP="00BB3611">
            <w:pPr>
              <w:suppressAutoHyphens w:val="0"/>
              <w:autoSpaceDE w:val="0"/>
              <w:autoSpaceDN w:val="0"/>
              <w:adjustRightInd w:val="0"/>
              <w:jc w:val="right"/>
              <w:rPr>
                <w:rFonts w:ascii="Century Gothic" w:eastAsiaTheme="minorHAnsi" w:hAnsi="Century Gothic" w:cs="Calibri"/>
                <w:color w:val="000000"/>
                <w:sz w:val="16"/>
                <w:szCs w:val="16"/>
                <w:lang w:val="es-CR" w:eastAsia="en-US"/>
              </w:rPr>
            </w:pPr>
          </w:p>
        </w:tc>
      </w:tr>
    </w:tbl>
    <w:p w14:paraId="26D11B64" w14:textId="1DC77DA6" w:rsidR="006D03E5" w:rsidRPr="00BF28F6" w:rsidRDefault="006D03E5" w:rsidP="00BB3611">
      <w:pPr>
        <w:pStyle w:val="Default"/>
        <w:jc w:val="both"/>
        <w:rPr>
          <w:rFonts w:ascii="Century Gothic" w:hAnsi="Century Gothic" w:cs="Tahoma"/>
        </w:rPr>
      </w:pPr>
      <w:r w:rsidRPr="00BF28F6">
        <w:rPr>
          <w:rFonts w:ascii="Century Gothic" w:hAnsi="Century Gothic" w:cs="Tahoma"/>
        </w:rPr>
        <w:t xml:space="preserve">En atención de la relevancia nacional e internacional de la temática indígena, siempre se convoca a las sesiones a la Auditoría Judicial para que participe con ocasión de su función asesora. </w:t>
      </w:r>
    </w:p>
    <w:p w14:paraId="3F1489D2" w14:textId="77777777" w:rsidR="006D03E5" w:rsidRPr="00BF28F6" w:rsidRDefault="006D03E5" w:rsidP="00BB3611">
      <w:pPr>
        <w:pStyle w:val="Default"/>
        <w:jc w:val="both"/>
        <w:rPr>
          <w:rFonts w:ascii="Century Gothic" w:hAnsi="Century Gothic" w:cs="Tahoma"/>
        </w:rPr>
      </w:pPr>
    </w:p>
    <w:p w14:paraId="72AB008A" w14:textId="77777777" w:rsidR="006D03E5" w:rsidRPr="00BF28F6" w:rsidRDefault="006D03E5" w:rsidP="00BB3611">
      <w:pPr>
        <w:pStyle w:val="Default"/>
        <w:jc w:val="both"/>
        <w:rPr>
          <w:rFonts w:ascii="Century Gothic" w:hAnsi="Century Gothic" w:cs="Tahoma"/>
        </w:rPr>
      </w:pPr>
    </w:p>
    <w:p w14:paraId="2540B36F" w14:textId="77777777" w:rsidR="006D03E5" w:rsidRPr="00BF28F6" w:rsidRDefault="006D03E5" w:rsidP="00BB3611">
      <w:pPr>
        <w:pStyle w:val="Default"/>
        <w:jc w:val="both"/>
        <w:rPr>
          <w:rFonts w:ascii="Century Gothic" w:hAnsi="Century Gothic" w:cs="Tahoma"/>
          <w:b/>
          <w:bCs/>
        </w:rPr>
      </w:pPr>
      <w:r w:rsidRPr="00BF28F6">
        <w:rPr>
          <w:rFonts w:ascii="Century Gothic" w:hAnsi="Century Gothic" w:cs="Tahoma"/>
          <w:b/>
          <w:bCs/>
        </w:rPr>
        <w:t xml:space="preserve">IV. Actas y sesiones de la Subcomisión de Acceso a la Justicia de Pueblos Indígenas </w:t>
      </w:r>
    </w:p>
    <w:p w14:paraId="3E306232" w14:textId="77777777" w:rsidR="006D03E5" w:rsidRPr="00BF28F6" w:rsidRDefault="006D03E5" w:rsidP="00BB3611">
      <w:pPr>
        <w:pStyle w:val="Default"/>
        <w:jc w:val="both"/>
        <w:rPr>
          <w:rFonts w:ascii="Century Gothic" w:hAnsi="Century Gothic" w:cs="Tahoma"/>
        </w:rPr>
      </w:pPr>
    </w:p>
    <w:p w14:paraId="5C0CC234" w14:textId="78F78608" w:rsidR="006D03E5" w:rsidRPr="00BF28F6" w:rsidRDefault="006D03E5" w:rsidP="00BB3611">
      <w:pPr>
        <w:pStyle w:val="Default"/>
        <w:jc w:val="both"/>
        <w:rPr>
          <w:rFonts w:ascii="Century Gothic" w:hAnsi="Century Gothic" w:cs="Tahoma"/>
        </w:rPr>
      </w:pPr>
    </w:p>
    <w:p w14:paraId="007955EE" w14:textId="77777777" w:rsidR="00FC640C" w:rsidRPr="00BF28F6" w:rsidRDefault="006D03E5" w:rsidP="00BB3611">
      <w:pPr>
        <w:pStyle w:val="Default"/>
        <w:jc w:val="both"/>
        <w:rPr>
          <w:rFonts w:ascii="Century Gothic" w:hAnsi="Century Gothic" w:cs="Tahoma"/>
        </w:rPr>
      </w:pPr>
      <w:r w:rsidRPr="00BF28F6">
        <w:rPr>
          <w:rFonts w:ascii="Century Gothic" w:hAnsi="Century Gothic" w:cs="Tahoma"/>
        </w:rPr>
        <w:t xml:space="preserve">La Subcomisión sesiona mensualmente, en cumplimiento del Reglamento General de Comisiones de la Corte Suprema de Justicia por medio de la herramienta Microsoft Teams. </w:t>
      </w:r>
    </w:p>
    <w:p w14:paraId="080849B1" w14:textId="77777777" w:rsidR="00FC640C" w:rsidRPr="00BF28F6" w:rsidRDefault="00FC640C" w:rsidP="00BB3611">
      <w:pPr>
        <w:pStyle w:val="Default"/>
        <w:jc w:val="both"/>
        <w:rPr>
          <w:rFonts w:ascii="Century Gothic" w:hAnsi="Century Gothic" w:cs="Tahoma"/>
        </w:rPr>
      </w:pPr>
    </w:p>
    <w:p w14:paraId="3A49B389" w14:textId="42DD4365" w:rsidR="006D03E5" w:rsidRPr="00BF28F6" w:rsidRDefault="006D03E5" w:rsidP="00BB3611">
      <w:pPr>
        <w:pStyle w:val="Default"/>
        <w:jc w:val="both"/>
        <w:rPr>
          <w:rFonts w:ascii="Century Gothic" w:hAnsi="Century Gothic" w:cs="Tahoma"/>
        </w:rPr>
      </w:pPr>
      <w:r w:rsidRPr="00BF28F6">
        <w:rPr>
          <w:rFonts w:ascii="Century Gothic" w:hAnsi="Century Gothic" w:cs="Tahoma"/>
        </w:rPr>
        <w:t>Las siguientes son las fechas de las sesiones realizadas durante 2021</w:t>
      </w:r>
      <w:r w:rsidR="00FC640C" w:rsidRPr="00BF28F6">
        <w:rPr>
          <w:rFonts w:ascii="Century Gothic" w:hAnsi="Century Gothic" w:cs="Tahoma"/>
        </w:rPr>
        <w:t xml:space="preserve"> y las actas respectivas</w:t>
      </w:r>
      <w:r w:rsidRPr="00BF28F6">
        <w:rPr>
          <w:rFonts w:ascii="Century Gothic" w:hAnsi="Century Gothic" w:cs="Tahoma"/>
        </w:rPr>
        <w:t xml:space="preserve">: </w:t>
      </w:r>
    </w:p>
    <w:p w14:paraId="3BF71CE0" w14:textId="121B97AB" w:rsidR="00BB3611" w:rsidRPr="00BF28F6" w:rsidRDefault="00BB3611" w:rsidP="00BB3611">
      <w:pPr>
        <w:suppressAutoHyphens w:val="0"/>
        <w:spacing w:after="160" w:line="259" w:lineRule="auto"/>
        <w:jc w:val="both"/>
        <w:rPr>
          <w:rFonts w:ascii="Century Gothic" w:eastAsiaTheme="minorHAnsi" w:hAnsi="Century Gothic" w:cs="Tahoma"/>
          <w:color w:val="000000"/>
          <w:lang w:val="es-CR" w:eastAsia="en-US"/>
        </w:rPr>
      </w:pPr>
      <w:r w:rsidRPr="00BF28F6">
        <w:rPr>
          <w:rFonts w:ascii="Century Gothic" w:hAnsi="Century Gothic" w:cs="Tahoma"/>
        </w:rPr>
        <w:br w:type="page"/>
      </w:r>
    </w:p>
    <w:p w14:paraId="479629E0" w14:textId="77777777" w:rsidR="00BB3611" w:rsidRPr="00BF28F6" w:rsidRDefault="00BB3611" w:rsidP="00BB3611">
      <w:pPr>
        <w:pStyle w:val="Default"/>
        <w:jc w:val="both"/>
        <w:rPr>
          <w:rFonts w:ascii="Century Gothic" w:hAnsi="Century Gothic" w:cs="Tahoma"/>
        </w:rPr>
      </w:pPr>
    </w:p>
    <w:p w14:paraId="36668B75" w14:textId="1700E28B" w:rsidR="00A368F4" w:rsidRPr="00BF28F6" w:rsidRDefault="00A368F4" w:rsidP="00BB3611">
      <w:pPr>
        <w:pStyle w:val="Default"/>
        <w:jc w:val="both"/>
        <w:rPr>
          <w:rFonts w:ascii="Century Gothic" w:hAnsi="Century Gothic" w:cs="Tahoma"/>
        </w:rPr>
      </w:pPr>
    </w:p>
    <w:tbl>
      <w:tblPr>
        <w:tblStyle w:val="Tablaconcuadrcula"/>
        <w:tblW w:w="0" w:type="auto"/>
        <w:tblLook w:val="04A0" w:firstRow="1" w:lastRow="0" w:firstColumn="1" w:lastColumn="0" w:noHBand="0" w:noVBand="1"/>
      </w:tblPr>
      <w:tblGrid>
        <w:gridCol w:w="1530"/>
        <w:gridCol w:w="1897"/>
        <w:gridCol w:w="5635"/>
      </w:tblGrid>
      <w:tr w:rsidR="00A368F4" w:rsidRPr="00BF28F6" w14:paraId="75DD6453" w14:textId="77777777" w:rsidTr="00BF28F6">
        <w:tc>
          <w:tcPr>
            <w:tcW w:w="1530" w:type="dxa"/>
          </w:tcPr>
          <w:p w14:paraId="06048C51" w14:textId="77777777" w:rsidR="00A368F4" w:rsidRPr="00BF28F6" w:rsidRDefault="00A368F4" w:rsidP="00BB3611">
            <w:pPr>
              <w:pStyle w:val="Default"/>
              <w:jc w:val="both"/>
              <w:rPr>
                <w:rFonts w:ascii="Century Gothic" w:hAnsi="Century Gothic" w:cs="Tahoma"/>
                <w:b/>
                <w:bCs/>
              </w:rPr>
            </w:pPr>
            <w:r w:rsidRPr="00BF28F6">
              <w:rPr>
                <w:rFonts w:ascii="Century Gothic" w:hAnsi="Century Gothic" w:cs="Tahoma"/>
                <w:b/>
                <w:bCs/>
              </w:rPr>
              <w:t>Actas</w:t>
            </w:r>
          </w:p>
        </w:tc>
        <w:tc>
          <w:tcPr>
            <w:tcW w:w="1897" w:type="dxa"/>
          </w:tcPr>
          <w:p w14:paraId="7787A064" w14:textId="77777777" w:rsidR="00A368F4" w:rsidRPr="00BF28F6" w:rsidRDefault="00A368F4" w:rsidP="00BB3611">
            <w:pPr>
              <w:pStyle w:val="Default"/>
              <w:jc w:val="both"/>
              <w:rPr>
                <w:rFonts w:ascii="Century Gothic" w:hAnsi="Century Gothic" w:cs="Tahoma"/>
                <w:b/>
                <w:bCs/>
              </w:rPr>
            </w:pPr>
            <w:r w:rsidRPr="00BF28F6">
              <w:rPr>
                <w:rFonts w:ascii="Century Gothic" w:hAnsi="Century Gothic" w:cs="Tahoma"/>
                <w:b/>
                <w:bCs/>
              </w:rPr>
              <w:t>Fecha de Sesión</w:t>
            </w:r>
          </w:p>
        </w:tc>
        <w:tc>
          <w:tcPr>
            <w:tcW w:w="5635" w:type="dxa"/>
          </w:tcPr>
          <w:p w14:paraId="29211989" w14:textId="77777777" w:rsidR="00A368F4" w:rsidRPr="00BF28F6" w:rsidRDefault="00A368F4" w:rsidP="00BB3611">
            <w:pPr>
              <w:pStyle w:val="Default"/>
              <w:jc w:val="both"/>
              <w:rPr>
                <w:rFonts w:ascii="Century Gothic" w:hAnsi="Century Gothic" w:cs="Tahoma"/>
                <w:b/>
                <w:bCs/>
              </w:rPr>
            </w:pPr>
            <w:r w:rsidRPr="00BF28F6">
              <w:rPr>
                <w:rFonts w:ascii="Century Gothic" w:hAnsi="Century Gothic" w:cs="Tahoma"/>
                <w:b/>
                <w:bCs/>
              </w:rPr>
              <w:t>Enlace del Acta</w:t>
            </w:r>
          </w:p>
        </w:tc>
      </w:tr>
      <w:tr w:rsidR="00BB3611" w:rsidRPr="00BF28F6" w14:paraId="1C8DFAF5" w14:textId="77777777" w:rsidTr="00BF28F6">
        <w:tc>
          <w:tcPr>
            <w:tcW w:w="1530" w:type="dxa"/>
          </w:tcPr>
          <w:p w14:paraId="67974B6D" w14:textId="53B92D90" w:rsidR="00BB3611" w:rsidRPr="00BF28F6" w:rsidRDefault="00BB3611" w:rsidP="00BB3611">
            <w:pPr>
              <w:pStyle w:val="Default"/>
              <w:jc w:val="both"/>
              <w:rPr>
                <w:rFonts w:ascii="Century Gothic" w:hAnsi="Century Gothic" w:cs="Tahoma"/>
              </w:rPr>
            </w:pPr>
            <w:r w:rsidRPr="00BF28F6">
              <w:rPr>
                <w:rFonts w:ascii="Century Gothic" w:hAnsi="Century Gothic" w:cs="Tahoma"/>
              </w:rPr>
              <w:t>Acta 07-2021</w:t>
            </w:r>
          </w:p>
        </w:tc>
        <w:tc>
          <w:tcPr>
            <w:tcW w:w="1897" w:type="dxa"/>
          </w:tcPr>
          <w:p w14:paraId="32356FB6" w14:textId="23B81F9E" w:rsidR="00BB3611" w:rsidRPr="00BF28F6" w:rsidRDefault="00BB3611" w:rsidP="00BB3611">
            <w:pPr>
              <w:pStyle w:val="Default"/>
              <w:jc w:val="both"/>
              <w:rPr>
                <w:rFonts w:ascii="Century Gothic" w:hAnsi="Century Gothic" w:cs="Tahoma"/>
              </w:rPr>
            </w:pPr>
            <w:r w:rsidRPr="00BF28F6">
              <w:rPr>
                <w:rFonts w:ascii="Century Gothic" w:hAnsi="Century Gothic" w:cs="Tahoma"/>
              </w:rPr>
              <w:t>2-7-2021</w:t>
            </w:r>
          </w:p>
        </w:tc>
        <w:tc>
          <w:tcPr>
            <w:tcW w:w="5635" w:type="dxa"/>
          </w:tcPr>
          <w:p w14:paraId="1292A44E" w14:textId="3119FCFA" w:rsidR="00BB3611" w:rsidRDefault="002B303E" w:rsidP="00BB3611">
            <w:pPr>
              <w:pStyle w:val="Default"/>
              <w:jc w:val="both"/>
              <w:rPr>
                <w:rFonts w:ascii="Century Gothic" w:hAnsi="Century Gothic" w:cs="Tahoma"/>
              </w:rPr>
            </w:pPr>
            <w:hyperlink r:id="rId9" w:history="1">
              <w:r w:rsidR="00AB6AE2" w:rsidRPr="00195FE1">
                <w:rPr>
                  <w:rStyle w:val="Hipervnculo"/>
                  <w:rFonts w:ascii="Century Gothic" w:hAnsi="Century Gothic" w:cs="Tahoma"/>
                </w:rPr>
                <w:t>\\SJ10004-734451\Informes_para_comunicar\INDIGENAS</w:t>
              </w:r>
            </w:hyperlink>
          </w:p>
          <w:p w14:paraId="470B6E29" w14:textId="5149AD85" w:rsidR="00AB6AE2" w:rsidRPr="00BF28F6" w:rsidRDefault="00AB6AE2" w:rsidP="00BB3611">
            <w:pPr>
              <w:pStyle w:val="Default"/>
              <w:jc w:val="both"/>
              <w:rPr>
                <w:rFonts w:ascii="Century Gothic" w:hAnsi="Century Gothic" w:cs="Tahoma"/>
              </w:rPr>
            </w:pPr>
          </w:p>
        </w:tc>
      </w:tr>
      <w:tr w:rsidR="00BB3611" w:rsidRPr="00BF28F6" w14:paraId="1B45607B" w14:textId="77777777" w:rsidTr="00BF28F6">
        <w:tc>
          <w:tcPr>
            <w:tcW w:w="1530" w:type="dxa"/>
          </w:tcPr>
          <w:p w14:paraId="00FCE8B1" w14:textId="717C75C8" w:rsidR="00BB3611" w:rsidRPr="00BF28F6" w:rsidRDefault="00AB6AE2" w:rsidP="00BB3611">
            <w:pPr>
              <w:pStyle w:val="Default"/>
              <w:jc w:val="both"/>
              <w:rPr>
                <w:rFonts w:ascii="Century Gothic" w:hAnsi="Century Gothic" w:cs="Tahoma"/>
              </w:rPr>
            </w:pPr>
            <w:r>
              <w:rPr>
                <w:rFonts w:ascii="Century Gothic" w:hAnsi="Century Gothic" w:cs="Tahoma"/>
              </w:rPr>
              <w:t xml:space="preserve">Rendición de Cuentas </w:t>
            </w:r>
          </w:p>
        </w:tc>
        <w:tc>
          <w:tcPr>
            <w:tcW w:w="1897" w:type="dxa"/>
          </w:tcPr>
          <w:p w14:paraId="01778082" w14:textId="688B7336" w:rsidR="00BB3611" w:rsidRPr="00BF28F6" w:rsidRDefault="00AB6AE2" w:rsidP="00BB3611">
            <w:pPr>
              <w:pStyle w:val="Default"/>
              <w:jc w:val="both"/>
              <w:rPr>
                <w:rFonts w:ascii="Century Gothic" w:hAnsi="Century Gothic" w:cs="Tahoma"/>
              </w:rPr>
            </w:pPr>
            <w:r>
              <w:rPr>
                <w:rFonts w:ascii="Century Gothic" w:hAnsi="Century Gothic" w:cs="Tahoma"/>
              </w:rPr>
              <w:t>26-8-2021</w:t>
            </w:r>
          </w:p>
        </w:tc>
        <w:tc>
          <w:tcPr>
            <w:tcW w:w="5635" w:type="dxa"/>
          </w:tcPr>
          <w:p w14:paraId="7F7649ED" w14:textId="4B5F3B7C" w:rsidR="00BB3611" w:rsidRDefault="002B303E" w:rsidP="00BB3611">
            <w:pPr>
              <w:pStyle w:val="Default"/>
              <w:jc w:val="both"/>
              <w:rPr>
                <w:rFonts w:ascii="Century Gothic" w:hAnsi="Century Gothic" w:cs="Tahoma"/>
              </w:rPr>
            </w:pPr>
            <w:hyperlink r:id="rId10" w:history="1">
              <w:r w:rsidR="00AB6AE2" w:rsidRPr="00195FE1">
                <w:rPr>
                  <w:rStyle w:val="Hipervnculo"/>
                  <w:rFonts w:ascii="Century Gothic" w:hAnsi="Century Gothic" w:cs="Tahoma"/>
                </w:rPr>
                <w:t>\\SJ10004-734451\Informes_para_comunicar\INDIGENAS</w:t>
              </w:r>
            </w:hyperlink>
          </w:p>
          <w:p w14:paraId="6089A32A" w14:textId="438C7BCD" w:rsidR="00AB6AE2" w:rsidRPr="00BF28F6" w:rsidRDefault="00AB6AE2" w:rsidP="00BB3611">
            <w:pPr>
              <w:pStyle w:val="Default"/>
              <w:jc w:val="both"/>
              <w:rPr>
                <w:rFonts w:ascii="Century Gothic" w:hAnsi="Century Gothic" w:cs="Tahoma"/>
              </w:rPr>
            </w:pPr>
          </w:p>
        </w:tc>
      </w:tr>
      <w:tr w:rsidR="00BB3611" w:rsidRPr="00BF28F6" w14:paraId="4B70F46B" w14:textId="77777777" w:rsidTr="00BF28F6">
        <w:tc>
          <w:tcPr>
            <w:tcW w:w="1530" w:type="dxa"/>
          </w:tcPr>
          <w:p w14:paraId="7A7CD2A1" w14:textId="1AB38EB7" w:rsidR="00BB3611" w:rsidRPr="00BF28F6" w:rsidRDefault="00AB6AE2" w:rsidP="00BB3611">
            <w:pPr>
              <w:pStyle w:val="Default"/>
              <w:jc w:val="both"/>
              <w:rPr>
                <w:rFonts w:ascii="Century Gothic" w:hAnsi="Century Gothic" w:cs="Tahoma"/>
              </w:rPr>
            </w:pPr>
            <w:r w:rsidRPr="00AB6AE2">
              <w:rPr>
                <w:rFonts w:ascii="Century Gothic" w:hAnsi="Century Gothic" w:cs="Tahoma"/>
              </w:rPr>
              <w:t>Acta 08-2021</w:t>
            </w:r>
          </w:p>
        </w:tc>
        <w:tc>
          <w:tcPr>
            <w:tcW w:w="1897" w:type="dxa"/>
          </w:tcPr>
          <w:p w14:paraId="21A95D48" w14:textId="6F6BCDB2" w:rsidR="00BB3611" w:rsidRPr="00BF28F6" w:rsidRDefault="00AB6AE2" w:rsidP="00BB3611">
            <w:pPr>
              <w:pStyle w:val="Default"/>
              <w:jc w:val="both"/>
              <w:rPr>
                <w:rFonts w:ascii="Century Gothic" w:hAnsi="Century Gothic" w:cs="Tahoma"/>
              </w:rPr>
            </w:pPr>
            <w:r>
              <w:rPr>
                <w:rFonts w:ascii="Century Gothic" w:hAnsi="Century Gothic" w:cs="Tahoma"/>
              </w:rPr>
              <w:t>3-9-2021</w:t>
            </w:r>
          </w:p>
        </w:tc>
        <w:tc>
          <w:tcPr>
            <w:tcW w:w="5635" w:type="dxa"/>
          </w:tcPr>
          <w:p w14:paraId="3F4526DB" w14:textId="0A521B5C" w:rsidR="00BB3611" w:rsidRDefault="002B303E" w:rsidP="00BB3611">
            <w:pPr>
              <w:pStyle w:val="Default"/>
              <w:jc w:val="both"/>
              <w:rPr>
                <w:rFonts w:ascii="Century Gothic" w:hAnsi="Century Gothic" w:cs="Tahoma"/>
              </w:rPr>
            </w:pPr>
            <w:hyperlink r:id="rId11" w:history="1">
              <w:r w:rsidR="00AB6AE2" w:rsidRPr="00195FE1">
                <w:rPr>
                  <w:rStyle w:val="Hipervnculo"/>
                  <w:rFonts w:ascii="Century Gothic" w:hAnsi="Century Gothic" w:cs="Tahoma"/>
                </w:rPr>
                <w:t>\\SJ10004-734451\Informes_para_comunicar\INDIGENAS</w:t>
              </w:r>
            </w:hyperlink>
          </w:p>
          <w:p w14:paraId="796C511E" w14:textId="1EFBDC75" w:rsidR="00AB6AE2" w:rsidRPr="00BF28F6" w:rsidRDefault="00AB6AE2" w:rsidP="00BB3611">
            <w:pPr>
              <w:pStyle w:val="Default"/>
              <w:jc w:val="both"/>
              <w:rPr>
                <w:rFonts w:ascii="Century Gothic" w:hAnsi="Century Gothic" w:cs="Tahoma"/>
              </w:rPr>
            </w:pPr>
          </w:p>
        </w:tc>
      </w:tr>
    </w:tbl>
    <w:p w14:paraId="17FFBC93" w14:textId="77777777" w:rsidR="00A368F4" w:rsidRPr="00BF28F6" w:rsidRDefault="00A368F4" w:rsidP="00BB3611">
      <w:pPr>
        <w:pStyle w:val="Default"/>
        <w:jc w:val="both"/>
        <w:rPr>
          <w:rFonts w:ascii="Century Gothic" w:hAnsi="Century Gothic" w:cs="Tahoma"/>
        </w:rPr>
      </w:pPr>
    </w:p>
    <w:p w14:paraId="38796F81" w14:textId="77777777" w:rsidR="006D03E5" w:rsidRPr="00BF28F6" w:rsidRDefault="006D03E5" w:rsidP="00BB3611">
      <w:pPr>
        <w:pStyle w:val="Default"/>
        <w:jc w:val="both"/>
        <w:rPr>
          <w:rFonts w:ascii="Century Gothic" w:hAnsi="Century Gothic" w:cs="Tahoma"/>
        </w:rPr>
      </w:pPr>
    </w:p>
    <w:p w14:paraId="7E99843A" w14:textId="227C68B4" w:rsidR="00A368F4" w:rsidRPr="00BF28F6" w:rsidRDefault="006D03E5" w:rsidP="00BB3611">
      <w:pPr>
        <w:pStyle w:val="Default"/>
        <w:jc w:val="both"/>
        <w:rPr>
          <w:rFonts w:ascii="Century Gothic" w:hAnsi="Century Gothic" w:cs="Tahoma"/>
        </w:rPr>
      </w:pPr>
      <w:r w:rsidRPr="00BF28F6">
        <w:rPr>
          <w:rFonts w:ascii="Century Gothic" w:hAnsi="Century Gothic" w:cs="Tahoma"/>
        </w:rPr>
        <w:t>Se anexan a este oficio las actas respectivas debidamente firmadas</w:t>
      </w:r>
      <w:r w:rsidR="00A368F4" w:rsidRPr="00BF28F6">
        <w:rPr>
          <w:rFonts w:ascii="Century Gothic" w:hAnsi="Century Gothic" w:cs="Tahoma"/>
        </w:rPr>
        <w:t>.</w:t>
      </w:r>
    </w:p>
    <w:p w14:paraId="65C9A242" w14:textId="77777777" w:rsidR="00A368F4" w:rsidRPr="00BF28F6" w:rsidRDefault="00A368F4" w:rsidP="00BB3611">
      <w:pPr>
        <w:pStyle w:val="Default"/>
        <w:jc w:val="both"/>
        <w:rPr>
          <w:rFonts w:ascii="Century Gothic" w:hAnsi="Century Gothic" w:cs="Tahoma"/>
        </w:rPr>
      </w:pPr>
    </w:p>
    <w:p w14:paraId="38E137B4" w14:textId="3D6F5E9F" w:rsidR="006D03E5" w:rsidRPr="00BF28F6" w:rsidRDefault="006D03E5" w:rsidP="00BB3611">
      <w:pPr>
        <w:pStyle w:val="Default"/>
        <w:jc w:val="both"/>
        <w:rPr>
          <w:rFonts w:ascii="Century Gothic" w:hAnsi="Century Gothic" w:cs="Tahoma"/>
        </w:rPr>
      </w:pPr>
      <w:r w:rsidRPr="00BF28F6">
        <w:rPr>
          <w:rFonts w:ascii="Century Gothic" w:hAnsi="Century Gothic" w:cs="Tahoma"/>
        </w:rPr>
        <w:t xml:space="preserve">Los acuerdos responden a la gestión de los riesgos incorporados en el SEVRI de la Subcomisión y al cumplimiento de los objetivos y metas incorporados en el PAO 2021 de la Comisión de Acceso a la Justicia, relacionados con la temática indígena. </w:t>
      </w:r>
    </w:p>
    <w:p w14:paraId="3322B834" w14:textId="77777777" w:rsidR="006D03E5" w:rsidRPr="00BF28F6" w:rsidRDefault="006D03E5" w:rsidP="00BB3611">
      <w:pPr>
        <w:pStyle w:val="Default"/>
        <w:jc w:val="both"/>
        <w:rPr>
          <w:rFonts w:ascii="Century Gothic" w:hAnsi="Century Gothic" w:cs="Tahoma"/>
        </w:rPr>
      </w:pPr>
    </w:p>
    <w:p w14:paraId="6E4B59DA" w14:textId="7E15C278" w:rsidR="006D03E5" w:rsidRPr="00BF28F6" w:rsidRDefault="006D03E5" w:rsidP="00BB3611">
      <w:pPr>
        <w:pStyle w:val="Default"/>
        <w:jc w:val="both"/>
        <w:rPr>
          <w:rFonts w:ascii="Century Gothic" w:hAnsi="Century Gothic" w:cs="Tahoma"/>
        </w:rPr>
      </w:pPr>
      <w:r w:rsidRPr="00BF28F6">
        <w:rPr>
          <w:rFonts w:ascii="Century Gothic" w:hAnsi="Century Gothic" w:cs="Tahoma"/>
        </w:rPr>
        <w:t>Las actas se remiten a la Comisión de Acceso a la Justicia por medio de la Unidad de Acceso a la Justicia y una vez verificada la protección de datos, se publican en la página web de la Comisión.</w:t>
      </w:r>
    </w:p>
    <w:p w14:paraId="23D27B58" w14:textId="5CD29B49" w:rsidR="00FC640C" w:rsidRPr="00BF28F6" w:rsidRDefault="00FC640C" w:rsidP="00BB3611">
      <w:pPr>
        <w:pStyle w:val="Default"/>
        <w:jc w:val="both"/>
        <w:rPr>
          <w:rFonts w:ascii="Century Gothic" w:hAnsi="Century Gothic" w:cs="Tahoma"/>
        </w:rPr>
      </w:pPr>
    </w:p>
    <w:p w14:paraId="5BEBDAC7" w14:textId="77777777" w:rsidR="00FC640C" w:rsidRPr="00BF28F6" w:rsidRDefault="00FC640C" w:rsidP="00BB3611">
      <w:pPr>
        <w:pStyle w:val="Default"/>
        <w:jc w:val="both"/>
        <w:rPr>
          <w:rFonts w:ascii="Century Gothic" w:hAnsi="Century Gothic" w:cs="Tahoma"/>
          <w:b/>
          <w:bCs/>
        </w:rPr>
      </w:pPr>
    </w:p>
    <w:p w14:paraId="41B90A55" w14:textId="5CE7CF64" w:rsidR="00FC640C" w:rsidRPr="00BF28F6" w:rsidRDefault="00FC640C" w:rsidP="00BB3611">
      <w:pPr>
        <w:pStyle w:val="Default"/>
        <w:jc w:val="both"/>
        <w:rPr>
          <w:rFonts w:ascii="Century Gothic" w:hAnsi="Century Gothic" w:cs="Tahoma"/>
          <w:b/>
          <w:bCs/>
        </w:rPr>
      </w:pPr>
      <w:r w:rsidRPr="00BF28F6">
        <w:rPr>
          <w:rFonts w:ascii="Century Gothic" w:hAnsi="Century Gothic" w:cs="Tahoma"/>
          <w:b/>
          <w:bCs/>
        </w:rPr>
        <w:t>V. Acto de Rendición de Cuentas a Pueblos Indígenas</w:t>
      </w:r>
    </w:p>
    <w:p w14:paraId="440C2843" w14:textId="217172A0" w:rsidR="00FC640C" w:rsidRPr="00BF28F6" w:rsidRDefault="00FC640C" w:rsidP="00BB3611">
      <w:pPr>
        <w:pStyle w:val="Default"/>
        <w:jc w:val="both"/>
        <w:rPr>
          <w:rFonts w:ascii="Century Gothic" w:hAnsi="Century Gothic" w:cs="Tahoma"/>
          <w:b/>
          <w:bCs/>
        </w:rPr>
      </w:pPr>
    </w:p>
    <w:p w14:paraId="18472743" w14:textId="16572B29" w:rsidR="00FC640C" w:rsidRPr="00BF28F6" w:rsidRDefault="00FC640C" w:rsidP="00BB3611">
      <w:pPr>
        <w:pStyle w:val="Default"/>
        <w:jc w:val="both"/>
        <w:rPr>
          <w:rFonts w:ascii="Century Gothic" w:hAnsi="Century Gothic" w:cs="Tahoma"/>
        </w:rPr>
      </w:pPr>
      <w:r w:rsidRPr="00BF28F6">
        <w:rPr>
          <w:rFonts w:ascii="Century Gothic" w:hAnsi="Century Gothic" w:cs="Tahoma"/>
        </w:rPr>
        <w:t>Este año se innovó en la emisión de una Rendición de Cuentas a la población indígenas, contándose con la participación de</w:t>
      </w:r>
      <w:r w:rsidR="00370B0E" w:rsidRPr="00BF28F6">
        <w:rPr>
          <w:rFonts w:ascii="Century Gothic" w:hAnsi="Century Gothic" w:cs="Tahoma"/>
        </w:rPr>
        <w:t>l Relator Especial Indígena de Naciones Unidas, el Alto Comisionado de Naciones Unidas, el Viceministro de Diálogo Ciudadano, la Defensoría de los Habitantes, el INDER, el Ministerio de Justicia, entre otros.</w:t>
      </w:r>
    </w:p>
    <w:p w14:paraId="291F7D84" w14:textId="381EFE94" w:rsidR="00370B0E" w:rsidRPr="00BF28F6" w:rsidRDefault="00370B0E" w:rsidP="00BB3611">
      <w:pPr>
        <w:pStyle w:val="Default"/>
        <w:jc w:val="both"/>
        <w:rPr>
          <w:rFonts w:ascii="Century Gothic" w:hAnsi="Century Gothic" w:cs="Tahoma"/>
        </w:rPr>
      </w:pPr>
    </w:p>
    <w:p w14:paraId="18195480" w14:textId="4030FF31" w:rsidR="00370B0E" w:rsidRPr="00BF28F6" w:rsidRDefault="00370B0E" w:rsidP="00BB3611">
      <w:pPr>
        <w:pStyle w:val="Default"/>
        <w:jc w:val="both"/>
        <w:rPr>
          <w:rFonts w:ascii="Century Gothic" w:hAnsi="Century Gothic" w:cs="Tahoma"/>
        </w:rPr>
      </w:pPr>
      <w:r w:rsidRPr="00BF28F6">
        <w:rPr>
          <w:rFonts w:ascii="Century Gothic" w:hAnsi="Century Gothic" w:cs="Tahoma"/>
        </w:rPr>
        <w:t>Con la colaboración de la Defensoría de los Habitantes de la República se logró contactar a personas indígenas de los 8 pueblos ubicados en los 24 territorios</w:t>
      </w:r>
      <w:r w:rsidR="00BF28F6" w:rsidRPr="00BF28F6">
        <w:rPr>
          <w:rFonts w:ascii="Century Gothic" w:hAnsi="Century Gothic" w:cs="Tahoma"/>
        </w:rPr>
        <w:t xml:space="preserve"> indígenas y sus organizaciones para que pudieran participar.</w:t>
      </w:r>
    </w:p>
    <w:p w14:paraId="32BAC85A" w14:textId="42A4FE76" w:rsidR="00BF28F6" w:rsidRPr="00BF28F6" w:rsidRDefault="00BF28F6" w:rsidP="00BB3611">
      <w:pPr>
        <w:pStyle w:val="Default"/>
        <w:jc w:val="both"/>
        <w:rPr>
          <w:rFonts w:ascii="Century Gothic" w:hAnsi="Century Gothic" w:cs="Tahoma"/>
        </w:rPr>
      </w:pPr>
    </w:p>
    <w:p w14:paraId="4EC2BF92" w14:textId="6C620BFD" w:rsidR="00BF28F6" w:rsidRPr="00BF28F6" w:rsidRDefault="00BF28F6" w:rsidP="00BB3611">
      <w:pPr>
        <w:pStyle w:val="Default"/>
        <w:jc w:val="both"/>
        <w:rPr>
          <w:rFonts w:ascii="Century Gothic" w:hAnsi="Century Gothic" w:cs="Tahoma"/>
        </w:rPr>
      </w:pPr>
      <w:r w:rsidRPr="00BF28F6">
        <w:rPr>
          <w:rFonts w:ascii="Century Gothic" w:hAnsi="Century Gothic" w:cs="Tahoma"/>
        </w:rPr>
        <w:t xml:space="preserve">En la rendición de cuentas participaron el Dr. Fernando Cruz Castro en la condición de Presidente de la Corte Suprema de Justicia, el Dr. Jorge Olaso Fernández en el carácter de Coordinador de la Comisión de Acceso a la Justicia, el Dr. Gerardo Rubén Alfaro Rector de la Oficina Rectora de Justicia Restaurativa. También rindieron informes cada una de las personas integrantes </w:t>
      </w:r>
      <w:r w:rsidRPr="00BF28F6">
        <w:rPr>
          <w:rFonts w:ascii="Century Gothic" w:hAnsi="Century Gothic" w:cs="Tahoma"/>
        </w:rPr>
        <w:lastRenderedPageBreak/>
        <w:t>de la Subcomisión en representación de las oficinas en las que laboran dentro de la Institución y la suscrita en la condición de Coordinadora de la Subcomisión.</w:t>
      </w:r>
    </w:p>
    <w:p w14:paraId="0872CF7E" w14:textId="378EBB83" w:rsidR="00BF28F6" w:rsidRPr="00BF28F6" w:rsidRDefault="00BF28F6" w:rsidP="00BB3611">
      <w:pPr>
        <w:pStyle w:val="Default"/>
        <w:jc w:val="both"/>
        <w:rPr>
          <w:rFonts w:ascii="Century Gothic" w:hAnsi="Century Gothic" w:cs="Tahoma"/>
        </w:rPr>
      </w:pPr>
    </w:p>
    <w:p w14:paraId="79BC66E7" w14:textId="212E7898" w:rsidR="00BF28F6" w:rsidRDefault="00BF28F6" w:rsidP="00BB3611">
      <w:pPr>
        <w:pStyle w:val="Default"/>
        <w:jc w:val="both"/>
        <w:rPr>
          <w:rFonts w:ascii="Century Gothic" w:hAnsi="Century Gothic" w:cs="Tahoma"/>
        </w:rPr>
      </w:pPr>
      <w:r w:rsidRPr="00BF28F6">
        <w:rPr>
          <w:rFonts w:ascii="Century Gothic" w:hAnsi="Century Gothic" w:cs="Tahoma"/>
        </w:rPr>
        <w:t>De la rendición de cuentas se estará emitiendo un Informe que será colgado en la página web de la Comisión de Acceso a la Justicia y será facilitado a las personas indígenas. Además, todas las consultas formuladas en la sesión de Rendición de Cuentas fueron contestadas por la suscrita y direccionadas cuando era necesario para la atención efectiva del acceso a la justicia de dicha población.</w:t>
      </w:r>
    </w:p>
    <w:p w14:paraId="0ED5238F" w14:textId="21C1CB3D" w:rsidR="00931A25" w:rsidRDefault="00931A25" w:rsidP="00BB3611">
      <w:pPr>
        <w:pStyle w:val="Default"/>
        <w:jc w:val="both"/>
        <w:rPr>
          <w:rFonts w:ascii="Century Gothic" w:hAnsi="Century Gothic" w:cs="Tahoma"/>
        </w:rPr>
      </w:pPr>
    </w:p>
    <w:p w14:paraId="229EB608" w14:textId="2D8C02C9" w:rsidR="00931A25" w:rsidRDefault="00931A25" w:rsidP="00BB3611">
      <w:pPr>
        <w:pStyle w:val="Default"/>
        <w:jc w:val="both"/>
        <w:rPr>
          <w:rFonts w:ascii="Century Gothic" w:hAnsi="Century Gothic" w:cs="Tahoma"/>
        </w:rPr>
      </w:pPr>
      <w:r>
        <w:rPr>
          <w:rFonts w:ascii="Century Gothic" w:hAnsi="Century Gothic" w:cs="Tahoma"/>
        </w:rPr>
        <w:t xml:space="preserve">En forma adicional se indica, la suscrita participó en el Informe de Rendición de Cuentas liderado por el Viceministerio de Diálogo Ciudadano con ocasión de las labores de coordinación interinstitucional. En esa importante actividad se reservó un espacio para la emisión del Informe de Rendición de Cuentas del Poder Judicial a mi cargo por disposición de la Presidencia de la Corte Suprema de Justicia y de la Comisión de Acceso a la Justicia. </w:t>
      </w:r>
    </w:p>
    <w:p w14:paraId="54222FE2" w14:textId="3E93D55B" w:rsidR="00931A25" w:rsidRDefault="00931A25" w:rsidP="00BB3611">
      <w:pPr>
        <w:pStyle w:val="Default"/>
        <w:jc w:val="both"/>
        <w:rPr>
          <w:rFonts w:ascii="Century Gothic" w:hAnsi="Century Gothic" w:cs="Tahoma"/>
        </w:rPr>
      </w:pPr>
    </w:p>
    <w:p w14:paraId="486CDF3F" w14:textId="61DBE563" w:rsidR="00931A25" w:rsidRPr="00BF28F6" w:rsidRDefault="00931A25" w:rsidP="00BB3611">
      <w:pPr>
        <w:pStyle w:val="Default"/>
        <w:jc w:val="both"/>
        <w:rPr>
          <w:rFonts w:ascii="Century Gothic" w:hAnsi="Century Gothic" w:cs="Tahoma"/>
        </w:rPr>
      </w:pPr>
      <w:r>
        <w:rPr>
          <w:rFonts w:ascii="Century Gothic" w:hAnsi="Century Gothic" w:cs="Tahoma"/>
        </w:rPr>
        <w:t>Finalmente, se comunica que está pendiente el Informe final de la señora Samantha Colli, experta designada por el Alto Comisionado de las Naciones Unidas para la construcción de la Política Indígena del Poder Judicial, con ocasión de la gestión realizada durante la segunda contratación que le hiciera el Alto Comisionado.</w:t>
      </w:r>
    </w:p>
    <w:p w14:paraId="077539F1" w14:textId="77777777" w:rsidR="00FC640C" w:rsidRPr="00BF28F6" w:rsidRDefault="00FC640C" w:rsidP="00BB3611">
      <w:pPr>
        <w:pStyle w:val="Default"/>
        <w:jc w:val="both"/>
        <w:rPr>
          <w:rFonts w:ascii="Century Gothic" w:hAnsi="Century Gothic" w:cs="Tahoma"/>
          <w:b/>
          <w:bCs/>
        </w:rPr>
      </w:pPr>
    </w:p>
    <w:p w14:paraId="169C21D4" w14:textId="0234E16F" w:rsidR="00FC640C" w:rsidRPr="00BF28F6" w:rsidRDefault="00FC640C" w:rsidP="00BB3611">
      <w:pPr>
        <w:pStyle w:val="Default"/>
        <w:jc w:val="both"/>
        <w:rPr>
          <w:rFonts w:ascii="Century Gothic" w:hAnsi="Century Gothic" w:cs="Tahoma"/>
        </w:rPr>
      </w:pPr>
      <w:r w:rsidRPr="00BF28F6">
        <w:rPr>
          <w:rFonts w:ascii="Century Gothic" w:hAnsi="Century Gothic" w:cs="Tahoma"/>
        </w:rPr>
        <w:t>Cualquier dato adicional que se requiera, se está en la mayor disponibilidad de suministrarlo.</w:t>
      </w:r>
    </w:p>
    <w:p w14:paraId="3B34CCE5" w14:textId="73A52DC7" w:rsidR="00FC640C" w:rsidRPr="00BF28F6" w:rsidRDefault="00FC640C" w:rsidP="00BB3611">
      <w:pPr>
        <w:pStyle w:val="Default"/>
        <w:jc w:val="both"/>
        <w:rPr>
          <w:rFonts w:ascii="Century Gothic" w:hAnsi="Century Gothic" w:cs="Tahoma"/>
        </w:rPr>
      </w:pPr>
    </w:p>
    <w:p w14:paraId="22DA1B2A" w14:textId="29919512" w:rsidR="00FC640C" w:rsidRPr="00BF28F6" w:rsidRDefault="00FC640C" w:rsidP="00BB3611">
      <w:pPr>
        <w:pStyle w:val="Default"/>
        <w:jc w:val="both"/>
        <w:rPr>
          <w:rFonts w:ascii="Century Gothic" w:hAnsi="Century Gothic" w:cs="Tahoma"/>
        </w:rPr>
      </w:pPr>
      <w:r w:rsidRPr="00BF28F6">
        <w:rPr>
          <w:rFonts w:ascii="Century Gothic" w:hAnsi="Century Gothic" w:cs="Tahoma"/>
        </w:rPr>
        <w:t>Atentamente,</w:t>
      </w:r>
    </w:p>
    <w:p w14:paraId="51108BF6" w14:textId="02D62D98" w:rsidR="00BF28F6" w:rsidRPr="00BF28F6" w:rsidRDefault="00BF28F6" w:rsidP="00BB3611">
      <w:pPr>
        <w:pStyle w:val="Default"/>
        <w:jc w:val="both"/>
        <w:rPr>
          <w:rFonts w:ascii="Century Gothic" w:hAnsi="Century Gothic" w:cs="Tahoma"/>
        </w:rPr>
      </w:pPr>
    </w:p>
    <w:p w14:paraId="6D9FCFCC" w14:textId="69C7F1EE" w:rsidR="00BF28F6" w:rsidRDefault="00BF28F6" w:rsidP="00BB3611">
      <w:pPr>
        <w:pStyle w:val="Default"/>
        <w:jc w:val="both"/>
        <w:rPr>
          <w:rFonts w:ascii="Century Gothic" w:hAnsi="Century Gothic" w:cs="Tahoma"/>
        </w:rPr>
      </w:pPr>
    </w:p>
    <w:p w14:paraId="36991C51" w14:textId="2AE015A3" w:rsidR="00BB2801" w:rsidRDefault="00BB2801" w:rsidP="00BB3611">
      <w:pPr>
        <w:pStyle w:val="Default"/>
        <w:jc w:val="both"/>
        <w:rPr>
          <w:rFonts w:ascii="Century Gothic" w:hAnsi="Century Gothic" w:cs="Tahoma"/>
        </w:rPr>
      </w:pPr>
    </w:p>
    <w:p w14:paraId="71AAC941" w14:textId="3FF7C7E9" w:rsidR="00BB2801" w:rsidRDefault="00BB2801" w:rsidP="00BB3611">
      <w:pPr>
        <w:pStyle w:val="Default"/>
        <w:jc w:val="both"/>
        <w:rPr>
          <w:rFonts w:ascii="Century Gothic" w:hAnsi="Century Gothic" w:cs="Tahoma"/>
        </w:rPr>
      </w:pPr>
    </w:p>
    <w:p w14:paraId="1FBD14E1" w14:textId="33D6D069" w:rsidR="00BB2801" w:rsidRDefault="00BB2801" w:rsidP="00BB3611">
      <w:pPr>
        <w:pStyle w:val="Default"/>
        <w:jc w:val="both"/>
        <w:rPr>
          <w:rFonts w:ascii="Century Gothic" w:hAnsi="Century Gothic" w:cs="Tahoma"/>
        </w:rPr>
      </w:pPr>
    </w:p>
    <w:p w14:paraId="5306095C" w14:textId="77777777" w:rsidR="00BB2801" w:rsidRPr="00BF28F6" w:rsidRDefault="00BB2801" w:rsidP="00BB3611">
      <w:pPr>
        <w:pStyle w:val="Default"/>
        <w:jc w:val="both"/>
        <w:rPr>
          <w:rFonts w:ascii="Century Gothic" w:hAnsi="Century Gothic" w:cs="Tahoma"/>
        </w:rPr>
      </w:pPr>
    </w:p>
    <w:p w14:paraId="41486828" w14:textId="6FFDAA61" w:rsidR="00BF28F6" w:rsidRPr="00BF28F6" w:rsidRDefault="00BF28F6" w:rsidP="00BF28F6">
      <w:pPr>
        <w:pStyle w:val="Default"/>
        <w:jc w:val="center"/>
        <w:rPr>
          <w:rFonts w:ascii="Century Gothic" w:hAnsi="Century Gothic" w:cs="Tahoma"/>
          <w:b/>
          <w:bCs/>
        </w:rPr>
      </w:pPr>
      <w:r w:rsidRPr="00BF28F6">
        <w:rPr>
          <w:rFonts w:ascii="Century Gothic" w:hAnsi="Century Gothic" w:cs="Tahoma"/>
          <w:b/>
          <w:bCs/>
        </w:rPr>
        <w:t>Magistrada Damaris Vargas Vásquez</w:t>
      </w:r>
    </w:p>
    <w:p w14:paraId="717E2BBE" w14:textId="5F2326DF" w:rsidR="00BF28F6" w:rsidRPr="00BF28F6" w:rsidRDefault="00BF28F6" w:rsidP="00BF28F6">
      <w:pPr>
        <w:pStyle w:val="Default"/>
        <w:jc w:val="center"/>
        <w:rPr>
          <w:rFonts w:ascii="Century Gothic" w:hAnsi="Century Gothic" w:cs="Tahoma"/>
          <w:b/>
          <w:bCs/>
        </w:rPr>
      </w:pPr>
      <w:r w:rsidRPr="00BF28F6">
        <w:rPr>
          <w:rFonts w:ascii="Century Gothic" w:hAnsi="Century Gothic" w:cs="Tahoma"/>
          <w:b/>
          <w:bCs/>
        </w:rPr>
        <w:t>Sala Primera de la Corte Suprema de Justicia</w:t>
      </w:r>
    </w:p>
    <w:p w14:paraId="62972CB3" w14:textId="66C50D08" w:rsidR="00BF28F6" w:rsidRPr="00BF28F6" w:rsidRDefault="00BF28F6" w:rsidP="00BF28F6">
      <w:pPr>
        <w:pStyle w:val="Default"/>
        <w:jc w:val="center"/>
        <w:rPr>
          <w:rFonts w:ascii="Century Gothic" w:hAnsi="Century Gothic" w:cs="Tahoma"/>
          <w:b/>
          <w:bCs/>
        </w:rPr>
      </w:pPr>
      <w:r w:rsidRPr="00BF28F6">
        <w:rPr>
          <w:rFonts w:ascii="Century Gothic" w:hAnsi="Century Gothic" w:cs="Tahoma"/>
          <w:b/>
          <w:bCs/>
        </w:rPr>
        <w:t>Coordinadora Subcomisión de Acceso a la Justicia de Pueblos Indígenas</w:t>
      </w:r>
    </w:p>
    <w:p w14:paraId="39DE335D" w14:textId="1C654F94" w:rsidR="00BF28F6" w:rsidRPr="00BF28F6" w:rsidRDefault="00BF28F6" w:rsidP="00BB3611">
      <w:pPr>
        <w:pStyle w:val="Default"/>
        <w:jc w:val="both"/>
        <w:rPr>
          <w:rFonts w:ascii="Century Gothic" w:hAnsi="Century Gothic" w:cs="Tahoma"/>
          <w:i/>
          <w:iCs/>
        </w:rPr>
      </w:pPr>
    </w:p>
    <w:p w14:paraId="75AA9D9B" w14:textId="4768242C" w:rsidR="00BF28F6" w:rsidRPr="00BB2801" w:rsidRDefault="00BF28F6" w:rsidP="00BB3611">
      <w:pPr>
        <w:pStyle w:val="Default"/>
        <w:jc w:val="both"/>
        <w:rPr>
          <w:rFonts w:ascii="Century Gothic" w:hAnsi="Century Gothic" w:cs="Tahoma"/>
          <w:i/>
          <w:iCs/>
          <w:sz w:val="16"/>
          <w:szCs w:val="16"/>
        </w:rPr>
      </w:pPr>
      <w:r w:rsidRPr="00BB2801">
        <w:rPr>
          <w:rFonts w:ascii="Century Gothic" w:hAnsi="Century Gothic" w:cs="Tahoma"/>
          <w:i/>
          <w:iCs/>
          <w:sz w:val="16"/>
          <w:szCs w:val="16"/>
        </w:rPr>
        <w:t>Copias:</w:t>
      </w:r>
    </w:p>
    <w:p w14:paraId="01407532" w14:textId="4BFBE141" w:rsidR="00BF28F6" w:rsidRDefault="00BF28F6" w:rsidP="00BB3611">
      <w:pPr>
        <w:pStyle w:val="Default"/>
        <w:jc w:val="both"/>
        <w:rPr>
          <w:rFonts w:ascii="Century Gothic" w:hAnsi="Century Gothic" w:cs="Tahoma"/>
          <w:i/>
          <w:iCs/>
          <w:sz w:val="16"/>
          <w:szCs w:val="16"/>
        </w:rPr>
      </w:pPr>
      <w:r w:rsidRPr="00BB2801">
        <w:rPr>
          <w:rFonts w:ascii="Century Gothic" w:hAnsi="Century Gothic" w:cs="Tahoma"/>
          <w:i/>
          <w:iCs/>
          <w:sz w:val="16"/>
          <w:szCs w:val="16"/>
        </w:rPr>
        <w:t>Despacho de la Presidencia</w:t>
      </w:r>
    </w:p>
    <w:p w14:paraId="56FBB72A" w14:textId="044AB159" w:rsidR="00931A25" w:rsidRPr="00BB2801" w:rsidRDefault="00931A25" w:rsidP="00BB3611">
      <w:pPr>
        <w:pStyle w:val="Default"/>
        <w:jc w:val="both"/>
        <w:rPr>
          <w:rFonts w:ascii="Century Gothic" w:hAnsi="Century Gothic" w:cs="Tahoma"/>
          <w:i/>
          <w:iCs/>
          <w:sz w:val="16"/>
          <w:szCs w:val="16"/>
        </w:rPr>
      </w:pPr>
      <w:r>
        <w:rPr>
          <w:rFonts w:ascii="Century Gothic" w:hAnsi="Century Gothic" w:cs="Tahoma"/>
          <w:i/>
          <w:iCs/>
          <w:sz w:val="16"/>
          <w:szCs w:val="16"/>
        </w:rPr>
        <w:t xml:space="preserve">Oficina de Cooperación y Relaciones Internacionales </w:t>
      </w:r>
    </w:p>
    <w:p w14:paraId="41837566" w14:textId="295A8076" w:rsidR="00BF28F6" w:rsidRPr="00BB2801" w:rsidRDefault="00BF28F6" w:rsidP="00BB3611">
      <w:pPr>
        <w:pStyle w:val="Default"/>
        <w:jc w:val="both"/>
        <w:rPr>
          <w:rFonts w:ascii="Century Gothic" w:hAnsi="Century Gothic" w:cs="Tahoma"/>
          <w:i/>
          <w:iCs/>
          <w:sz w:val="16"/>
          <w:szCs w:val="16"/>
        </w:rPr>
      </w:pPr>
      <w:r w:rsidRPr="00BB2801">
        <w:rPr>
          <w:rFonts w:ascii="Century Gothic" w:hAnsi="Century Gothic" w:cs="Tahoma"/>
          <w:i/>
          <w:iCs/>
          <w:sz w:val="16"/>
          <w:szCs w:val="16"/>
        </w:rPr>
        <w:t>Comisión de Acceso a la Justicia</w:t>
      </w:r>
    </w:p>
    <w:p w14:paraId="0FFEFB26" w14:textId="33058448" w:rsidR="00BF28F6" w:rsidRPr="00BB2801" w:rsidRDefault="00BF28F6" w:rsidP="00BB3611">
      <w:pPr>
        <w:pStyle w:val="Default"/>
        <w:jc w:val="both"/>
        <w:rPr>
          <w:rFonts w:ascii="Century Gothic" w:hAnsi="Century Gothic" w:cs="Tahoma"/>
          <w:i/>
          <w:iCs/>
          <w:sz w:val="16"/>
          <w:szCs w:val="16"/>
        </w:rPr>
      </w:pPr>
      <w:r w:rsidRPr="00BB2801">
        <w:rPr>
          <w:rFonts w:ascii="Century Gothic" w:hAnsi="Century Gothic" w:cs="Tahoma"/>
          <w:i/>
          <w:iCs/>
          <w:sz w:val="16"/>
          <w:szCs w:val="16"/>
        </w:rPr>
        <w:t>Unidad de Acceso a la Justicia</w:t>
      </w:r>
    </w:p>
    <w:p w14:paraId="75B08616" w14:textId="620F0B58" w:rsidR="00BF28F6" w:rsidRDefault="00BF28F6" w:rsidP="00BB3611">
      <w:pPr>
        <w:pStyle w:val="Default"/>
        <w:jc w:val="both"/>
        <w:rPr>
          <w:rFonts w:ascii="Century Gothic" w:hAnsi="Century Gothic" w:cs="Tahoma"/>
          <w:i/>
          <w:iCs/>
          <w:sz w:val="16"/>
          <w:szCs w:val="16"/>
        </w:rPr>
      </w:pPr>
      <w:r w:rsidRPr="00BB2801">
        <w:rPr>
          <w:rFonts w:ascii="Century Gothic" w:hAnsi="Century Gothic" w:cs="Tahoma"/>
          <w:i/>
          <w:iCs/>
          <w:sz w:val="16"/>
          <w:szCs w:val="16"/>
        </w:rPr>
        <w:t>Proyecto Política Indígena del Poder Judicial</w:t>
      </w:r>
    </w:p>
    <w:p w14:paraId="76330762" w14:textId="1BF0D718" w:rsidR="00931A25" w:rsidRPr="00BB2801" w:rsidRDefault="00931A25" w:rsidP="00BB3611">
      <w:pPr>
        <w:pStyle w:val="Default"/>
        <w:jc w:val="both"/>
        <w:rPr>
          <w:rFonts w:ascii="Century Gothic" w:hAnsi="Century Gothic" w:cs="Tahoma"/>
          <w:i/>
          <w:iCs/>
          <w:sz w:val="16"/>
          <w:szCs w:val="16"/>
        </w:rPr>
      </w:pPr>
      <w:r>
        <w:rPr>
          <w:rFonts w:ascii="Century Gothic" w:hAnsi="Century Gothic" w:cs="Tahoma"/>
          <w:i/>
          <w:iCs/>
          <w:sz w:val="16"/>
          <w:szCs w:val="16"/>
        </w:rPr>
        <w:t>Subcomisión de Acceso a la Justicia de Pueblos Indígenas</w:t>
      </w:r>
    </w:p>
    <w:p w14:paraId="210FCDAA" w14:textId="3B0D6992" w:rsidR="00BF28F6" w:rsidRPr="00BB2801" w:rsidRDefault="00BF28F6" w:rsidP="00BB3611">
      <w:pPr>
        <w:pStyle w:val="Default"/>
        <w:jc w:val="both"/>
        <w:rPr>
          <w:rFonts w:ascii="Century Gothic" w:hAnsi="Century Gothic" w:cs="Tahoma"/>
          <w:i/>
          <w:iCs/>
          <w:sz w:val="16"/>
          <w:szCs w:val="16"/>
        </w:rPr>
      </w:pPr>
      <w:r w:rsidRPr="00BB2801">
        <w:rPr>
          <w:rFonts w:ascii="Century Gothic" w:hAnsi="Century Gothic" w:cs="Tahoma"/>
          <w:i/>
          <w:iCs/>
          <w:sz w:val="16"/>
          <w:szCs w:val="16"/>
        </w:rPr>
        <w:t>Auditoría Judicial</w:t>
      </w:r>
    </w:p>
    <w:sectPr w:rsidR="00BF28F6" w:rsidRPr="00BB2801" w:rsidSect="00BB3611">
      <w:footerReference w:type="default" r:id="rId12"/>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6B4DA" w14:textId="77777777" w:rsidR="002B303E" w:rsidRDefault="002B303E" w:rsidP="00931A25">
      <w:r>
        <w:separator/>
      </w:r>
    </w:p>
  </w:endnote>
  <w:endnote w:type="continuationSeparator" w:id="0">
    <w:p w14:paraId="6FCC2E33" w14:textId="77777777" w:rsidR="002B303E" w:rsidRDefault="002B303E" w:rsidP="0093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267775"/>
      <w:docPartObj>
        <w:docPartGallery w:val="Page Numbers (Bottom of Page)"/>
        <w:docPartUnique/>
      </w:docPartObj>
    </w:sdtPr>
    <w:sdtEndPr/>
    <w:sdtContent>
      <w:p w14:paraId="4530EEAC" w14:textId="36505EDD" w:rsidR="00931A25" w:rsidRDefault="00931A25">
        <w:pPr>
          <w:pStyle w:val="Piedepgina"/>
          <w:jc w:val="right"/>
        </w:pPr>
        <w:r>
          <w:fldChar w:fldCharType="begin"/>
        </w:r>
        <w:r>
          <w:instrText>PAGE   \* MERGEFORMAT</w:instrText>
        </w:r>
        <w:r>
          <w:fldChar w:fldCharType="separate"/>
        </w:r>
        <w:r>
          <w:t>2</w:t>
        </w:r>
        <w:r>
          <w:fldChar w:fldCharType="end"/>
        </w:r>
      </w:p>
    </w:sdtContent>
  </w:sdt>
  <w:p w14:paraId="700145BA" w14:textId="77777777" w:rsidR="00931A25" w:rsidRDefault="0093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CA3DD" w14:textId="77777777" w:rsidR="002B303E" w:rsidRDefault="002B303E" w:rsidP="00931A25">
      <w:r>
        <w:separator/>
      </w:r>
    </w:p>
  </w:footnote>
  <w:footnote w:type="continuationSeparator" w:id="0">
    <w:p w14:paraId="4C2AB5AD" w14:textId="77777777" w:rsidR="002B303E" w:rsidRDefault="002B303E" w:rsidP="00931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DD"/>
    <w:rsid w:val="0010452D"/>
    <w:rsid w:val="00190BDD"/>
    <w:rsid w:val="002B303E"/>
    <w:rsid w:val="00370B0E"/>
    <w:rsid w:val="003850E4"/>
    <w:rsid w:val="0041302D"/>
    <w:rsid w:val="006D03E5"/>
    <w:rsid w:val="00813BC2"/>
    <w:rsid w:val="00931A25"/>
    <w:rsid w:val="009B5C53"/>
    <w:rsid w:val="009F2A6A"/>
    <w:rsid w:val="00A368F4"/>
    <w:rsid w:val="00AB6AE2"/>
    <w:rsid w:val="00AD4C49"/>
    <w:rsid w:val="00BB2801"/>
    <w:rsid w:val="00BB3611"/>
    <w:rsid w:val="00BF28F6"/>
    <w:rsid w:val="00D52496"/>
    <w:rsid w:val="00EE7E12"/>
    <w:rsid w:val="00FA06E7"/>
    <w:rsid w:val="00FC640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BB89"/>
  <w15:chartTrackingRefBased/>
  <w15:docId w15:val="{5EE74232-45FF-4446-B0B1-42AAF13A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BDD"/>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190BDD"/>
    <w:rPr>
      <w:color w:val="000080"/>
      <w:u w:val="single"/>
    </w:rPr>
  </w:style>
  <w:style w:type="character" w:customStyle="1" w:styleId="EncabezadoCar1">
    <w:name w:val="Encabezado Car1"/>
    <w:aliases w:val="encabezado Car"/>
    <w:link w:val="Encabezado"/>
    <w:locked/>
    <w:rsid w:val="00190BDD"/>
    <w:rPr>
      <w:rFonts w:ascii="Arial" w:hAnsi="Arial" w:cs="Arial"/>
      <w:sz w:val="24"/>
      <w:szCs w:val="24"/>
      <w:u w:val="single"/>
      <w:shd w:val="clear" w:color="auto" w:fill="FFFFFF"/>
      <w:lang w:eastAsia="ar-SA"/>
    </w:rPr>
  </w:style>
  <w:style w:type="paragraph" w:styleId="Encabezado">
    <w:name w:val="header"/>
    <w:aliases w:val="encabezado"/>
    <w:basedOn w:val="Normal"/>
    <w:link w:val="EncabezadoCar1"/>
    <w:uiPriority w:val="99"/>
    <w:unhideWhenUsed/>
    <w:rsid w:val="00190BDD"/>
    <w:pPr>
      <w:widowControl w:val="0"/>
      <w:shd w:val="clear" w:color="auto" w:fill="FFFFFF"/>
      <w:tabs>
        <w:tab w:val="center" w:pos="4320"/>
        <w:tab w:val="right" w:pos="8640"/>
      </w:tabs>
      <w:autoSpaceDE w:val="0"/>
    </w:pPr>
    <w:rPr>
      <w:rFonts w:ascii="Arial" w:eastAsiaTheme="minorHAnsi" w:hAnsi="Arial" w:cs="Arial"/>
      <w:u w:val="single"/>
      <w:lang w:val="es-CR"/>
    </w:rPr>
  </w:style>
  <w:style w:type="character" w:customStyle="1" w:styleId="EncabezadoCar">
    <w:name w:val="Encabezado Car"/>
    <w:basedOn w:val="Fuentedeprrafopredeter"/>
    <w:uiPriority w:val="99"/>
    <w:rsid w:val="00190BDD"/>
    <w:rPr>
      <w:rFonts w:ascii="Times New Roman" w:eastAsia="Times New Roman" w:hAnsi="Times New Roman" w:cs="Times New Roman"/>
      <w:sz w:val="24"/>
      <w:szCs w:val="24"/>
      <w:lang w:val="es-ES" w:eastAsia="ar-SA"/>
    </w:rPr>
  </w:style>
  <w:style w:type="paragraph" w:customStyle="1" w:styleId="Default">
    <w:name w:val="Default"/>
    <w:rsid w:val="003850E4"/>
    <w:pPr>
      <w:autoSpaceDE w:val="0"/>
      <w:autoSpaceDN w:val="0"/>
      <w:adjustRightInd w:val="0"/>
      <w:spacing w:after="0" w:line="240" w:lineRule="auto"/>
    </w:pPr>
    <w:rPr>
      <w:rFonts w:ascii="Book Antiqua" w:hAnsi="Book Antiqua" w:cs="Book Antiqua"/>
      <w:color w:val="000000"/>
      <w:sz w:val="24"/>
      <w:szCs w:val="24"/>
    </w:rPr>
  </w:style>
  <w:style w:type="table" w:styleId="Tablaconcuadrcula">
    <w:name w:val="Table Grid"/>
    <w:basedOn w:val="Tablanormal"/>
    <w:uiPriority w:val="39"/>
    <w:rsid w:val="00A36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3611"/>
    <w:rPr>
      <w:color w:val="605E5C"/>
      <w:shd w:val="clear" w:color="auto" w:fill="E1DFDD"/>
    </w:rPr>
  </w:style>
  <w:style w:type="character" w:styleId="Hipervnculovisitado">
    <w:name w:val="FollowedHyperlink"/>
    <w:basedOn w:val="Fuentedeprrafopredeter"/>
    <w:uiPriority w:val="99"/>
    <w:semiHidden/>
    <w:unhideWhenUsed/>
    <w:rsid w:val="00AB6AE2"/>
    <w:rPr>
      <w:color w:val="954F72" w:themeColor="followedHyperlink"/>
      <w:u w:val="single"/>
    </w:rPr>
  </w:style>
  <w:style w:type="paragraph" w:styleId="Piedepgina">
    <w:name w:val="footer"/>
    <w:basedOn w:val="Normal"/>
    <w:link w:val="PiedepginaCar"/>
    <w:uiPriority w:val="99"/>
    <w:unhideWhenUsed/>
    <w:rsid w:val="00931A25"/>
    <w:pPr>
      <w:tabs>
        <w:tab w:val="center" w:pos="4419"/>
        <w:tab w:val="right" w:pos="8838"/>
      </w:tabs>
    </w:pPr>
  </w:style>
  <w:style w:type="character" w:customStyle="1" w:styleId="PiedepginaCar">
    <w:name w:val="Pie de página Car"/>
    <w:basedOn w:val="Fuentedeprrafopredeter"/>
    <w:link w:val="Piedepgina"/>
    <w:uiPriority w:val="99"/>
    <w:rsid w:val="00931A25"/>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968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SJ10004-734451\Informes_para_comunicar\INDIGENAS" TargetMode="External"/><Relationship Id="rId5" Type="http://schemas.openxmlformats.org/officeDocument/2006/relationships/endnotes" Target="endnotes.xml"/><Relationship Id="rId10" Type="http://schemas.openxmlformats.org/officeDocument/2006/relationships/hyperlink" Target="file:///\\SJ10004-734451\Informes_para_comunicar\INDIGENAS" TargetMode="External"/><Relationship Id="rId4" Type="http://schemas.openxmlformats.org/officeDocument/2006/relationships/footnotes" Target="footnotes.xml"/><Relationship Id="rId9" Type="http://schemas.openxmlformats.org/officeDocument/2006/relationships/hyperlink" Target="file:///\\SJ10004-734451\Informes_para_comunicar\INDIGENA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1933</Words>
  <Characters>10636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Mena Cárdenas</dc:creator>
  <cp:keywords/>
  <dc:description/>
  <cp:lastModifiedBy>Angie Calderón Chaves</cp:lastModifiedBy>
  <cp:revision>2</cp:revision>
  <cp:lastPrinted>2021-09-20T16:50:00Z</cp:lastPrinted>
  <dcterms:created xsi:type="dcterms:W3CDTF">2021-10-03T14:04:00Z</dcterms:created>
  <dcterms:modified xsi:type="dcterms:W3CDTF">2021-10-03T14:04:00Z</dcterms:modified>
</cp:coreProperties>
</file>