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26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8"/>
        <w:gridCol w:w="2297"/>
        <w:gridCol w:w="7371"/>
      </w:tblGrid>
      <w:tr w:rsidR="007B6684" w:rsidRPr="009534A1" w:rsidTr="006958A6">
        <w:tc>
          <w:tcPr>
            <w:tcW w:w="3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B6684" w:rsidRPr="00C609BE" w:rsidRDefault="007B6684" w:rsidP="00C609BE">
            <w:pPr>
              <w:pStyle w:val="Informal1"/>
              <w:widowControl/>
              <w:spacing w:before="240" w:line="276" w:lineRule="auto"/>
              <w:rPr>
                <w:rFonts w:ascii="Arial" w:hAnsi="Arial"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3F728A" w:rsidRDefault="003F728A" w:rsidP="00C609BE">
            <w:pPr>
              <w:pStyle w:val="Informal1"/>
              <w:widowControl/>
              <w:spacing w:before="0" w:after="0"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s-ES_tradnl"/>
              </w:rPr>
            </w:pPr>
          </w:p>
          <w:p w:rsidR="007B6684" w:rsidRPr="00C609BE" w:rsidRDefault="007B6684" w:rsidP="00C609BE">
            <w:pPr>
              <w:pStyle w:val="Informal1"/>
              <w:widowControl/>
              <w:spacing w:before="0" w:after="0"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s-ES_tradnl"/>
              </w:rPr>
            </w:pPr>
            <w:r w:rsidRPr="00C609BE">
              <w:rPr>
                <w:rFonts w:ascii="Arial" w:hAnsi="Arial" w:cs="Arial"/>
                <w:b/>
                <w:color w:val="000000"/>
                <w:sz w:val="24"/>
                <w:szCs w:val="24"/>
                <w:lang w:val="es-ES_tradnl"/>
              </w:rPr>
              <w:t>PODER JUDICIAL</w:t>
            </w:r>
          </w:p>
          <w:p w:rsidR="007B6684" w:rsidRPr="00C609BE" w:rsidRDefault="007B6684" w:rsidP="00C609BE">
            <w:pPr>
              <w:pStyle w:val="Formal2"/>
              <w:widowControl/>
              <w:spacing w:before="0" w:after="0" w:line="276" w:lineRule="auto"/>
              <w:jc w:val="center"/>
              <w:rPr>
                <w:bCs w:val="0"/>
                <w:color w:val="000000"/>
                <w:lang w:val="es-ES_tradnl"/>
              </w:rPr>
            </w:pPr>
            <w:r w:rsidRPr="00C609BE">
              <w:rPr>
                <w:bCs w:val="0"/>
                <w:color w:val="000000"/>
                <w:lang w:val="es-ES_tradnl"/>
              </w:rPr>
              <w:t>Subcomisión de Acceso a la Justicia para Personas Privadas de Libertad</w:t>
            </w:r>
          </w:p>
          <w:p w:rsidR="007B6684" w:rsidRPr="00C609BE" w:rsidRDefault="009B5EF1" w:rsidP="00C609BE">
            <w:pPr>
              <w:pStyle w:val="Informal1"/>
              <w:widowControl/>
              <w:spacing w:before="0"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Jueves 5</w:t>
            </w:r>
            <w:r w:rsidR="00A63B11" w:rsidRPr="00C609BE">
              <w:rPr>
                <w:rFonts w:ascii="Arial" w:hAnsi="Arial" w:cs="Arial"/>
                <w:color w:val="000000"/>
                <w:sz w:val="24"/>
                <w:szCs w:val="24"/>
              </w:rPr>
              <w:t xml:space="preserve"> de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agosto</w:t>
            </w:r>
            <w:r w:rsidR="007B6684" w:rsidRPr="00C609BE">
              <w:rPr>
                <w:rFonts w:ascii="Arial" w:hAnsi="Arial" w:cs="Arial"/>
                <w:color w:val="000000"/>
                <w:sz w:val="24"/>
                <w:szCs w:val="24"/>
              </w:rPr>
              <w:t xml:space="preserve"> de 2021</w:t>
            </w:r>
          </w:p>
          <w:p w:rsidR="007B6684" w:rsidRPr="00C609BE" w:rsidRDefault="009B5EF1" w:rsidP="00C609BE">
            <w:pPr>
              <w:pStyle w:val="Informal1"/>
              <w:widowControl/>
              <w:spacing w:before="0"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 w:rsidR="00A63B11" w:rsidRPr="00C609BE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 w:rsidR="00E530FF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  <w:r w:rsidR="00A63B11" w:rsidRPr="00C609BE">
              <w:rPr>
                <w:rFonts w:ascii="Arial" w:hAnsi="Arial" w:cs="Arial"/>
                <w:color w:val="000000"/>
                <w:sz w:val="24"/>
                <w:szCs w:val="24"/>
              </w:rPr>
              <w:t xml:space="preserve"> horas</w:t>
            </w:r>
          </w:p>
          <w:p w:rsidR="007B6684" w:rsidRPr="00C609BE" w:rsidRDefault="007B6684" w:rsidP="00D8652E">
            <w:pPr>
              <w:pStyle w:val="Informal1"/>
              <w:widowControl/>
              <w:spacing w:before="0"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9BE">
              <w:rPr>
                <w:rFonts w:ascii="Arial" w:hAnsi="Arial" w:cs="Arial"/>
                <w:b/>
                <w:color w:val="000000"/>
                <w:sz w:val="24"/>
                <w:szCs w:val="24"/>
              </w:rPr>
              <w:t>Reunión virtual (Plataforma Teams)</w:t>
            </w:r>
          </w:p>
        </w:tc>
      </w:tr>
      <w:tr w:rsidR="007B6684" w:rsidRPr="00F12A8A" w:rsidTr="006958A6">
        <w:trPr>
          <w:trHeight w:val="483"/>
        </w:trPr>
        <w:tc>
          <w:tcPr>
            <w:tcW w:w="3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B6684" w:rsidRPr="00F12A8A" w:rsidRDefault="007B6684" w:rsidP="00C609BE">
            <w:pPr>
              <w:pStyle w:val="Informal2"/>
              <w:widowControl/>
              <w:spacing w:line="276" w:lineRule="auto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s-ES_tradnl"/>
              </w:rPr>
            </w:pPr>
            <w:r w:rsidRPr="00F12A8A"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s-ES_tradnl"/>
              </w:rPr>
              <w:t xml:space="preserve">Coordinadora </w:t>
            </w:r>
          </w:p>
          <w:p w:rsidR="007B6684" w:rsidRPr="00F12A8A" w:rsidRDefault="007B6684" w:rsidP="00C609BE">
            <w:pPr>
              <w:pStyle w:val="Informal2"/>
              <w:widowControl/>
              <w:spacing w:line="276" w:lineRule="auto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s-ES_tradnl"/>
              </w:rPr>
            </w:pPr>
            <w:r w:rsidRPr="00F12A8A"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s-ES_tradnl"/>
              </w:rPr>
              <w:t xml:space="preserve">Secretaria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7B6684" w:rsidRPr="00F12A8A" w:rsidRDefault="007B6684" w:rsidP="00C609BE">
            <w:pPr>
              <w:pStyle w:val="Informal1"/>
              <w:widowControl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F12A8A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Magistrada Sandra Eugenia Zúñiga Morales </w:t>
            </w:r>
          </w:p>
          <w:p w:rsidR="007B6684" w:rsidRPr="00F12A8A" w:rsidRDefault="00BB06CC" w:rsidP="00C609BE">
            <w:pPr>
              <w:pStyle w:val="Informal1"/>
              <w:widowControl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Colaboró la letrada Ligia Monge Cordero </w:t>
            </w:r>
            <w:r w:rsidR="007B6684" w:rsidRPr="00F12A8A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</w:t>
            </w:r>
          </w:p>
        </w:tc>
      </w:tr>
      <w:tr w:rsidR="007B6684" w:rsidRPr="00F12A8A" w:rsidTr="00E530FF">
        <w:trPr>
          <w:trHeight w:val="2105"/>
        </w:trPr>
        <w:tc>
          <w:tcPr>
            <w:tcW w:w="1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6684" w:rsidRPr="00F12A8A" w:rsidRDefault="007B6684" w:rsidP="00C609BE">
            <w:pPr>
              <w:pStyle w:val="Informal1"/>
              <w:widowControl/>
              <w:spacing w:line="276" w:lineRule="auto"/>
              <w:rPr>
                <w:rFonts w:asciiTheme="majorHAnsi" w:hAnsiTheme="majorHAnsi" w:cstheme="majorHAnsi"/>
                <w:color w:val="000000"/>
                <w:sz w:val="24"/>
                <w:szCs w:val="24"/>
                <w:lang w:val="es-ES_tradnl"/>
              </w:rPr>
            </w:pPr>
            <w:r w:rsidRPr="00F12A8A"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  <w:t xml:space="preserve">    </w:t>
            </w:r>
            <w:r w:rsidRPr="00F12A8A">
              <w:rPr>
                <w:rFonts w:asciiTheme="majorHAnsi" w:hAnsiTheme="majorHAnsi" w:cstheme="majorHAnsi"/>
                <w:color w:val="000000"/>
                <w:sz w:val="24"/>
                <w:szCs w:val="24"/>
                <w:lang w:val="es-ES_tradnl"/>
              </w:rPr>
              <w:t xml:space="preserve">Presentes:  </w:t>
            </w: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7B6684" w:rsidRDefault="007B6684" w:rsidP="00C609BE">
            <w:pPr>
              <w:pStyle w:val="Informal1"/>
              <w:widowControl/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F12A8A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Magistrada Sandra Eugenia Zúñiga Morales.  </w:t>
            </w:r>
          </w:p>
          <w:p w:rsidR="00683D14" w:rsidRDefault="00683D14" w:rsidP="00C609BE">
            <w:pPr>
              <w:pStyle w:val="Informal1"/>
              <w:widowControl/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Magistrado Álvaro Burgos Mata</w:t>
            </w:r>
          </w:p>
          <w:p w:rsidR="00683D14" w:rsidRDefault="00683D14" w:rsidP="00683D14">
            <w:pPr>
              <w:pStyle w:val="Informal1"/>
              <w:widowControl/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CA5E19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Lic. Héctor Sánchez Ureña                       Defensa Pública</w:t>
            </w:r>
          </w:p>
          <w:p w:rsidR="00683D14" w:rsidRDefault="00683D14" w:rsidP="00683D14">
            <w:pPr>
              <w:pStyle w:val="Informal1"/>
              <w:widowControl/>
              <w:spacing w:before="0" w:after="0"/>
              <w:jc w:val="both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MSc. Laura Arias                                        Defensa Pública</w:t>
            </w:r>
          </w:p>
          <w:p w:rsidR="007B6684" w:rsidRPr="00F12A8A" w:rsidRDefault="007B6684" w:rsidP="00C609BE">
            <w:pPr>
              <w:pStyle w:val="Informal1"/>
              <w:widowControl/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12A8A">
              <w:rPr>
                <w:rFonts w:asciiTheme="majorHAnsi" w:hAnsiTheme="majorHAnsi" w:cstheme="majorHAnsi"/>
                <w:sz w:val="24"/>
                <w:szCs w:val="24"/>
              </w:rPr>
              <w:t xml:space="preserve">Lic. Carlo Díaz Sánchez </w:t>
            </w:r>
            <w:r w:rsidR="00A27B42" w:rsidRPr="00F12A8A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        </w:t>
            </w:r>
            <w:r w:rsidR="0042166A">
              <w:rPr>
                <w:rFonts w:asciiTheme="majorHAnsi" w:hAnsiTheme="majorHAnsi" w:cstheme="majorHAnsi"/>
                <w:sz w:val="24"/>
                <w:szCs w:val="24"/>
              </w:rPr>
              <w:t>Ministerio Público</w:t>
            </w:r>
            <w:r w:rsidRPr="00F12A8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7B6684" w:rsidRDefault="007B6684" w:rsidP="00C609BE">
            <w:pPr>
              <w:pStyle w:val="Informal1"/>
              <w:widowControl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12A8A">
              <w:rPr>
                <w:rFonts w:asciiTheme="majorHAnsi" w:hAnsiTheme="majorHAnsi" w:cstheme="majorHAnsi"/>
                <w:sz w:val="24"/>
                <w:szCs w:val="24"/>
              </w:rPr>
              <w:t xml:space="preserve">Licda. Ligia Monge Cordero </w:t>
            </w:r>
            <w:r w:rsidR="00A27B42" w:rsidRPr="00F12A8A">
              <w:rPr>
                <w:rFonts w:asciiTheme="majorHAnsi" w:hAnsiTheme="majorHAnsi" w:cstheme="majorHAnsi"/>
                <w:sz w:val="24"/>
                <w:szCs w:val="24"/>
              </w:rPr>
              <w:t xml:space="preserve">                </w:t>
            </w:r>
            <w:r w:rsidR="006438B4" w:rsidRPr="00F12A8A">
              <w:rPr>
                <w:rFonts w:asciiTheme="majorHAnsi" w:hAnsiTheme="majorHAnsi" w:cstheme="majorHAnsi"/>
                <w:sz w:val="24"/>
                <w:szCs w:val="24"/>
              </w:rPr>
              <w:t xml:space="preserve">   </w:t>
            </w:r>
            <w:r w:rsidR="00A27B42" w:rsidRPr="00F12A8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12A8A">
              <w:rPr>
                <w:rFonts w:asciiTheme="majorHAnsi" w:hAnsiTheme="majorHAnsi" w:cstheme="majorHAnsi"/>
                <w:sz w:val="24"/>
                <w:szCs w:val="24"/>
              </w:rPr>
              <w:t xml:space="preserve">Letrada Despacho Magistrada Zúñiga </w:t>
            </w:r>
          </w:p>
          <w:p w:rsidR="003F728A" w:rsidRDefault="0010580E" w:rsidP="00E530FF">
            <w:pPr>
              <w:pStyle w:val="Informal1"/>
              <w:widowControl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0580E">
              <w:rPr>
                <w:rFonts w:asciiTheme="majorHAnsi" w:hAnsiTheme="majorHAnsi" w:cstheme="majorHAnsi"/>
                <w:sz w:val="24"/>
                <w:szCs w:val="24"/>
              </w:rPr>
              <w:t>MSc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10580E">
              <w:rPr>
                <w:rFonts w:asciiTheme="majorHAnsi" w:hAnsiTheme="majorHAnsi" w:cstheme="majorHAnsi"/>
                <w:sz w:val="24"/>
                <w:szCs w:val="24"/>
              </w:rPr>
              <w:t xml:space="preserve"> Miguel Zamora Acevedo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            Letrado Despacho Magistrado Burgos</w:t>
            </w:r>
          </w:p>
          <w:p w:rsidR="00C154B9" w:rsidRPr="00F12A8A" w:rsidRDefault="0042166A" w:rsidP="00270A6D">
            <w:pPr>
              <w:pStyle w:val="Informal1"/>
              <w:widowControl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MSc. </w:t>
            </w:r>
            <w:r w:rsidRPr="0042166A">
              <w:rPr>
                <w:rFonts w:asciiTheme="majorHAnsi" w:hAnsiTheme="majorHAnsi" w:cstheme="majorHAnsi"/>
                <w:sz w:val="24"/>
                <w:szCs w:val="24"/>
              </w:rPr>
              <w:t xml:space="preserve">Melissa Benavides Víquez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         </w:t>
            </w:r>
            <w:r w:rsidR="00270A6D">
              <w:rPr>
                <w:rFonts w:asciiTheme="majorHAnsi" w:hAnsiTheme="majorHAnsi" w:cstheme="majorHAnsi"/>
                <w:sz w:val="24"/>
                <w:szCs w:val="24"/>
              </w:rPr>
              <w:t xml:space="preserve">Unidad de </w:t>
            </w:r>
            <w:r w:rsidRPr="0042166A">
              <w:rPr>
                <w:rFonts w:asciiTheme="majorHAnsi" w:hAnsiTheme="majorHAnsi" w:cstheme="majorHAnsi"/>
                <w:sz w:val="24"/>
                <w:szCs w:val="24"/>
              </w:rPr>
              <w:t>Acceso a la Justicia</w:t>
            </w:r>
          </w:p>
        </w:tc>
      </w:tr>
      <w:tr w:rsidR="00CA5E19" w:rsidRPr="00F12A8A" w:rsidTr="0042166A">
        <w:trPr>
          <w:trHeight w:val="956"/>
        </w:trPr>
        <w:tc>
          <w:tcPr>
            <w:tcW w:w="1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A5E19" w:rsidRPr="00F12A8A" w:rsidRDefault="00CA5E19" w:rsidP="0042166A">
            <w:pPr>
              <w:pStyle w:val="Informal1"/>
              <w:widowControl/>
              <w:spacing w:line="276" w:lineRule="auto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  <w:t>Ausen</w:t>
            </w:r>
            <w:r w:rsidR="0042166A"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  <w:t>cia justificada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  <w:t>:</w:t>
            </w: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683D14" w:rsidRDefault="00683D14" w:rsidP="00683D14">
            <w:pPr>
              <w:pStyle w:val="Informal1"/>
              <w:widowControl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MSc.</w:t>
            </w:r>
            <w:r w:rsidRPr="0042166A">
              <w:rPr>
                <w:rFonts w:asciiTheme="majorHAnsi" w:hAnsiTheme="majorHAnsi" w:cstheme="majorHAnsi"/>
                <w:sz w:val="24"/>
                <w:szCs w:val="24"/>
              </w:rPr>
              <w:t xml:space="preserve"> Flavio Quesada Sánchez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            </w:t>
            </w:r>
            <w:r w:rsidRPr="0042166A">
              <w:rPr>
                <w:rFonts w:asciiTheme="majorHAnsi" w:hAnsiTheme="majorHAnsi" w:cstheme="majorHAnsi"/>
                <w:sz w:val="24"/>
                <w:szCs w:val="24"/>
              </w:rPr>
              <w:t>Organismo de Investigación Judicial</w:t>
            </w:r>
          </w:p>
          <w:p w:rsidR="00683D14" w:rsidRPr="00F12A8A" w:rsidRDefault="00683D14" w:rsidP="0042166A">
            <w:pPr>
              <w:pStyle w:val="Informal1"/>
              <w:widowControl/>
              <w:spacing w:before="0" w:after="0"/>
              <w:jc w:val="both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  <w:tr w:rsidR="007B6684" w:rsidRPr="00F12A8A" w:rsidTr="006438B4">
        <w:trPr>
          <w:trHeight w:val="413"/>
        </w:trPr>
        <w:tc>
          <w:tcPr>
            <w:tcW w:w="1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6684" w:rsidRPr="00F12A8A" w:rsidRDefault="007B6684" w:rsidP="00C609BE">
            <w:pPr>
              <w:pStyle w:val="Informal2"/>
              <w:widowControl/>
              <w:spacing w:line="276" w:lineRule="auto"/>
              <w:jc w:val="center"/>
              <w:rPr>
                <w:rFonts w:asciiTheme="majorHAnsi" w:hAnsiTheme="majorHAnsi" w:cstheme="majorHAnsi"/>
                <w:bCs w:val="0"/>
                <w:color w:val="000000"/>
                <w:sz w:val="24"/>
                <w:szCs w:val="24"/>
                <w:lang w:val="es-ES"/>
              </w:rPr>
            </w:pPr>
            <w:r w:rsidRPr="00F12A8A">
              <w:rPr>
                <w:rFonts w:asciiTheme="majorHAnsi" w:hAnsiTheme="majorHAnsi" w:cstheme="majorHAnsi"/>
                <w:bCs w:val="0"/>
                <w:color w:val="000000"/>
                <w:sz w:val="24"/>
                <w:szCs w:val="24"/>
                <w:lang w:val="es-ES"/>
              </w:rPr>
              <w:t>Artículo</w:t>
            </w: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7B6684" w:rsidRPr="00BE5831" w:rsidRDefault="007B6684" w:rsidP="00BE5831">
            <w:pPr>
              <w:pStyle w:val="Informal1"/>
              <w:widowControl/>
              <w:spacing w:before="0" w:after="120" w:line="276" w:lineRule="auto"/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 w:rsidRPr="0010580E">
              <w:rPr>
                <w:rFonts w:asciiTheme="majorHAnsi" w:hAnsiTheme="majorHAnsi" w:cstheme="majorHAnsi"/>
                <w:b/>
                <w:sz w:val="36"/>
                <w:szCs w:val="36"/>
              </w:rPr>
              <w:t>ACTA SESIÓN N°</w:t>
            </w:r>
            <w:r w:rsidR="0010580E" w:rsidRPr="0010580E">
              <w:rPr>
                <w:rFonts w:asciiTheme="majorHAnsi" w:hAnsiTheme="majorHAnsi" w:cstheme="majorHAnsi"/>
                <w:b/>
                <w:sz w:val="36"/>
                <w:szCs w:val="36"/>
              </w:rPr>
              <w:t xml:space="preserve"> </w:t>
            </w:r>
            <w:r w:rsidR="00BE5831">
              <w:rPr>
                <w:rFonts w:asciiTheme="majorHAnsi" w:hAnsiTheme="majorHAnsi" w:cstheme="majorHAnsi"/>
                <w:b/>
                <w:sz w:val="36"/>
                <w:szCs w:val="36"/>
              </w:rPr>
              <w:t>1</w:t>
            </w:r>
            <w:r w:rsidR="00270A6D">
              <w:rPr>
                <w:rFonts w:asciiTheme="majorHAnsi" w:hAnsiTheme="majorHAnsi" w:cstheme="majorHAnsi"/>
                <w:b/>
                <w:sz w:val="36"/>
                <w:szCs w:val="36"/>
              </w:rPr>
              <w:t>1</w:t>
            </w:r>
            <w:r w:rsidRPr="0010580E">
              <w:rPr>
                <w:rFonts w:asciiTheme="majorHAnsi" w:hAnsiTheme="majorHAnsi" w:cstheme="majorHAnsi"/>
                <w:b/>
                <w:sz w:val="36"/>
                <w:szCs w:val="36"/>
              </w:rPr>
              <w:t>-2021</w:t>
            </w:r>
          </w:p>
        </w:tc>
      </w:tr>
      <w:tr w:rsidR="00B02D4B" w:rsidRPr="00F12A8A" w:rsidTr="006438B4">
        <w:trPr>
          <w:trHeight w:val="413"/>
        </w:trPr>
        <w:tc>
          <w:tcPr>
            <w:tcW w:w="1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02D4B" w:rsidRPr="00F12A8A" w:rsidRDefault="00B02D4B" w:rsidP="00C609BE">
            <w:pPr>
              <w:pStyle w:val="Informal2"/>
              <w:widowControl/>
              <w:spacing w:line="276" w:lineRule="auto"/>
              <w:jc w:val="center"/>
              <w:rPr>
                <w:rFonts w:asciiTheme="majorHAnsi" w:hAnsiTheme="majorHAnsi" w:cstheme="majorHAnsi"/>
                <w:bCs w:val="0"/>
                <w:color w:val="000000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bCs w:val="0"/>
                <w:color w:val="000000"/>
                <w:sz w:val="24"/>
                <w:szCs w:val="24"/>
                <w:lang w:val="es-ES"/>
              </w:rPr>
              <w:t>1.</w:t>
            </w: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02D4B" w:rsidRDefault="00B02D4B" w:rsidP="00B02D4B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</w:pPr>
            <w:r w:rsidRPr="00CF653E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Expo</w:t>
            </w:r>
            <w:r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 xml:space="preserve">sición de </w:t>
            </w:r>
            <w:r w:rsidRPr="00CF653E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 xml:space="preserve">consulta realizada </w:t>
            </w:r>
            <w:r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por</w:t>
            </w:r>
            <w:r w:rsidRPr="00CF653E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 xml:space="preserve"> la Comisión de la Jurisdicción Penal, respecto a los alcances de la modificación de la Circular N° 82-06</w:t>
            </w:r>
            <w:r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.</w:t>
            </w:r>
          </w:p>
          <w:p w:rsidR="00B02D4B" w:rsidRDefault="00B02D4B" w:rsidP="00B02D4B">
            <w:pPr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La Licenciada Christiana Calderón Murillo, vía telefónica, consultó a la licenciada Ligia Monge, si se le solicitó el criterio a los Jueces de Ejecución, respecto a la modificación de la Circular N° 82-2006. </w:t>
            </w:r>
          </w:p>
          <w:p w:rsidR="00B02D4B" w:rsidRPr="00B02D4B" w:rsidRDefault="00B02D4B" w:rsidP="00B02D4B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</w:rPr>
            </w:pPr>
            <w:r w:rsidRPr="00B02D4B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</w:rPr>
              <w:t xml:space="preserve">Acuerdo: </w:t>
            </w:r>
          </w:p>
          <w:p w:rsidR="00B02D4B" w:rsidRPr="00B02D4B" w:rsidRDefault="00B02D4B" w:rsidP="00B02D4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B02D4B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Desde el Despacho de la Magistrada Zúñiga Morales, </w:t>
            </w:r>
            <w:bookmarkStart w:id="0" w:name="_Hlk79073324"/>
            <w:r w:rsidRPr="00B02D4B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se remitirá aclaración a la Comisión de la Jurisdicción Penal, en el sentido de que la modificación que se propuso a la Circular N° 82-2006, incide únicamente 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a nivel de </w:t>
            </w:r>
            <w:r w:rsidRPr="00B02D4B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los Tribunales de Juicio, no así, 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respecto a los Jueces de </w:t>
            </w:r>
            <w:r w:rsidRPr="00B02D4B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Ejecución, quienes siempre tendrían la alternativa de solicitar los informes a la Unidad de Cómputo de Penas, al ser adecuado que tengan acceso a todos los detalles posibles, en virtud de que en dicha etapa la información puede estar fragmentada y/o </w:t>
            </w:r>
            <w:bookmarkEnd w:id="0"/>
            <w:r w:rsidRPr="00B02D4B">
              <w:rPr>
                <w:rFonts w:asciiTheme="majorHAnsi" w:eastAsia="Times New Roman" w:hAnsiTheme="majorHAnsi" w:cstheme="majorHAnsi"/>
                <w:sz w:val="28"/>
                <w:szCs w:val="28"/>
              </w:rPr>
              <w:t>rezagada.</w:t>
            </w:r>
          </w:p>
          <w:p w:rsidR="00B02D4B" w:rsidRPr="0010580E" w:rsidRDefault="00B02D4B" w:rsidP="00BE5831">
            <w:pPr>
              <w:pStyle w:val="Informal1"/>
              <w:widowControl/>
              <w:spacing w:before="0" w:after="120" w:line="276" w:lineRule="auto"/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</w:p>
        </w:tc>
      </w:tr>
      <w:tr w:rsidR="002D187F" w:rsidRPr="00F12A8A" w:rsidTr="006438B4">
        <w:trPr>
          <w:trHeight w:val="423"/>
        </w:trPr>
        <w:tc>
          <w:tcPr>
            <w:tcW w:w="1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D187F" w:rsidRPr="00F12A8A" w:rsidRDefault="002D187F" w:rsidP="00B02D4B">
            <w:pPr>
              <w:pStyle w:val="Informal2"/>
              <w:widowControl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HAnsi" w:hAnsiTheme="majorHAnsi" w:cstheme="majorHAnsi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270A6D" w:rsidRPr="00AF2DB7" w:rsidRDefault="00B90BE5" w:rsidP="00AF2DB7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Aprobación</w:t>
            </w:r>
            <w:r w:rsidR="00270A6D" w:rsidRPr="00AF2DB7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 xml:space="preserve"> de la </w:t>
            </w:r>
            <w:r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 xml:space="preserve">Ficha Técnica y la </w:t>
            </w:r>
            <w:r w:rsidR="00270A6D" w:rsidRPr="00AF2DB7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 xml:space="preserve">Ruta de Trabajo </w:t>
            </w:r>
            <w:r w:rsidR="00CF653E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 xml:space="preserve">de la Subcomisión </w:t>
            </w:r>
            <w:r w:rsidR="00270A6D" w:rsidRPr="00AF2DB7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para los años 2021-2022.</w:t>
            </w:r>
          </w:p>
          <w:p w:rsidR="00270A6D" w:rsidRDefault="00270A6D" w:rsidP="00AF2DB7">
            <w:pPr>
              <w:spacing w:before="120" w:after="120" w:line="240" w:lineRule="auto"/>
              <w:ind w:firstLine="709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La Licda. Ligia Monge proyecta el documento </w:t>
            </w:r>
            <w:r w:rsidR="00CF653E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elaborado, 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para </w:t>
            </w:r>
            <w:r w:rsid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ser 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exp</w:t>
            </w:r>
            <w:r w:rsid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uesto 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por la Mag. Zúñiga Morales, </w:t>
            </w:r>
            <w:r w:rsid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>con el fin de que sea a</w:t>
            </w:r>
            <w:r w:rsidRPr="00270A6D">
              <w:rPr>
                <w:rFonts w:asciiTheme="majorHAnsi" w:eastAsia="Times New Roman" w:hAnsiTheme="majorHAnsi" w:cstheme="majorHAnsi"/>
                <w:sz w:val="28"/>
                <w:szCs w:val="28"/>
              </w:rPr>
              <w:t>probad</w:t>
            </w:r>
            <w:r w:rsid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>o</w:t>
            </w:r>
            <w:r w:rsidRPr="00270A6D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por las personas </w:t>
            </w:r>
            <w:r w:rsidR="00CF653E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integrantes de la </w:t>
            </w:r>
            <w:r w:rsidRPr="00270A6D">
              <w:rPr>
                <w:rFonts w:asciiTheme="majorHAnsi" w:eastAsia="Times New Roman" w:hAnsiTheme="majorHAnsi" w:cstheme="majorHAnsi"/>
                <w:sz w:val="28"/>
                <w:szCs w:val="28"/>
              </w:rPr>
              <w:t>Subcomisión, sin detrimento de que</w:t>
            </w:r>
            <w:r w:rsidR="00CF653E">
              <w:rPr>
                <w:rFonts w:asciiTheme="majorHAnsi" w:eastAsia="Times New Roman" w:hAnsiTheme="majorHAnsi" w:cstheme="majorHAnsi"/>
                <w:sz w:val="28"/>
                <w:szCs w:val="28"/>
              </w:rPr>
              <w:t>, a futuro,</w:t>
            </w:r>
            <w:r w:rsidRPr="00270A6D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se pueda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n</w:t>
            </w:r>
            <w:r w:rsidRPr="00270A6D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incorporar o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tras</w:t>
            </w:r>
            <w:r w:rsidRPr="00270A6D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iniciativa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s</w:t>
            </w:r>
            <w:r w:rsidRPr="00270A6D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que pu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edan</w:t>
            </w:r>
            <w:r w:rsidRPr="00270A6D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surgir del diálogo entre los distintos componentes institucionales y otros órganos gubernamentales.</w:t>
            </w:r>
          </w:p>
          <w:p w:rsidR="00B90BE5" w:rsidRDefault="00CF653E" w:rsidP="00AF2DB7">
            <w:pPr>
              <w:spacing w:before="120" w:after="120" w:line="240" w:lineRule="auto"/>
              <w:ind w:firstLine="709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Conforme se daba lectura a la “Ruta de Trabajo”, </w:t>
            </w:r>
            <w:r w:rsid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>se plantearon las siguientes observaciones:</w:t>
            </w:r>
          </w:p>
          <w:p w:rsidR="00E16B1E" w:rsidRPr="00B90BE5" w:rsidRDefault="00E16B1E" w:rsidP="00A416F4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Melissa </w:t>
            </w:r>
            <w:r w:rsidR="00CF653E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reiteró </w:t>
            </w:r>
            <w:r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la posibilidad de solicitar </w:t>
            </w:r>
            <w:r w:rsidR="00CF653E">
              <w:rPr>
                <w:rFonts w:asciiTheme="majorHAnsi" w:eastAsia="Times New Roman" w:hAnsiTheme="majorHAnsi" w:cstheme="majorHAnsi"/>
                <w:sz w:val="28"/>
                <w:szCs w:val="28"/>
              </w:rPr>
              <w:t>una</w:t>
            </w:r>
            <w:r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r w:rsidRPr="002122E5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campaña de divulgación</w:t>
            </w:r>
            <w:r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del </w:t>
            </w:r>
            <w:r w:rsidR="00AF2DB7" w:rsidRPr="00B90BE5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</w:rPr>
              <w:t>“D</w:t>
            </w:r>
            <w:r w:rsidRPr="00B90BE5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</w:rPr>
              <w:t>ecálogo de derechos</w:t>
            </w:r>
            <w:r w:rsidR="00AF2DB7" w:rsidRPr="00B90BE5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</w:rPr>
              <w:t>”</w:t>
            </w:r>
            <w:r w:rsidR="00AF2DB7"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que ya fue aprobado</w:t>
            </w:r>
            <w:r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>.</w:t>
            </w:r>
          </w:p>
          <w:p w:rsidR="00E16B1E" w:rsidRPr="00B90BE5" w:rsidRDefault="00CF653E" w:rsidP="00A416F4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A</w:t>
            </w:r>
            <w:r w:rsidRPr="00CF653E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efectos de tener clara la </w:t>
            </w:r>
            <w:r w:rsidRPr="002122E5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competencia e</w:t>
            </w:r>
            <w:r w:rsidR="00E16B1E" w:rsidRPr="002122E5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n relación con el tema de las personas apremiadas</w:t>
            </w:r>
            <w:r w:rsidR="00E16B1E"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>,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la Magistrada Zúñiga Morales </w:t>
            </w:r>
            <w:r w:rsidR="00E16B1E"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hace ver que se comunicó con la Magistrada Julia Varela, 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Coordinadora </w:t>
            </w:r>
            <w:r w:rsidR="00E16B1E"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de la Comisión </w:t>
            </w:r>
            <w:r w:rsidR="002D49A3" w:rsidRPr="002D49A3">
              <w:rPr>
                <w:rFonts w:asciiTheme="majorHAnsi" w:eastAsia="Times New Roman" w:hAnsiTheme="majorHAnsi" w:cstheme="majorHAnsi"/>
                <w:sz w:val="28"/>
                <w:szCs w:val="28"/>
              </w:rPr>
              <w:t>de la Jurisdicción de Familia, Niñez, Adolescencia y Violencia Doméstica</w:t>
            </w:r>
            <w:r w:rsidR="00E16B1E"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, </w:t>
            </w:r>
            <w:r w:rsid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quien 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verbalmente refirió que sí le correspondía la c</w:t>
            </w:r>
            <w:r w:rsidR="00E16B1E"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>ompe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tencia de </w:t>
            </w:r>
            <w:r w:rsidR="002D49A3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dicha 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población. Por lo tanto, s</w:t>
            </w:r>
            <w:r w:rsid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e </w:t>
            </w:r>
            <w:r w:rsidR="002D49A3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dispuso </w:t>
            </w:r>
            <w:r w:rsidR="00E16B1E"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que se 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elimine de la ficha técnica</w:t>
            </w:r>
            <w:r w:rsidR="00626FD4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y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r w:rsidR="00626FD4">
              <w:rPr>
                <w:rFonts w:asciiTheme="majorHAnsi" w:eastAsia="Times New Roman" w:hAnsiTheme="majorHAnsi" w:cstheme="majorHAnsi"/>
                <w:sz w:val="28"/>
                <w:szCs w:val="28"/>
              </w:rPr>
              <w:t>d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e la Ruta de Trabajo, toda referencia a </w:t>
            </w:r>
            <w:r w:rsidR="002D49A3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la población apremiada 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y que, por es</w:t>
            </w:r>
            <w:r w:rsidR="00E16B1E"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>crito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, se consult</w:t>
            </w:r>
            <w:r w:rsidR="002D49A3">
              <w:rPr>
                <w:rFonts w:asciiTheme="majorHAnsi" w:eastAsia="Times New Roman" w:hAnsiTheme="majorHAnsi" w:cstheme="majorHAnsi"/>
                <w:sz w:val="28"/>
                <w:szCs w:val="28"/>
              </w:rPr>
              <w:t>e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r w:rsidR="00E16B1E"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a </w:t>
            </w:r>
            <w:r w:rsidR="002D49A3">
              <w:rPr>
                <w:rFonts w:asciiTheme="majorHAnsi" w:eastAsia="Times New Roman" w:hAnsiTheme="majorHAnsi" w:cstheme="majorHAnsi"/>
                <w:sz w:val="28"/>
                <w:szCs w:val="28"/>
              </w:rPr>
              <w:t>dicha</w:t>
            </w:r>
            <w:r w:rsidR="00E16B1E"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Comisión</w:t>
            </w:r>
            <w:r w:rsidR="002D49A3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si se han tomado </w:t>
            </w:r>
            <w:r w:rsidR="00E16B1E"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acciones concretas </w:t>
            </w:r>
            <w:r w:rsidR="0028184D"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en beneficio de las </w:t>
            </w:r>
            <w:r w:rsidR="00E16B1E"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personas apremiadas. </w:t>
            </w:r>
          </w:p>
          <w:p w:rsidR="009C5610" w:rsidRPr="002122E5" w:rsidRDefault="002122E5" w:rsidP="0019041C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2122E5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En relación con la posibilidad de incluir el tema de lenguas indígenas</w:t>
            </w:r>
            <w:r w:rsidRPr="002122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en los videos o documentos, do</w:t>
            </w:r>
            <w:r w:rsidR="00625D15" w:rsidRPr="002122E5">
              <w:rPr>
                <w:rFonts w:asciiTheme="majorHAnsi" w:eastAsia="Times New Roman" w:hAnsiTheme="majorHAnsi" w:cstheme="majorHAnsi"/>
                <w:sz w:val="28"/>
                <w:szCs w:val="28"/>
              </w:rPr>
              <w:t>n Héctor explica</w:t>
            </w:r>
            <w:r w:rsidR="00B90BE5" w:rsidRPr="002122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proofErr w:type="gramStart"/>
            <w:r w:rsidR="00B90BE5" w:rsidRPr="002122E5">
              <w:rPr>
                <w:rFonts w:asciiTheme="majorHAnsi" w:eastAsia="Times New Roman" w:hAnsiTheme="majorHAnsi" w:cstheme="majorHAnsi"/>
                <w:sz w:val="28"/>
                <w:szCs w:val="28"/>
              </w:rPr>
              <w:t>que</w:t>
            </w:r>
            <w:proofErr w:type="gramEnd"/>
            <w:r w:rsidR="00B90BE5" w:rsidRPr="002122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r w:rsidRPr="002122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conforme a las consultas efectuadas, </w:t>
            </w:r>
            <w:r w:rsidR="00625D15" w:rsidRPr="002122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el proceso de validación de textos en bribri, cabécar y </w:t>
            </w:r>
            <w:proofErr w:type="spellStart"/>
            <w:r w:rsidR="00625D15" w:rsidRPr="002122E5">
              <w:rPr>
                <w:rFonts w:asciiTheme="majorHAnsi" w:eastAsia="Times New Roman" w:hAnsiTheme="majorHAnsi" w:cstheme="majorHAnsi"/>
                <w:sz w:val="28"/>
                <w:szCs w:val="28"/>
              </w:rPr>
              <w:t>maleku</w:t>
            </w:r>
            <w:proofErr w:type="spellEnd"/>
            <w:r w:rsidRPr="002122E5">
              <w:rPr>
                <w:rFonts w:asciiTheme="majorHAnsi" w:eastAsia="Times New Roman" w:hAnsiTheme="majorHAnsi" w:cstheme="majorHAnsi"/>
                <w:sz w:val="28"/>
                <w:szCs w:val="28"/>
              </w:rPr>
              <w:t>, por ejemplo,</w:t>
            </w:r>
            <w:r w:rsidR="00B90BE5" w:rsidRPr="002122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r w:rsidRPr="002122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es complicado, </w:t>
            </w:r>
            <w:r w:rsidR="00625D15" w:rsidRPr="002122E5">
              <w:rPr>
                <w:rFonts w:asciiTheme="majorHAnsi" w:eastAsia="Times New Roman" w:hAnsiTheme="majorHAnsi" w:cstheme="majorHAnsi"/>
                <w:sz w:val="28"/>
                <w:szCs w:val="28"/>
              </w:rPr>
              <w:t>incluso</w:t>
            </w:r>
            <w:r w:rsidRPr="002122E5">
              <w:rPr>
                <w:rFonts w:asciiTheme="majorHAnsi" w:eastAsia="Times New Roman" w:hAnsiTheme="majorHAnsi" w:cstheme="majorHAnsi"/>
                <w:sz w:val="28"/>
                <w:szCs w:val="28"/>
              </w:rPr>
              <w:t>,</w:t>
            </w:r>
            <w:r w:rsidR="00625D15" w:rsidRPr="002122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r w:rsidRPr="002122E5">
              <w:rPr>
                <w:rFonts w:asciiTheme="majorHAnsi" w:eastAsia="Times New Roman" w:hAnsiTheme="majorHAnsi" w:cstheme="majorHAnsi"/>
                <w:sz w:val="28"/>
                <w:szCs w:val="28"/>
              </w:rPr>
              <w:t>en cuanto a l</w:t>
            </w:r>
            <w:r w:rsidR="00625D15" w:rsidRPr="002122E5">
              <w:rPr>
                <w:rFonts w:asciiTheme="majorHAnsi" w:eastAsia="Times New Roman" w:hAnsiTheme="majorHAnsi" w:cstheme="majorHAnsi"/>
                <w:sz w:val="28"/>
                <w:szCs w:val="28"/>
              </w:rPr>
              <w:t>a publicación de los</w:t>
            </w:r>
            <w:r w:rsidRPr="002122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mismos, al no existir una </w:t>
            </w:r>
            <w:r w:rsidR="00625D15" w:rsidRPr="002122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institución oficial que valide para efectos formales </w:t>
            </w:r>
            <w:r w:rsidRPr="002122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dicha </w:t>
            </w:r>
            <w:r w:rsidR="00625D15" w:rsidRPr="002122E5">
              <w:rPr>
                <w:rFonts w:asciiTheme="majorHAnsi" w:eastAsia="Times New Roman" w:hAnsiTheme="majorHAnsi" w:cstheme="majorHAnsi"/>
                <w:sz w:val="28"/>
                <w:szCs w:val="28"/>
              </w:rPr>
              <w:t>traducción.</w:t>
            </w:r>
            <w:r w:rsidR="005C2715" w:rsidRPr="002122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r w:rsidR="00B90BE5" w:rsidRPr="002122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Por ende, </w:t>
            </w:r>
            <w:r w:rsidRPr="002122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por el momento se descarta su implementación. </w:t>
            </w:r>
            <w:r w:rsidR="00B90BE5" w:rsidRPr="002122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Adicionalmente, </w:t>
            </w:r>
            <w:r w:rsidR="009C5610" w:rsidRPr="002122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Laura refiere 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que cuenta con </w:t>
            </w:r>
            <w:r w:rsidR="009C5610" w:rsidRPr="002122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la posibilidad de consultar con una compañera de Turrialba que participó </w:t>
            </w:r>
            <w:r w:rsidR="00B90BE5" w:rsidRPr="002122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en la </w:t>
            </w:r>
            <w:r w:rsidR="009C5610" w:rsidRPr="002122E5">
              <w:rPr>
                <w:rFonts w:asciiTheme="majorHAnsi" w:eastAsia="Times New Roman" w:hAnsiTheme="majorHAnsi" w:cstheme="majorHAnsi"/>
                <w:sz w:val="28"/>
                <w:szCs w:val="28"/>
              </w:rPr>
              <w:t>traduc</w:t>
            </w:r>
            <w:r w:rsidR="00B90BE5" w:rsidRPr="002122E5">
              <w:rPr>
                <w:rFonts w:asciiTheme="majorHAnsi" w:eastAsia="Times New Roman" w:hAnsiTheme="majorHAnsi" w:cstheme="majorHAnsi"/>
                <w:sz w:val="28"/>
                <w:szCs w:val="28"/>
              </w:rPr>
              <w:t>ción de</w:t>
            </w:r>
            <w:r w:rsidR="009C5610" w:rsidRPr="002122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un texto que fue 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incorporado </w:t>
            </w:r>
            <w:r w:rsidR="009C5610" w:rsidRPr="002122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en la página web de la Defensa Pública en </w:t>
            </w:r>
            <w:r w:rsidR="00B90BE5" w:rsidRPr="002122E5">
              <w:rPr>
                <w:rFonts w:asciiTheme="majorHAnsi" w:eastAsia="Times New Roman" w:hAnsiTheme="majorHAnsi" w:cstheme="majorHAnsi"/>
                <w:sz w:val="28"/>
                <w:szCs w:val="28"/>
              </w:rPr>
              <w:t>una</w:t>
            </w:r>
            <w:r w:rsidR="009C5610" w:rsidRPr="002122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lengua indígena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, haciendo ver que v</w:t>
            </w:r>
            <w:r w:rsidR="009C5610" w:rsidRPr="002122E5">
              <w:rPr>
                <w:rFonts w:asciiTheme="majorHAnsi" w:eastAsia="Times New Roman" w:hAnsiTheme="majorHAnsi" w:cstheme="majorHAnsi"/>
                <w:sz w:val="28"/>
                <w:szCs w:val="28"/>
              </w:rPr>
              <w:t>a a consultar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le</w:t>
            </w:r>
            <w:r w:rsidR="009C5610" w:rsidRPr="002122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si se necesita alguna autorización especial para incluir a </w:t>
            </w:r>
            <w:r w:rsidR="000D1BAF" w:rsidRPr="002122E5">
              <w:rPr>
                <w:rFonts w:asciiTheme="majorHAnsi" w:eastAsia="Times New Roman" w:hAnsiTheme="majorHAnsi" w:cstheme="majorHAnsi"/>
                <w:sz w:val="28"/>
                <w:szCs w:val="28"/>
              </w:rPr>
              <w:t>una</w:t>
            </w:r>
            <w:r w:rsidR="009C5610" w:rsidRPr="002122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persona traductora en la realización de los videos.</w:t>
            </w:r>
          </w:p>
          <w:p w:rsidR="00D86CB3" w:rsidRPr="00B90BE5" w:rsidRDefault="00D86CB3" w:rsidP="00A416F4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2122E5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 xml:space="preserve">Respecto al seguimiento al proyecto sobre </w:t>
            </w:r>
            <w:r w:rsidR="00364CE5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 xml:space="preserve">la </w:t>
            </w:r>
            <w:r w:rsidRPr="002122E5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Ley de Ejecución Penal y del Sistema Penitenciario Nacional</w:t>
            </w:r>
            <w:r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>, Carlo considera que el Proyecto N° 21800 es perfectible y preferiría que se h</w:t>
            </w:r>
            <w:r w:rsidR="000D1BAF">
              <w:rPr>
                <w:rFonts w:asciiTheme="majorHAnsi" w:eastAsia="Times New Roman" w:hAnsiTheme="majorHAnsi" w:cstheme="majorHAnsi"/>
                <w:sz w:val="28"/>
                <w:szCs w:val="28"/>
              </w:rPr>
              <w:t>aga</w:t>
            </w:r>
            <w:r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una nueva propuesta de la Ley de Ejecución Penal.</w:t>
            </w:r>
          </w:p>
          <w:p w:rsidR="00A12459" w:rsidRDefault="00EB4004" w:rsidP="00A12459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A1245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 xml:space="preserve">En cuanto al </w:t>
            </w:r>
            <w:r w:rsidR="00D86CB3" w:rsidRPr="00A1245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 xml:space="preserve">tema </w:t>
            </w:r>
            <w:r w:rsidRPr="00A1245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 xml:space="preserve">de </w:t>
            </w:r>
            <w:r w:rsidR="00A12459" w:rsidRPr="00A1245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las nuevas instalaciones de CAPEMCOL</w:t>
            </w:r>
            <w:r w:rsidR="00A12459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, y la existencia de </w:t>
            </w:r>
            <w:r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>espacios especialmente d</w:t>
            </w:r>
            <w:r w:rsidR="00A12459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estinados para </w:t>
            </w:r>
            <w:r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la población femenina y </w:t>
            </w:r>
            <w:r w:rsidR="00A12459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las </w:t>
            </w:r>
            <w:r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>personas menores de edad</w:t>
            </w:r>
            <w:r w:rsidR="00D86CB3"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, </w:t>
            </w:r>
            <w:r w:rsidR="00A12459">
              <w:rPr>
                <w:rFonts w:asciiTheme="majorHAnsi" w:eastAsia="Times New Roman" w:hAnsiTheme="majorHAnsi" w:cstheme="majorHAnsi"/>
                <w:sz w:val="28"/>
                <w:szCs w:val="28"/>
              </w:rPr>
              <w:t>interviene</w:t>
            </w:r>
            <w:r w:rsidR="00D86CB3"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el Magistrado Burgos Mata, </w:t>
            </w:r>
            <w:r w:rsidR="00A12459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señalando que </w:t>
            </w:r>
            <w:r w:rsidR="00D86CB3"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precisamente el día de ayer, </w:t>
            </w:r>
            <w:r w:rsidR="00A12459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en </w:t>
            </w:r>
            <w:r w:rsidR="00D86CB3"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>la presentación de la IX edición de la Revista Iudex, dedicada a la materia penal juvenil, don Carlos Tiffer recalcó su visión de que no es posible aplicar medidas de seguridad en la materia penal juvenil</w:t>
            </w:r>
            <w:r w:rsidR="00A12459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y que en ese tanto, no</w:t>
            </w:r>
            <w:r w:rsidR="00D86CB3"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hay un lugar específico para las personas menores de edad porque </w:t>
            </w:r>
            <w:r w:rsidR="00A12459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eso </w:t>
            </w:r>
            <w:r w:rsidR="00D86CB3"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nunca fue pensado en ese sentido (ni a nivel internacional), </w:t>
            </w:r>
            <w:r w:rsidR="00A12459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pero que </w:t>
            </w:r>
            <w:r w:rsidR="00D86CB3"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mientras la Sala de Casación no varíe su postura, va a tener que habilitarse un espacio </w:t>
            </w:r>
            <w:r w:rsidR="00A12459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especial </w:t>
            </w:r>
            <w:r w:rsidR="00D86CB3"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>para las personas menores de edad.</w:t>
            </w:r>
          </w:p>
          <w:p w:rsidR="005C2715" w:rsidRPr="00A12459" w:rsidRDefault="00A12459" w:rsidP="00A12459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364CE5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 xml:space="preserve">Sobre la información </w:t>
            </w:r>
            <w:r w:rsidR="00364CE5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 xml:space="preserve">relacionada con </w:t>
            </w:r>
            <w:r w:rsidRPr="00364CE5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las visitas carcelarias: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r w:rsidR="005C2715" w:rsidRPr="00A12459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Melissa 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le </w:t>
            </w:r>
            <w:r w:rsidR="005C2715" w:rsidRPr="00A12459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consulta </w:t>
            </w:r>
            <w:r w:rsidR="00D31AC4" w:rsidRPr="00A12459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a 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Laura si </w:t>
            </w:r>
            <w:r w:rsidR="005C2715" w:rsidRPr="00A12459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se cuenta con 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dichos datos, </w:t>
            </w:r>
            <w:r w:rsidR="005C2715" w:rsidRPr="00A12459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a efectos de alimentar el PAO y consignarlo en el sistema. </w:t>
            </w:r>
            <w:r w:rsidR="00D31AC4" w:rsidRPr="00A12459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Laura 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le indica que le </w:t>
            </w:r>
            <w:r w:rsidR="00D31AC4" w:rsidRPr="00A12459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remitirá inmediatamente 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dicho</w:t>
            </w:r>
            <w:r w:rsidR="00D31AC4" w:rsidRPr="00A12459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informe.</w:t>
            </w:r>
          </w:p>
          <w:p w:rsidR="00C86A52" w:rsidRPr="0035455A" w:rsidRDefault="00A12459" w:rsidP="00A12459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</w:rPr>
            </w:pPr>
            <w:r w:rsidRPr="0035455A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</w:rPr>
              <w:t xml:space="preserve">Los compañeros </w:t>
            </w:r>
            <w:r w:rsidR="00C86A52" w:rsidRPr="0035455A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</w:rPr>
              <w:t>Miguel, Melissa, don Héctor y don Álvaro</w:t>
            </w:r>
            <w:r w:rsidRPr="0035455A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</w:rPr>
              <w:t>,</w:t>
            </w:r>
            <w:r w:rsidR="00364CE5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</w:rPr>
              <w:t xml:space="preserve"> tuvieron que</w:t>
            </w:r>
            <w:r w:rsidR="00C86A52" w:rsidRPr="0035455A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</w:rPr>
              <w:t xml:space="preserve"> retirar</w:t>
            </w:r>
            <w:r w:rsidR="00364CE5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</w:rPr>
              <w:t>se</w:t>
            </w:r>
            <w:r w:rsidR="00C86A52" w:rsidRPr="0035455A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</w:rPr>
              <w:t xml:space="preserve"> de la sesión p</w:t>
            </w:r>
            <w:r w:rsidR="00364CE5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</w:rPr>
              <w:t>ara atender</w:t>
            </w:r>
            <w:r w:rsidR="00C86A52" w:rsidRPr="0035455A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</w:rPr>
              <w:t xml:space="preserve"> otros compromisos institucionales.</w:t>
            </w:r>
          </w:p>
          <w:p w:rsidR="00A12459" w:rsidRPr="00B90BE5" w:rsidRDefault="00A12459" w:rsidP="00A12459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A1245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Necesidad de reactivar la Comisión de Alto Nivel: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r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la Magistrada Zúñiga Morales destaca la necesidad de reactivar 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dicha Comisión, así como d</w:t>
            </w:r>
            <w:r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>e plantear una agenda básica de trabajo.</w:t>
            </w:r>
          </w:p>
          <w:p w:rsidR="00A12459" w:rsidRPr="00B90BE5" w:rsidRDefault="00A12459" w:rsidP="00A12459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35455A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 xml:space="preserve">En </w:t>
            </w:r>
            <w:r w:rsidR="0035455A" w:rsidRPr="0035455A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 xml:space="preserve">cuanto a la </w:t>
            </w:r>
            <w:r w:rsidRPr="0035455A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capacitación planeada para los inspectores judiciales</w:t>
            </w:r>
            <w:r w:rsidR="0035455A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 xml:space="preserve"> y </w:t>
            </w:r>
            <w:r w:rsidR="00364CE5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 xml:space="preserve">los </w:t>
            </w:r>
            <w:r w:rsidR="0035455A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Jueces Coordinadores de los Tribunales Penales:</w:t>
            </w:r>
            <w:r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r w:rsidR="0035455A">
              <w:rPr>
                <w:rFonts w:asciiTheme="majorHAnsi" w:eastAsia="Times New Roman" w:hAnsiTheme="majorHAnsi" w:cstheme="majorHAnsi"/>
                <w:sz w:val="28"/>
                <w:szCs w:val="28"/>
              </w:rPr>
              <w:t>Si</w:t>
            </w:r>
            <w:r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bien, </w:t>
            </w:r>
            <w:r w:rsidR="0035455A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ya </w:t>
            </w:r>
            <w:r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se cuenta con la lista de las personas que participarían por parte de la Inspección Judicial y </w:t>
            </w:r>
            <w:r w:rsidR="0035455A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se habían definido </w:t>
            </w:r>
            <w:r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dos fechas tentativas para el mes de agosto, </w:t>
            </w:r>
            <w:r w:rsidRPr="00364CE5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se suspende su realización</w:t>
            </w:r>
            <w:r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, en virtud de que la modificación a la Circular N° 82-2006, aún no ha sido avalada por el Consejo Superior, por lo que debe darse seguimiento a dicho tema. </w:t>
            </w:r>
          </w:p>
          <w:p w:rsidR="00C86A52" w:rsidRPr="00B90BE5" w:rsidRDefault="00A12459" w:rsidP="00A416F4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A1245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 xml:space="preserve">Se </w:t>
            </w:r>
            <w:r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informa de</w:t>
            </w:r>
            <w:r w:rsidR="00364CE5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l</w:t>
            </w:r>
            <w:r w:rsidRPr="00A1245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 xml:space="preserve">próximo </w:t>
            </w:r>
            <w:r w:rsidRPr="00A1245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cambio en la Coordinación de la Subcomisión: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r w:rsidR="00C86A52"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>La Magistrada Zúñiga Morales externa que, en virtud de los compromisos adquiridos con la Escuela Judicial, la Subcomisión contará con otra Coordinación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,</w:t>
            </w:r>
            <w:r w:rsidR="00C86A52"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que aún no ha sido definida.</w:t>
            </w:r>
          </w:p>
          <w:p w:rsidR="00C86A52" w:rsidRPr="00B90BE5" w:rsidRDefault="00A12459" w:rsidP="00A416F4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A1245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Agradecimiento a la M</w:t>
            </w:r>
            <w:r w:rsidR="00C86A52" w:rsidRPr="00A1245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agistrada Zúñiga</w:t>
            </w:r>
            <w:r w:rsidRPr="00A1245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 xml:space="preserve"> Morales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: Laura y Carlo</w:t>
            </w:r>
            <w:r w:rsidR="00C86A52"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agradecen a la Magistrada Zúñiga Morales </w:t>
            </w:r>
            <w:r w:rsidR="00C86A52"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el compromiso demostrado durante su gestión 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como Coordinadora </w:t>
            </w:r>
            <w:r w:rsidR="00364C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de la Subcomisión, en beneficio de </w:t>
            </w:r>
            <w:r w:rsidR="00C86A52"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la población privada de libertad. Asimismo, Carlo le </w:t>
            </w:r>
            <w:r w:rsidR="00C86A52">
              <w:rPr>
                <w:rFonts w:asciiTheme="majorHAnsi" w:eastAsia="Times New Roman" w:hAnsiTheme="majorHAnsi" w:cstheme="majorHAnsi"/>
                <w:sz w:val="28"/>
                <w:szCs w:val="28"/>
              </w:rPr>
              <w:t>plantea</w:t>
            </w:r>
            <w:r w:rsidR="00C86A52"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a doña Sandra la necesidad de que desde la Escuela Judicial se implementen cursos dirigidos a reforzar la fundamentación de los autos dictados por los jueces de ejecución, 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en virtud de l</w:t>
            </w:r>
            <w:r w:rsidR="00C86A52"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as deficiencias detectadas en la práctica, 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solicitud que fue respaldada por </w:t>
            </w:r>
            <w:r w:rsidR="00C86A52" w:rsidRPr="00B90BE5">
              <w:rPr>
                <w:rFonts w:asciiTheme="majorHAnsi" w:eastAsia="Times New Roman" w:hAnsiTheme="majorHAnsi" w:cstheme="majorHAnsi"/>
                <w:sz w:val="28"/>
                <w:szCs w:val="28"/>
              </w:rPr>
              <w:t>Laura.</w:t>
            </w:r>
          </w:p>
          <w:p w:rsidR="00967166" w:rsidRPr="00AF2DB7" w:rsidRDefault="00270A6D" w:rsidP="00270A6D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</w:rPr>
            </w:pPr>
            <w:r w:rsidRPr="00AF2DB7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</w:rPr>
              <w:t>Acuerdos:</w:t>
            </w:r>
          </w:p>
          <w:p w:rsidR="006D1659" w:rsidRDefault="00863818" w:rsidP="00A416F4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Se </w:t>
            </w:r>
            <w:r w:rsidR="0035455A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tiene por aprobada 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la Ficha Técnica de la Subcomisión</w:t>
            </w:r>
            <w:r w:rsidR="00EB4004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, </w:t>
            </w:r>
            <w:r w:rsidR="00C86A52">
              <w:rPr>
                <w:rFonts w:asciiTheme="majorHAnsi" w:eastAsia="Times New Roman" w:hAnsiTheme="majorHAnsi" w:cstheme="majorHAnsi"/>
                <w:sz w:val="28"/>
                <w:szCs w:val="28"/>
              </w:rPr>
              <w:t>expuesta por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la Magistrada Zúñiga Morales</w:t>
            </w:r>
            <w:r w:rsidR="0035455A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(con las modificaciones correspondientes), la cual se adjunta a la presente acta</w:t>
            </w:r>
            <w:r w:rsidR="00EB4004">
              <w:rPr>
                <w:rFonts w:asciiTheme="majorHAnsi" w:eastAsia="Times New Roman" w:hAnsiTheme="majorHAnsi" w:cstheme="majorHAnsi"/>
                <w:sz w:val="28"/>
                <w:szCs w:val="28"/>
              </w:rPr>
              <w:t>.</w:t>
            </w:r>
          </w:p>
          <w:p w:rsidR="006D1659" w:rsidRDefault="006D1659" w:rsidP="006D1659">
            <w:pPr>
              <w:pStyle w:val="Prrafodelista"/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:rsidR="00AD0881" w:rsidRDefault="006D1659" w:rsidP="00AD0881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AD0881">
              <w:rPr>
                <w:rFonts w:asciiTheme="majorHAnsi" w:eastAsia="Times New Roman" w:hAnsiTheme="majorHAnsi" w:cstheme="majorHAnsi"/>
                <w:sz w:val="28"/>
                <w:szCs w:val="28"/>
              </w:rPr>
              <w:t>Desde el Despacho de la Magistrada Zúñiga Morales se remitirá la Ficha Técnica a la Comisión de Acceso a la Justicia para que sea remitida a Corte Plena para su conocimiento y aprobación.</w:t>
            </w:r>
            <w:bookmarkStart w:id="1" w:name="_Hlk79153481"/>
          </w:p>
          <w:p w:rsidR="00AD0881" w:rsidRPr="00AD0881" w:rsidRDefault="00AD0881" w:rsidP="00AD0881">
            <w:pPr>
              <w:pStyle w:val="Prrafodelista"/>
              <w:rPr>
                <w:rFonts w:asciiTheme="majorHAnsi" w:hAnsiTheme="majorHAnsi" w:cstheme="majorHAnsi"/>
                <w:i/>
                <w:iCs/>
              </w:rPr>
            </w:pPr>
          </w:p>
          <w:p w:rsidR="00AD0881" w:rsidRPr="00AD0881" w:rsidRDefault="00AD0881" w:rsidP="00AD0881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AD0881">
              <w:rPr>
                <w:rFonts w:asciiTheme="majorHAnsi" w:eastAsia="Times New Roman" w:hAnsiTheme="majorHAnsi" w:cstheme="majorHAnsi"/>
                <w:sz w:val="28"/>
                <w:szCs w:val="28"/>
              </w:rPr>
              <w:t>Desde el Despacho de la Magistrada Zúñiga Morales se dirigirá un oficio a la Comisión de la Jurisdicción de Familia, Niñez, Adolescencia y Violencia Doméstica, para consultar sobre la existencia de acciones específicas para atender situaciones relacionadas con las personas apremiadas, dado que existen inquietudes respecto a si esta población es objeto de acciones concretas por alguna comisión del Poder Judicial, en aspectos tales como la existencia de:</w:t>
            </w:r>
          </w:p>
          <w:p w:rsidR="00AD0881" w:rsidRPr="00AD0881" w:rsidRDefault="00AD0881" w:rsidP="00AD0881">
            <w:pPr>
              <w:pStyle w:val="xxmsonormal"/>
              <w:numPr>
                <w:ilvl w:val="0"/>
                <w:numId w:val="6"/>
              </w:numPr>
              <w:autoSpaceDE w:val="0"/>
              <w:autoSpaceDN w:val="0"/>
              <w:ind w:right="851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AD0881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Un indicador de personas apremiadas desagregado por sexo, edad, lugar, condición migratoria, etnia, </w:t>
            </w:r>
            <w:proofErr w:type="spellStart"/>
            <w:r w:rsidRPr="00AD0881">
              <w:rPr>
                <w:rFonts w:asciiTheme="majorHAnsi" w:eastAsia="Times New Roman" w:hAnsiTheme="majorHAnsi" w:cstheme="majorHAnsi"/>
                <w:sz w:val="28"/>
                <w:szCs w:val="28"/>
              </w:rPr>
              <w:t>etc</w:t>
            </w:r>
            <w:proofErr w:type="spellEnd"/>
            <w:r w:rsidRPr="00AD0881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; para que sea consignado en Estadística, SIGMA y en los demás sistemas judiciales, que permita mantener un monitoreo constante de esta población. </w:t>
            </w:r>
          </w:p>
          <w:p w:rsidR="00AD0881" w:rsidRPr="00AD0881" w:rsidRDefault="00AD0881" w:rsidP="00AD0881">
            <w:pPr>
              <w:pStyle w:val="xxmsonormal"/>
              <w:numPr>
                <w:ilvl w:val="0"/>
                <w:numId w:val="6"/>
              </w:numPr>
              <w:autoSpaceDE w:val="0"/>
              <w:autoSpaceDN w:val="0"/>
              <w:ind w:right="851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AD0881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Un control unificado a nivel nacional en el que las personas juzgadoras que conozcan pensiones alimentarias, puntualicen las personas apremiadas a la orden de cada juzgado, con información de cuando inicia su periodo de apremio y cuando termina, en cuál Centro de Detención se encuentran, el tiempo de detención, si tienen requerimientos especiales de salud, etc.  </w:t>
            </w:r>
          </w:p>
          <w:p w:rsidR="00AD0881" w:rsidRPr="00AD0881" w:rsidRDefault="00AD0881" w:rsidP="00AD0881">
            <w:pPr>
              <w:pStyle w:val="xxmsonormal"/>
              <w:numPr>
                <w:ilvl w:val="0"/>
                <w:numId w:val="6"/>
              </w:numPr>
              <w:autoSpaceDE w:val="0"/>
              <w:autoSpaceDN w:val="0"/>
              <w:ind w:right="851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AD0881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Lineamientos para que las personas juzgadoras de la materia, monitoreen las condiciones de detención de esta población, en los diversos centros del sistema penitenciario. </w:t>
            </w:r>
          </w:p>
          <w:bookmarkEnd w:id="1"/>
          <w:p w:rsidR="00A400F0" w:rsidRPr="00A400F0" w:rsidRDefault="00A400F0" w:rsidP="00A400F0">
            <w:pPr>
              <w:pStyle w:val="Prrafodelista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:rsidR="005C2715" w:rsidRDefault="00EB4004" w:rsidP="00A416F4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bookmarkStart w:id="2" w:name="_Hlk79154314"/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Desde el Despacho de la Magistrada Zúñiga Morales, se r</w:t>
            </w:r>
            <w:r w:rsidR="00625D15">
              <w:rPr>
                <w:rFonts w:asciiTheme="majorHAnsi" w:eastAsia="Times New Roman" w:hAnsiTheme="majorHAnsi" w:cstheme="majorHAnsi"/>
                <w:sz w:val="28"/>
                <w:szCs w:val="28"/>
              </w:rPr>
              <w:t>emitir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á un</w:t>
            </w:r>
            <w:r w:rsidR="00625D15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r w:rsidR="005C2715">
              <w:rPr>
                <w:rFonts w:asciiTheme="majorHAnsi" w:eastAsia="Times New Roman" w:hAnsiTheme="majorHAnsi" w:cstheme="majorHAnsi"/>
                <w:sz w:val="28"/>
                <w:szCs w:val="28"/>
              </w:rPr>
              <w:t>oficio a la Escuela Judicial para:</w:t>
            </w:r>
          </w:p>
          <w:p w:rsidR="004B4F84" w:rsidRPr="004B4F84" w:rsidRDefault="004B4F84" w:rsidP="004B4F84">
            <w:pPr>
              <w:pStyle w:val="Prrafodelista"/>
              <w:numPr>
                <w:ilvl w:val="1"/>
                <w:numId w:val="1"/>
              </w:num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4B4F84">
              <w:rPr>
                <w:rFonts w:asciiTheme="majorHAnsi" w:eastAsia="Times New Roman" w:hAnsiTheme="majorHAnsi" w:cstheme="majorHAnsi"/>
                <w:sz w:val="28"/>
                <w:szCs w:val="28"/>
              </w:rPr>
              <w:t>Solicitar el V°B° en cuanto a la dimensión de los diálogos para los videos cortos que fueron reelaborados a partir de las recomendaciones previamente realizadas por el señor Danny Hernández.</w:t>
            </w:r>
          </w:p>
          <w:p w:rsidR="004B4F84" w:rsidRPr="004B4F84" w:rsidRDefault="004B4F84" w:rsidP="004B4F84">
            <w:pPr>
              <w:pStyle w:val="Prrafodelista"/>
              <w:numPr>
                <w:ilvl w:val="1"/>
                <w:numId w:val="1"/>
              </w:num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4B4F84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Solicitar una fecha para la grabación de los videos. </w:t>
            </w:r>
          </w:p>
          <w:p w:rsidR="004B4F84" w:rsidRDefault="004B4F84" w:rsidP="004B4F84">
            <w:pPr>
              <w:pStyle w:val="Prrafodelista"/>
              <w:numPr>
                <w:ilvl w:val="1"/>
                <w:numId w:val="1"/>
              </w:num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4B4F84">
              <w:rPr>
                <w:rFonts w:asciiTheme="majorHAnsi" w:eastAsia="Times New Roman" w:hAnsiTheme="majorHAnsi" w:cstheme="majorHAnsi"/>
                <w:sz w:val="28"/>
                <w:szCs w:val="28"/>
              </w:rPr>
              <w:t>Consultar si se debe cumplir con formalidades especiales para la inclusión de una persona intérprete de lesco</w:t>
            </w:r>
            <w:bookmarkEnd w:id="2"/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.</w:t>
            </w:r>
          </w:p>
          <w:p w:rsidR="00625D15" w:rsidRDefault="009C5610" w:rsidP="004B4F84">
            <w:pPr>
              <w:pStyle w:val="Prrafodelista"/>
              <w:spacing w:before="100" w:beforeAutospacing="1" w:after="100" w:afterAutospacing="1"/>
              <w:ind w:left="1440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</w:p>
          <w:p w:rsidR="00A400F0" w:rsidRDefault="00EB4004" w:rsidP="00A416F4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Con la colaboración de la Unidad de Acceso a la Justicia</w:t>
            </w:r>
            <w:r w:rsidR="00A400F0">
              <w:rPr>
                <w:rFonts w:asciiTheme="majorHAnsi" w:eastAsia="Times New Roman" w:hAnsiTheme="majorHAnsi" w:cstheme="majorHAnsi"/>
                <w:sz w:val="28"/>
                <w:szCs w:val="28"/>
              </w:rPr>
              <w:t>:</w:t>
            </w:r>
          </w:p>
          <w:p w:rsidR="00A400F0" w:rsidRPr="00BB1291" w:rsidRDefault="00A400F0" w:rsidP="00A416F4">
            <w:pPr>
              <w:pStyle w:val="Prrafodelista"/>
              <w:numPr>
                <w:ilvl w:val="1"/>
                <w:numId w:val="1"/>
              </w:num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Se s</w:t>
            </w:r>
            <w:r w:rsidRPr="00A400F0">
              <w:rPr>
                <w:rFonts w:asciiTheme="majorHAnsi" w:eastAsia="Times New Roman" w:hAnsiTheme="majorHAnsi" w:cstheme="majorHAnsi"/>
                <w:sz w:val="28"/>
                <w:szCs w:val="28"/>
              </w:rPr>
              <w:t>olicitar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á</w:t>
            </w:r>
            <w:r w:rsidRPr="00A400F0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una campaña de divulgación del </w:t>
            </w:r>
            <w:r w:rsidRPr="00BB1291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</w:rPr>
              <w:t>“Decálogo de derechos de las personas privadas de libertad”.</w:t>
            </w:r>
          </w:p>
          <w:p w:rsidR="009C5610" w:rsidRDefault="00A400F0" w:rsidP="00A416F4">
            <w:pPr>
              <w:pStyle w:val="Prrafodelista"/>
              <w:numPr>
                <w:ilvl w:val="1"/>
                <w:numId w:val="1"/>
              </w:num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S</w:t>
            </w:r>
            <w:r w:rsidR="00EB4004">
              <w:rPr>
                <w:rFonts w:asciiTheme="majorHAnsi" w:eastAsia="Times New Roman" w:hAnsiTheme="majorHAnsi" w:cstheme="majorHAnsi"/>
                <w:sz w:val="28"/>
                <w:szCs w:val="28"/>
              </w:rPr>
              <w:t>e p</w:t>
            </w:r>
            <w:r w:rsidR="009C5610">
              <w:rPr>
                <w:rFonts w:asciiTheme="majorHAnsi" w:eastAsia="Times New Roman" w:hAnsiTheme="majorHAnsi" w:cstheme="majorHAnsi"/>
                <w:sz w:val="28"/>
                <w:szCs w:val="28"/>
              </w:rPr>
              <w:t>rogramar</w:t>
            </w:r>
            <w:r w:rsidR="00EB4004">
              <w:rPr>
                <w:rFonts w:asciiTheme="majorHAnsi" w:eastAsia="Times New Roman" w:hAnsiTheme="majorHAnsi" w:cstheme="majorHAnsi"/>
                <w:sz w:val="28"/>
                <w:szCs w:val="28"/>
              </w:rPr>
              <w:t>á una</w:t>
            </w:r>
            <w:r w:rsidR="009C5610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reunión con T.I. para 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analizar la</w:t>
            </w:r>
            <w:r w:rsidR="009C5610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página web de la Subcomisión, </w:t>
            </w:r>
            <w:r w:rsidR="00EB4004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a efectos de </w:t>
            </w:r>
            <w:r w:rsidR="009C5610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recibir retroalimentación, </w:t>
            </w:r>
            <w:r w:rsidR="00EB4004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desde la posición de las </w:t>
            </w:r>
            <w:r w:rsidR="009C5610">
              <w:rPr>
                <w:rFonts w:asciiTheme="majorHAnsi" w:eastAsia="Times New Roman" w:hAnsiTheme="majorHAnsi" w:cstheme="majorHAnsi"/>
                <w:sz w:val="28"/>
                <w:szCs w:val="28"/>
              </w:rPr>
              <w:t>persona</w:t>
            </w:r>
            <w:r w:rsidR="00EB4004">
              <w:rPr>
                <w:rFonts w:asciiTheme="majorHAnsi" w:eastAsia="Times New Roman" w:hAnsiTheme="majorHAnsi" w:cstheme="majorHAnsi"/>
                <w:sz w:val="28"/>
                <w:szCs w:val="28"/>
              </w:rPr>
              <w:t>s</w:t>
            </w:r>
            <w:r w:rsidR="009C5610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usuaria</w:t>
            </w:r>
            <w:r w:rsidR="00EB4004">
              <w:rPr>
                <w:rFonts w:asciiTheme="majorHAnsi" w:eastAsia="Times New Roman" w:hAnsiTheme="majorHAnsi" w:cstheme="majorHAnsi"/>
                <w:sz w:val="28"/>
                <w:szCs w:val="28"/>
              </w:rPr>
              <w:t>s</w:t>
            </w:r>
            <w:r w:rsidR="009C5610">
              <w:rPr>
                <w:rFonts w:asciiTheme="majorHAnsi" w:eastAsia="Times New Roman" w:hAnsiTheme="majorHAnsi" w:cstheme="majorHAnsi"/>
                <w:sz w:val="28"/>
                <w:szCs w:val="28"/>
              </w:rPr>
              <w:t>.</w:t>
            </w:r>
          </w:p>
          <w:p w:rsidR="00A400F0" w:rsidRDefault="00A400F0" w:rsidP="00A400F0">
            <w:pPr>
              <w:pStyle w:val="Prrafodelista"/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:rsidR="00AF2DB7" w:rsidRPr="00A400F0" w:rsidRDefault="00EB4004" w:rsidP="00AD088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5A7461">
              <w:rPr>
                <w:rFonts w:asciiTheme="majorHAnsi" w:eastAsia="Times New Roman" w:hAnsiTheme="majorHAnsi" w:cstheme="majorHAnsi"/>
                <w:sz w:val="28"/>
                <w:szCs w:val="28"/>
              </w:rPr>
              <w:t>Laura Arias remitirá inmediatamente el informe que fue solicitado oralmente por Melissa</w:t>
            </w:r>
            <w:r w:rsidR="00A400F0" w:rsidRPr="005A7461">
              <w:rPr>
                <w:rFonts w:asciiTheme="majorHAnsi" w:eastAsia="Times New Roman" w:hAnsiTheme="majorHAnsi" w:cstheme="majorHAnsi"/>
                <w:sz w:val="28"/>
                <w:szCs w:val="28"/>
              </w:rPr>
              <w:t>,</w:t>
            </w:r>
            <w:r w:rsidRPr="005A7461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en relación con las visitas carcelarias</w:t>
            </w:r>
            <w:r w:rsidR="00A400F0" w:rsidRPr="005A7461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que se han realizado durante el año</w:t>
            </w:r>
            <w:r w:rsidRPr="005A7461">
              <w:rPr>
                <w:rFonts w:asciiTheme="majorHAnsi" w:eastAsia="Times New Roman" w:hAnsiTheme="majorHAnsi" w:cstheme="majorHAnsi"/>
                <w:sz w:val="28"/>
                <w:szCs w:val="28"/>
              </w:rPr>
              <w:t>, a efecto de alimentar el PAO y consignarlo en el sistema.</w:t>
            </w:r>
          </w:p>
        </w:tc>
      </w:tr>
      <w:tr w:rsidR="00CF653E" w:rsidRPr="00F12A8A" w:rsidTr="006438B4">
        <w:trPr>
          <w:trHeight w:val="423"/>
        </w:trPr>
        <w:tc>
          <w:tcPr>
            <w:tcW w:w="1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F653E" w:rsidRDefault="00CF653E" w:rsidP="00B02D4B">
            <w:pPr>
              <w:pStyle w:val="Informal2"/>
              <w:widowControl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HAnsi" w:hAnsiTheme="majorHAnsi" w:cstheme="majorHAnsi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CF653E" w:rsidRDefault="00CF653E" w:rsidP="00CF653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</w:pPr>
            <w:r w:rsidRPr="00CF653E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 xml:space="preserve">Seguimiento </w:t>
            </w:r>
            <w:r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de</w:t>
            </w:r>
            <w:r w:rsidRPr="00CF653E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 xml:space="preserve"> los acuerdos pendientes de cumplimiento.</w:t>
            </w:r>
          </w:p>
          <w:p w:rsidR="00BE027F" w:rsidRDefault="0035455A" w:rsidP="00BE027F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BE027F">
              <w:rPr>
                <w:rFonts w:asciiTheme="majorHAnsi" w:eastAsia="Times New Roman" w:hAnsiTheme="majorHAnsi" w:cstheme="majorHAnsi"/>
                <w:sz w:val="28"/>
                <w:szCs w:val="28"/>
                <w:u w:val="single"/>
              </w:rPr>
              <w:t>Creación de bibliotecas con textos de lectura positiva en las celdas judiciales</w:t>
            </w:r>
            <w:r w:rsidRPr="00BE027F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: Con excepción de este tema, todos los demás puntos </w:t>
            </w:r>
            <w:r w:rsidR="00BE027F">
              <w:rPr>
                <w:rFonts w:asciiTheme="majorHAnsi" w:eastAsia="Times New Roman" w:hAnsiTheme="majorHAnsi" w:cstheme="majorHAnsi"/>
                <w:sz w:val="28"/>
                <w:szCs w:val="28"/>
              </w:rPr>
              <w:t>que</w:t>
            </w:r>
            <w:r w:rsidR="00AD5C6E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r w:rsidR="00B762DD">
              <w:rPr>
                <w:rFonts w:asciiTheme="majorHAnsi" w:eastAsia="Times New Roman" w:hAnsiTheme="majorHAnsi" w:cstheme="majorHAnsi"/>
                <w:sz w:val="28"/>
                <w:szCs w:val="28"/>
              </w:rPr>
              <w:t>h</w:t>
            </w:r>
            <w:r w:rsidR="00BE027F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an </w:t>
            </w:r>
            <w:r w:rsidR="00B762DD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sido </w:t>
            </w:r>
            <w:r w:rsidRPr="00BE027F">
              <w:rPr>
                <w:rFonts w:asciiTheme="majorHAnsi" w:eastAsia="Times New Roman" w:hAnsiTheme="majorHAnsi" w:cstheme="majorHAnsi"/>
                <w:sz w:val="28"/>
                <w:szCs w:val="28"/>
              </w:rPr>
              <w:t>acordado</w:t>
            </w:r>
            <w:r w:rsidR="00B762DD">
              <w:rPr>
                <w:rFonts w:asciiTheme="majorHAnsi" w:eastAsia="Times New Roman" w:hAnsiTheme="majorHAnsi" w:cstheme="majorHAnsi"/>
                <w:sz w:val="28"/>
                <w:szCs w:val="28"/>
              </w:rPr>
              <w:t>s</w:t>
            </w:r>
            <w:r w:rsidR="00AD5C6E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en sesiones previas</w:t>
            </w:r>
            <w:r w:rsidR="00BE027F">
              <w:rPr>
                <w:rFonts w:asciiTheme="majorHAnsi" w:eastAsia="Times New Roman" w:hAnsiTheme="majorHAnsi" w:cstheme="majorHAnsi"/>
                <w:sz w:val="28"/>
                <w:szCs w:val="28"/>
              </w:rPr>
              <w:t>, ya habían sido</w:t>
            </w:r>
            <w:r w:rsidRPr="00BE027F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incorporados en la Ficha Técnica. </w:t>
            </w:r>
          </w:p>
          <w:p w:rsidR="00CF653E" w:rsidRDefault="00BE027F" w:rsidP="00AD5C6E">
            <w:pPr>
              <w:pStyle w:val="Prrafodelista"/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BE027F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Si bien, se había </w:t>
            </w:r>
            <w:r w:rsidR="0035455A" w:rsidRPr="00BE027F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avanzado </w:t>
            </w:r>
            <w:r w:rsidRPr="00BE027F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en </w:t>
            </w:r>
            <w:r w:rsidR="00AD5C6E">
              <w:rPr>
                <w:rFonts w:asciiTheme="majorHAnsi" w:eastAsia="Times New Roman" w:hAnsiTheme="majorHAnsi" w:cstheme="majorHAnsi"/>
                <w:sz w:val="28"/>
                <w:szCs w:val="28"/>
              </w:rPr>
              <w:t>esta</w:t>
            </w:r>
            <w:r w:rsidRPr="00BE027F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iniciativa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,</w:t>
            </w:r>
            <w:r w:rsidRPr="00BE027F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con la colaboración 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d</w:t>
            </w:r>
            <w:r w:rsidR="0035455A" w:rsidRPr="00BE027F">
              <w:rPr>
                <w:rFonts w:asciiTheme="majorHAnsi" w:eastAsia="Times New Roman" w:hAnsiTheme="majorHAnsi" w:cstheme="majorHAnsi"/>
                <w:sz w:val="28"/>
                <w:szCs w:val="28"/>
              </w:rPr>
              <w:t>e la Unidad de Acceso a la Justicia</w:t>
            </w:r>
            <w:r w:rsidRPr="00BE027F">
              <w:rPr>
                <w:rFonts w:asciiTheme="majorHAnsi" w:eastAsia="Times New Roman" w:hAnsiTheme="majorHAnsi" w:cstheme="majorHAnsi"/>
                <w:sz w:val="28"/>
                <w:szCs w:val="28"/>
              </w:rPr>
              <w:t>,</w:t>
            </w:r>
            <w:r w:rsidR="0035455A" w:rsidRPr="00BE027F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r w:rsidRPr="00BE027F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mediante </w:t>
            </w:r>
            <w:r w:rsidR="0035455A" w:rsidRPr="00BE027F">
              <w:rPr>
                <w:rFonts w:asciiTheme="majorHAnsi" w:eastAsia="Times New Roman" w:hAnsiTheme="majorHAnsi" w:cstheme="majorHAnsi"/>
                <w:sz w:val="28"/>
                <w:szCs w:val="28"/>
              </w:rPr>
              <w:t>coordinaciones con el Departamento de Prensa</w:t>
            </w:r>
            <w:r w:rsidRPr="00BE027F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, </w:t>
            </w:r>
            <w:r w:rsidR="00AD5C6E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la misma </w:t>
            </w:r>
            <w:r w:rsidR="0035455A" w:rsidRPr="00BE027F">
              <w:rPr>
                <w:rFonts w:asciiTheme="majorHAnsi" w:eastAsia="Times New Roman" w:hAnsiTheme="majorHAnsi" w:cstheme="majorHAnsi"/>
                <w:sz w:val="28"/>
                <w:szCs w:val="28"/>
              </w:rPr>
              <w:t>quedó pendiente</w:t>
            </w:r>
            <w:r w:rsidR="00AD5C6E">
              <w:rPr>
                <w:rFonts w:asciiTheme="majorHAnsi" w:eastAsia="Times New Roman" w:hAnsiTheme="majorHAnsi" w:cstheme="majorHAnsi"/>
                <w:sz w:val="28"/>
                <w:szCs w:val="28"/>
              </w:rPr>
              <w:t>,</w:t>
            </w:r>
            <w:r w:rsidR="0035455A" w:rsidRPr="00BE027F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en virtud de la pandemia por el </w:t>
            </w:r>
            <w:proofErr w:type="spellStart"/>
            <w:r w:rsidR="0035455A" w:rsidRPr="00BE027F">
              <w:rPr>
                <w:rFonts w:asciiTheme="majorHAnsi" w:eastAsia="Times New Roman" w:hAnsiTheme="majorHAnsi" w:cstheme="majorHAnsi"/>
                <w:sz w:val="28"/>
                <w:szCs w:val="28"/>
              </w:rPr>
              <w:t>Covid</w:t>
            </w:r>
            <w:proofErr w:type="spellEnd"/>
            <w:r w:rsidR="0035455A" w:rsidRPr="00BE027F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19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y </w:t>
            </w:r>
            <w:r w:rsidR="00AD5C6E">
              <w:rPr>
                <w:rFonts w:asciiTheme="majorHAnsi" w:eastAsia="Times New Roman" w:hAnsiTheme="majorHAnsi" w:cstheme="majorHAnsi"/>
                <w:sz w:val="28"/>
                <w:szCs w:val="28"/>
              </w:rPr>
              <w:t>la saturación de las celdas judiciales</w:t>
            </w:r>
            <w:r w:rsidR="00B762DD">
              <w:rPr>
                <w:rFonts w:asciiTheme="majorHAnsi" w:eastAsia="Times New Roman" w:hAnsiTheme="majorHAnsi" w:cstheme="majorHAnsi"/>
                <w:sz w:val="28"/>
                <w:szCs w:val="28"/>
              </w:rPr>
              <w:t>. Se estima a</w:t>
            </w:r>
            <w:r w:rsidR="00AD5C6E">
              <w:rPr>
                <w:rFonts w:asciiTheme="majorHAnsi" w:eastAsia="Times New Roman" w:hAnsiTheme="majorHAnsi" w:cstheme="majorHAnsi"/>
                <w:sz w:val="28"/>
                <w:szCs w:val="28"/>
              </w:rPr>
              <w:t>propiado esperar para la ejecución de este proyecto</w:t>
            </w:r>
            <w:r w:rsidR="0035455A" w:rsidRPr="00BE027F">
              <w:rPr>
                <w:rFonts w:asciiTheme="majorHAnsi" w:eastAsia="Times New Roman" w:hAnsiTheme="majorHAnsi" w:cstheme="majorHAnsi"/>
                <w:sz w:val="28"/>
                <w:szCs w:val="28"/>
              </w:rPr>
              <w:t>. Se incorpor</w:t>
            </w:r>
            <w:r w:rsidR="00B762DD">
              <w:rPr>
                <w:rFonts w:asciiTheme="majorHAnsi" w:eastAsia="Times New Roman" w:hAnsiTheme="majorHAnsi" w:cstheme="majorHAnsi"/>
                <w:sz w:val="28"/>
                <w:szCs w:val="28"/>
              </w:rPr>
              <w:t>ó</w:t>
            </w:r>
            <w:r w:rsidR="0035455A" w:rsidRPr="00BE027F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como una actividad para el </w:t>
            </w:r>
            <w:r w:rsidR="0035455A" w:rsidRPr="00AD5C6E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I Semestre del año 2022</w:t>
            </w:r>
            <w:r w:rsidRPr="00BE027F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. Se destaca que </w:t>
            </w:r>
            <w:r w:rsidR="00AD5C6E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previo a continuar, </w:t>
            </w:r>
            <w:r w:rsidRPr="00B762D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 xml:space="preserve">debe contarse con el aval del </w:t>
            </w:r>
            <w:r w:rsidR="00B762DD" w:rsidRPr="00B762D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director</w:t>
            </w:r>
            <w:r w:rsidRPr="00B762D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 xml:space="preserve"> del Organismo de Investigación Judicial.</w:t>
            </w:r>
          </w:p>
          <w:p w:rsidR="00AD5C6E" w:rsidRDefault="00AD5C6E" w:rsidP="00AD5C6E">
            <w:pPr>
              <w:pStyle w:val="Prrafodelista"/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</w:pPr>
          </w:p>
        </w:tc>
      </w:tr>
    </w:tbl>
    <w:p w:rsidR="002A548A" w:rsidRPr="00476F71" w:rsidRDefault="007B6684">
      <w:pPr>
        <w:rPr>
          <w:rFonts w:asciiTheme="majorHAnsi" w:hAnsiTheme="majorHAnsi" w:cstheme="majorHAnsi"/>
          <w:sz w:val="24"/>
          <w:szCs w:val="24"/>
        </w:rPr>
      </w:pPr>
      <w:r w:rsidRPr="00476F71">
        <w:rPr>
          <w:rFonts w:asciiTheme="majorHAnsi" w:hAnsiTheme="majorHAnsi" w:cstheme="majorHAnsi"/>
          <w:sz w:val="24"/>
          <w:szCs w:val="24"/>
        </w:rPr>
        <w:t xml:space="preserve">Finaliza la sesión a </w:t>
      </w:r>
      <w:r w:rsidR="006438B4" w:rsidRPr="00476F71">
        <w:rPr>
          <w:rFonts w:asciiTheme="majorHAnsi" w:hAnsiTheme="majorHAnsi" w:cstheme="majorHAnsi"/>
          <w:sz w:val="24"/>
          <w:szCs w:val="24"/>
        </w:rPr>
        <w:t>las 1</w:t>
      </w:r>
      <w:r w:rsidR="00114888">
        <w:rPr>
          <w:rFonts w:asciiTheme="majorHAnsi" w:hAnsiTheme="majorHAnsi" w:cstheme="majorHAnsi"/>
          <w:sz w:val="24"/>
          <w:szCs w:val="24"/>
        </w:rPr>
        <w:t>0</w:t>
      </w:r>
      <w:r w:rsidR="006438B4" w:rsidRPr="00476F71">
        <w:rPr>
          <w:rFonts w:asciiTheme="majorHAnsi" w:hAnsiTheme="majorHAnsi" w:cstheme="majorHAnsi"/>
          <w:sz w:val="24"/>
          <w:szCs w:val="24"/>
        </w:rPr>
        <w:t>:</w:t>
      </w:r>
      <w:r w:rsidR="0074512C">
        <w:rPr>
          <w:rFonts w:asciiTheme="majorHAnsi" w:hAnsiTheme="majorHAnsi" w:cstheme="majorHAnsi"/>
          <w:sz w:val="24"/>
          <w:szCs w:val="24"/>
        </w:rPr>
        <w:t>4</w:t>
      </w:r>
      <w:r w:rsidR="00114888">
        <w:rPr>
          <w:rFonts w:asciiTheme="majorHAnsi" w:hAnsiTheme="majorHAnsi" w:cstheme="majorHAnsi"/>
          <w:sz w:val="24"/>
          <w:szCs w:val="24"/>
        </w:rPr>
        <w:t>5</w:t>
      </w:r>
      <w:r w:rsidR="00507060" w:rsidRPr="00476F71">
        <w:rPr>
          <w:rFonts w:asciiTheme="majorHAnsi" w:hAnsiTheme="majorHAnsi" w:cstheme="majorHAnsi"/>
          <w:sz w:val="24"/>
          <w:szCs w:val="24"/>
        </w:rPr>
        <w:t xml:space="preserve"> </w:t>
      </w:r>
      <w:r w:rsidR="006438B4" w:rsidRPr="00476F71">
        <w:rPr>
          <w:rFonts w:asciiTheme="majorHAnsi" w:hAnsiTheme="majorHAnsi" w:cstheme="majorHAnsi"/>
          <w:sz w:val="24"/>
          <w:szCs w:val="24"/>
        </w:rPr>
        <w:t>horas</w:t>
      </w:r>
      <w:r w:rsidR="00507060" w:rsidRPr="00476F71">
        <w:rPr>
          <w:rFonts w:asciiTheme="majorHAnsi" w:hAnsiTheme="majorHAnsi" w:cstheme="majorHAnsi"/>
          <w:sz w:val="24"/>
          <w:szCs w:val="24"/>
        </w:rPr>
        <w:t>.</w:t>
      </w:r>
    </w:p>
    <w:sectPr w:rsidR="002A548A" w:rsidRPr="00476F71" w:rsidSect="006828EB">
      <w:footerReference w:type="default" r:id="rId7"/>
      <w:pgSz w:w="12240" w:h="15840"/>
      <w:pgMar w:top="621" w:right="793" w:bottom="679" w:left="679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02FA" w:rsidRDefault="006802FA">
      <w:pPr>
        <w:spacing w:after="0" w:line="240" w:lineRule="auto"/>
      </w:pPr>
      <w:r>
        <w:separator/>
      </w:r>
    </w:p>
  </w:endnote>
  <w:endnote w:type="continuationSeparator" w:id="0">
    <w:p w:rsidR="006802FA" w:rsidRDefault="00680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3107830"/>
      <w:docPartObj>
        <w:docPartGallery w:val="Page Numbers (Bottom of Page)"/>
        <w:docPartUnique/>
      </w:docPartObj>
    </w:sdtPr>
    <w:sdtEndPr/>
    <w:sdtContent>
      <w:p w:rsidR="00270DD3" w:rsidRDefault="00FE78F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067E3">
          <w:rPr>
            <w:noProof/>
            <w:lang w:val="es-ES"/>
          </w:rPr>
          <w:t>16</w:t>
        </w:r>
        <w:r>
          <w:fldChar w:fldCharType="end"/>
        </w:r>
      </w:p>
    </w:sdtContent>
  </w:sdt>
  <w:p w:rsidR="00270DD3" w:rsidRDefault="006802FA">
    <w:pPr>
      <w:pStyle w:val="Piedepgina"/>
      <w:widowControl/>
      <w:tabs>
        <w:tab w:val="center" w:pos="4252"/>
        <w:tab w:val="right" w:pos="8504"/>
      </w:tabs>
      <w:ind w:right="360"/>
      <w:rPr>
        <w:rFonts w:eastAsia="Times New Roman"/>
        <w:szCs w:val="24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02FA" w:rsidRDefault="006802FA">
      <w:pPr>
        <w:spacing w:after="0" w:line="240" w:lineRule="auto"/>
      </w:pPr>
      <w:r>
        <w:separator/>
      </w:r>
    </w:p>
  </w:footnote>
  <w:footnote w:type="continuationSeparator" w:id="0">
    <w:p w:rsidR="006802FA" w:rsidRDefault="00680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lang w:val="es-MX"/>
      </w:rPr>
    </w:lvl>
  </w:abstractNum>
  <w:abstractNum w:abstractNumId="1" w15:restartNumberingAfterBreak="0">
    <w:nsid w:val="00944F79"/>
    <w:multiLevelType w:val="hybridMultilevel"/>
    <w:tmpl w:val="2DC4229E"/>
    <w:lvl w:ilvl="0" w:tplc="6FD6DB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E36CF"/>
    <w:multiLevelType w:val="hybridMultilevel"/>
    <w:tmpl w:val="A0D47B7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C44C4"/>
    <w:multiLevelType w:val="hybridMultilevel"/>
    <w:tmpl w:val="3E64F510"/>
    <w:lvl w:ilvl="0" w:tplc="6FD6DB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F1A4CA4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C175D"/>
    <w:multiLevelType w:val="hybridMultilevel"/>
    <w:tmpl w:val="70A625F2"/>
    <w:lvl w:ilvl="0" w:tplc="4030F442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140A0019">
      <w:start w:val="1"/>
      <w:numFmt w:val="lowerLetter"/>
      <w:lvlText w:val="%2."/>
      <w:lvlJc w:val="left"/>
      <w:pPr>
        <w:ind w:left="1800" w:hanging="360"/>
      </w:pPr>
    </w:lvl>
    <w:lvl w:ilvl="2" w:tplc="140A001B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3A66D8"/>
    <w:multiLevelType w:val="hybridMultilevel"/>
    <w:tmpl w:val="6EE49976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74667"/>
    <w:multiLevelType w:val="hybridMultilevel"/>
    <w:tmpl w:val="2878E6DA"/>
    <w:lvl w:ilvl="0" w:tplc="1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84"/>
    <w:rsid w:val="000000E9"/>
    <w:rsid w:val="00012DDD"/>
    <w:rsid w:val="00015F68"/>
    <w:rsid w:val="000179EF"/>
    <w:rsid w:val="00023706"/>
    <w:rsid w:val="0004149E"/>
    <w:rsid w:val="00077F7A"/>
    <w:rsid w:val="000820C6"/>
    <w:rsid w:val="000850FA"/>
    <w:rsid w:val="00086583"/>
    <w:rsid w:val="00095E29"/>
    <w:rsid w:val="000B1229"/>
    <w:rsid w:val="000B1B06"/>
    <w:rsid w:val="000B6B8D"/>
    <w:rsid w:val="000D0308"/>
    <w:rsid w:val="000D1BAF"/>
    <w:rsid w:val="000F3857"/>
    <w:rsid w:val="000F6050"/>
    <w:rsid w:val="0010580E"/>
    <w:rsid w:val="00114888"/>
    <w:rsid w:val="00135778"/>
    <w:rsid w:val="00164204"/>
    <w:rsid w:val="001701DF"/>
    <w:rsid w:val="001705E0"/>
    <w:rsid w:val="00185D2D"/>
    <w:rsid w:val="001A4839"/>
    <w:rsid w:val="001A5C85"/>
    <w:rsid w:val="001D3C09"/>
    <w:rsid w:val="001E4CFE"/>
    <w:rsid w:val="002122E5"/>
    <w:rsid w:val="00231478"/>
    <w:rsid w:val="00262C92"/>
    <w:rsid w:val="00270A6D"/>
    <w:rsid w:val="00271E94"/>
    <w:rsid w:val="0028184D"/>
    <w:rsid w:val="002A548A"/>
    <w:rsid w:val="002D187F"/>
    <w:rsid w:val="002D49A3"/>
    <w:rsid w:val="002E2454"/>
    <w:rsid w:val="002E7C8E"/>
    <w:rsid w:val="002F22A5"/>
    <w:rsid w:val="002F3A91"/>
    <w:rsid w:val="002F7DF3"/>
    <w:rsid w:val="00303E36"/>
    <w:rsid w:val="003415D8"/>
    <w:rsid w:val="003447EA"/>
    <w:rsid w:val="00347D94"/>
    <w:rsid w:val="0035455A"/>
    <w:rsid w:val="0035693D"/>
    <w:rsid w:val="00364BBD"/>
    <w:rsid w:val="00364CE5"/>
    <w:rsid w:val="003A0F32"/>
    <w:rsid w:val="003B545B"/>
    <w:rsid w:val="003C65DB"/>
    <w:rsid w:val="003C752B"/>
    <w:rsid w:val="003D17BF"/>
    <w:rsid w:val="003F0455"/>
    <w:rsid w:val="003F728A"/>
    <w:rsid w:val="00407B90"/>
    <w:rsid w:val="0042166A"/>
    <w:rsid w:val="0042208E"/>
    <w:rsid w:val="00431999"/>
    <w:rsid w:val="00455343"/>
    <w:rsid w:val="00467B2B"/>
    <w:rsid w:val="00476F71"/>
    <w:rsid w:val="00481E76"/>
    <w:rsid w:val="00485862"/>
    <w:rsid w:val="004A5720"/>
    <w:rsid w:val="004B4F84"/>
    <w:rsid w:val="004C0D28"/>
    <w:rsid w:val="004C2D0C"/>
    <w:rsid w:val="0050435C"/>
    <w:rsid w:val="0050556E"/>
    <w:rsid w:val="00507060"/>
    <w:rsid w:val="00535310"/>
    <w:rsid w:val="00543B29"/>
    <w:rsid w:val="00560FC4"/>
    <w:rsid w:val="005701BA"/>
    <w:rsid w:val="00584780"/>
    <w:rsid w:val="00584D81"/>
    <w:rsid w:val="00586579"/>
    <w:rsid w:val="00596930"/>
    <w:rsid w:val="005A68FD"/>
    <w:rsid w:val="005A7461"/>
    <w:rsid w:val="005B113C"/>
    <w:rsid w:val="005C2715"/>
    <w:rsid w:val="005E3820"/>
    <w:rsid w:val="005F3449"/>
    <w:rsid w:val="00610F5C"/>
    <w:rsid w:val="0062023E"/>
    <w:rsid w:val="00625D15"/>
    <w:rsid w:val="00626FD4"/>
    <w:rsid w:val="00632554"/>
    <w:rsid w:val="00637884"/>
    <w:rsid w:val="006438B4"/>
    <w:rsid w:val="006517C0"/>
    <w:rsid w:val="00673870"/>
    <w:rsid w:val="00675216"/>
    <w:rsid w:val="006802FA"/>
    <w:rsid w:val="00683D14"/>
    <w:rsid w:val="006A00AC"/>
    <w:rsid w:val="006A607F"/>
    <w:rsid w:val="006A64FF"/>
    <w:rsid w:val="006B6988"/>
    <w:rsid w:val="006C6B1C"/>
    <w:rsid w:val="006D1659"/>
    <w:rsid w:val="006E2EA0"/>
    <w:rsid w:val="007128D4"/>
    <w:rsid w:val="0074480B"/>
    <w:rsid w:val="0074512C"/>
    <w:rsid w:val="00747F48"/>
    <w:rsid w:val="007513DB"/>
    <w:rsid w:val="00781A4E"/>
    <w:rsid w:val="00781CAA"/>
    <w:rsid w:val="007856A7"/>
    <w:rsid w:val="00795130"/>
    <w:rsid w:val="0079751A"/>
    <w:rsid w:val="007B6684"/>
    <w:rsid w:val="007B7E75"/>
    <w:rsid w:val="007E2253"/>
    <w:rsid w:val="008105E9"/>
    <w:rsid w:val="00820A82"/>
    <w:rsid w:val="00821643"/>
    <w:rsid w:val="00826714"/>
    <w:rsid w:val="0083041A"/>
    <w:rsid w:val="00832FD6"/>
    <w:rsid w:val="00851C08"/>
    <w:rsid w:val="00863818"/>
    <w:rsid w:val="008A2528"/>
    <w:rsid w:val="008C6346"/>
    <w:rsid w:val="008E639F"/>
    <w:rsid w:val="008F0EB1"/>
    <w:rsid w:val="008F2E3E"/>
    <w:rsid w:val="008F5466"/>
    <w:rsid w:val="00900041"/>
    <w:rsid w:val="00911A32"/>
    <w:rsid w:val="00941C85"/>
    <w:rsid w:val="009623EE"/>
    <w:rsid w:val="00967166"/>
    <w:rsid w:val="0098318F"/>
    <w:rsid w:val="00990E35"/>
    <w:rsid w:val="00994E40"/>
    <w:rsid w:val="0099571C"/>
    <w:rsid w:val="00996C51"/>
    <w:rsid w:val="00996D63"/>
    <w:rsid w:val="009A51FC"/>
    <w:rsid w:val="009B5EF1"/>
    <w:rsid w:val="009C5610"/>
    <w:rsid w:val="009F43F4"/>
    <w:rsid w:val="00A12459"/>
    <w:rsid w:val="00A24D18"/>
    <w:rsid w:val="00A27B42"/>
    <w:rsid w:val="00A3689B"/>
    <w:rsid w:val="00A400F0"/>
    <w:rsid w:val="00A416F4"/>
    <w:rsid w:val="00A43FBE"/>
    <w:rsid w:val="00A63B11"/>
    <w:rsid w:val="00A70739"/>
    <w:rsid w:val="00AA640B"/>
    <w:rsid w:val="00AA6BD5"/>
    <w:rsid w:val="00AB20D0"/>
    <w:rsid w:val="00AB3947"/>
    <w:rsid w:val="00AC1E3B"/>
    <w:rsid w:val="00AD0881"/>
    <w:rsid w:val="00AD1473"/>
    <w:rsid w:val="00AD2BAA"/>
    <w:rsid w:val="00AD5C6E"/>
    <w:rsid w:val="00AD7459"/>
    <w:rsid w:val="00AF2DB7"/>
    <w:rsid w:val="00B000DE"/>
    <w:rsid w:val="00B02D4B"/>
    <w:rsid w:val="00B102BD"/>
    <w:rsid w:val="00B5373E"/>
    <w:rsid w:val="00B562F4"/>
    <w:rsid w:val="00B762DD"/>
    <w:rsid w:val="00B77F5F"/>
    <w:rsid w:val="00B87C9C"/>
    <w:rsid w:val="00B90BE5"/>
    <w:rsid w:val="00B9229D"/>
    <w:rsid w:val="00B95F8B"/>
    <w:rsid w:val="00BB06CC"/>
    <w:rsid w:val="00BB1291"/>
    <w:rsid w:val="00BE027F"/>
    <w:rsid w:val="00BE5831"/>
    <w:rsid w:val="00BF327E"/>
    <w:rsid w:val="00C154B9"/>
    <w:rsid w:val="00C26E28"/>
    <w:rsid w:val="00C36DBA"/>
    <w:rsid w:val="00C46C2F"/>
    <w:rsid w:val="00C507AA"/>
    <w:rsid w:val="00C548F9"/>
    <w:rsid w:val="00C609BE"/>
    <w:rsid w:val="00C62D75"/>
    <w:rsid w:val="00C71011"/>
    <w:rsid w:val="00C86A52"/>
    <w:rsid w:val="00CA5E19"/>
    <w:rsid w:val="00CC6574"/>
    <w:rsid w:val="00CC7ABE"/>
    <w:rsid w:val="00CE2723"/>
    <w:rsid w:val="00CF0FF4"/>
    <w:rsid w:val="00CF1EDB"/>
    <w:rsid w:val="00CF653E"/>
    <w:rsid w:val="00D04A9E"/>
    <w:rsid w:val="00D24510"/>
    <w:rsid w:val="00D30E38"/>
    <w:rsid w:val="00D31AC4"/>
    <w:rsid w:val="00D32EE8"/>
    <w:rsid w:val="00D55B77"/>
    <w:rsid w:val="00D63643"/>
    <w:rsid w:val="00D8652E"/>
    <w:rsid w:val="00D86CB3"/>
    <w:rsid w:val="00D90253"/>
    <w:rsid w:val="00DB672B"/>
    <w:rsid w:val="00DF38B4"/>
    <w:rsid w:val="00E0565E"/>
    <w:rsid w:val="00E16B1E"/>
    <w:rsid w:val="00E34F1C"/>
    <w:rsid w:val="00E4006A"/>
    <w:rsid w:val="00E530FF"/>
    <w:rsid w:val="00E80927"/>
    <w:rsid w:val="00E84455"/>
    <w:rsid w:val="00EB4004"/>
    <w:rsid w:val="00EB7BB4"/>
    <w:rsid w:val="00EE00E3"/>
    <w:rsid w:val="00F03F33"/>
    <w:rsid w:val="00F12A8A"/>
    <w:rsid w:val="00F221F3"/>
    <w:rsid w:val="00F27425"/>
    <w:rsid w:val="00F30CE3"/>
    <w:rsid w:val="00F36695"/>
    <w:rsid w:val="00F50DCF"/>
    <w:rsid w:val="00F61210"/>
    <w:rsid w:val="00F652E7"/>
    <w:rsid w:val="00F77C18"/>
    <w:rsid w:val="00F84F17"/>
    <w:rsid w:val="00F9099F"/>
    <w:rsid w:val="00F91082"/>
    <w:rsid w:val="00F93FAA"/>
    <w:rsid w:val="00FB0DD9"/>
    <w:rsid w:val="00FB3A8D"/>
    <w:rsid w:val="00FE0007"/>
    <w:rsid w:val="00FE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D6E0"/>
  <w15:chartTrackingRefBased/>
  <w15:docId w15:val="{1BE52B9B-5A92-41E5-8E5F-485914C1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84"/>
    <w:pPr>
      <w:spacing w:after="200" w:line="276" w:lineRule="auto"/>
    </w:pPr>
    <w:rPr>
      <w:rFonts w:eastAsiaTheme="minorEastAsia"/>
      <w:lang w:eastAsia="es-CR"/>
    </w:rPr>
  </w:style>
  <w:style w:type="paragraph" w:styleId="Ttulo8">
    <w:name w:val="heading 8"/>
    <w:basedOn w:val="Normal"/>
    <w:next w:val="Normal"/>
    <w:link w:val="Ttulo8Car"/>
    <w:uiPriority w:val="99"/>
    <w:qFormat/>
    <w:rsid w:val="00E34F1C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hAnsi="Calibri" w:cs="Calibri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mal2">
    <w:name w:val="Formal2"/>
    <w:uiPriority w:val="99"/>
    <w:rsid w:val="007B6684"/>
    <w:pPr>
      <w:widowControl w:val="0"/>
      <w:autoSpaceDE w:val="0"/>
      <w:autoSpaceDN w:val="0"/>
      <w:adjustRightInd w:val="0"/>
      <w:spacing w:before="60" w:after="60" w:line="240" w:lineRule="auto"/>
    </w:pPr>
    <w:rPr>
      <w:rFonts w:ascii="Arial" w:eastAsiaTheme="minorEastAsia" w:hAnsi="Arial" w:cs="Arial"/>
      <w:b/>
      <w:bCs/>
      <w:sz w:val="24"/>
      <w:szCs w:val="24"/>
      <w:lang w:eastAsia="es-CR"/>
    </w:rPr>
  </w:style>
  <w:style w:type="paragraph" w:customStyle="1" w:styleId="Informal1">
    <w:name w:val="Informal1"/>
    <w:uiPriority w:val="99"/>
    <w:rsid w:val="007B6684"/>
    <w:pPr>
      <w:widowControl w:val="0"/>
      <w:autoSpaceDE w:val="0"/>
      <w:autoSpaceDN w:val="0"/>
      <w:adjustRightInd w:val="0"/>
      <w:spacing w:before="60" w:after="60" w:line="240" w:lineRule="auto"/>
    </w:pPr>
    <w:rPr>
      <w:rFonts w:ascii="Times New Roman" w:eastAsiaTheme="minorEastAsia" w:hAnsi="Times New Roman" w:cs="Times New Roman"/>
      <w:sz w:val="20"/>
      <w:szCs w:val="20"/>
      <w:lang w:eastAsia="es-CR"/>
    </w:rPr>
  </w:style>
  <w:style w:type="paragraph" w:customStyle="1" w:styleId="Informal2">
    <w:name w:val="Informal2"/>
    <w:uiPriority w:val="99"/>
    <w:rsid w:val="007B6684"/>
    <w:pPr>
      <w:widowControl w:val="0"/>
      <w:autoSpaceDE w:val="0"/>
      <w:autoSpaceDN w:val="0"/>
      <w:adjustRightInd w:val="0"/>
      <w:spacing w:before="60" w:after="60" w:line="240" w:lineRule="auto"/>
    </w:pPr>
    <w:rPr>
      <w:rFonts w:ascii="Arial" w:eastAsiaTheme="minorEastAsia" w:hAnsi="Arial" w:cs="Arial"/>
      <w:b/>
      <w:bCs/>
      <w:sz w:val="20"/>
      <w:szCs w:val="20"/>
      <w:lang w:eastAsia="es-CR"/>
    </w:rPr>
  </w:style>
  <w:style w:type="paragraph" w:styleId="Piedepgina">
    <w:name w:val="footer"/>
    <w:basedOn w:val="Normal"/>
    <w:link w:val="PiedepginaCar"/>
    <w:uiPriority w:val="99"/>
    <w:rsid w:val="007B66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B6684"/>
    <w:rPr>
      <w:rFonts w:ascii="Times New Roman" w:eastAsiaTheme="minorEastAsia" w:hAnsi="Times New Roman" w:cs="Times New Roman"/>
      <w:sz w:val="20"/>
      <w:szCs w:val="20"/>
      <w:lang w:eastAsia="es-CR"/>
    </w:rPr>
  </w:style>
  <w:style w:type="paragraph" w:styleId="Encabezado">
    <w:name w:val="header"/>
    <w:aliases w:val="encabezado"/>
    <w:basedOn w:val="Normal"/>
    <w:link w:val="EncabezadoCar"/>
    <w:uiPriority w:val="99"/>
    <w:rsid w:val="007B66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u w:val="single"/>
    </w:r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7B6684"/>
    <w:rPr>
      <w:rFonts w:ascii="Arial" w:eastAsiaTheme="minorEastAsia" w:hAnsi="Arial" w:cs="Arial"/>
      <w:sz w:val="24"/>
      <w:szCs w:val="24"/>
      <w:u w:val="single"/>
      <w:lang w:eastAsia="es-CR"/>
    </w:rPr>
  </w:style>
  <w:style w:type="paragraph" w:styleId="Prrafodelista">
    <w:name w:val="List Paragraph"/>
    <w:basedOn w:val="Normal"/>
    <w:link w:val="PrrafodelistaCar"/>
    <w:uiPriority w:val="34"/>
    <w:qFormat/>
    <w:rsid w:val="007B668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rsid w:val="00E34F1C"/>
    <w:rPr>
      <w:rFonts w:ascii="Calibri" w:eastAsiaTheme="minorEastAsia" w:hAnsi="Calibri" w:cs="Calibri"/>
      <w:i/>
      <w:iCs/>
      <w:sz w:val="24"/>
      <w:szCs w:val="24"/>
      <w:lang w:eastAsia="es-CR"/>
    </w:rPr>
  </w:style>
  <w:style w:type="paragraph" w:styleId="NormalWeb">
    <w:name w:val="Normal (Web)"/>
    <w:basedOn w:val="Normal"/>
    <w:uiPriority w:val="99"/>
    <w:unhideWhenUsed/>
    <w:rsid w:val="00A63B11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rsid w:val="0035693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PrrafodelistaCar">
    <w:name w:val="Párrafo de lista Car"/>
    <w:link w:val="Prrafodelista"/>
    <w:uiPriority w:val="34"/>
    <w:rsid w:val="00EB4004"/>
    <w:rPr>
      <w:rFonts w:ascii="Times New Roman" w:eastAsiaTheme="minorEastAsia" w:hAnsi="Times New Roman" w:cs="Times New Roman"/>
      <w:sz w:val="24"/>
      <w:szCs w:val="24"/>
      <w:lang w:eastAsia="es-CR"/>
    </w:rPr>
  </w:style>
  <w:style w:type="paragraph" w:customStyle="1" w:styleId="xxmsonormal">
    <w:name w:val="x_xmsonormal"/>
    <w:basedOn w:val="Normal"/>
    <w:rsid w:val="00AD0881"/>
    <w:pPr>
      <w:spacing w:after="0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1578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Benavides Víquez</dc:creator>
  <cp:keywords/>
  <dc:description/>
  <cp:lastModifiedBy>Jorge Brenes Arguedas</cp:lastModifiedBy>
  <cp:revision>1</cp:revision>
  <cp:lastPrinted>2021-08-06T20:51:00Z</cp:lastPrinted>
  <dcterms:created xsi:type="dcterms:W3CDTF">2021-09-30T19:33:00Z</dcterms:created>
  <dcterms:modified xsi:type="dcterms:W3CDTF">2021-09-30T19:33:00Z</dcterms:modified>
</cp:coreProperties>
</file>