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wmf" ContentType="image/x-wmf"/>
  <Override PartName="/word/media/image3.wmf" ContentType="image/x-wmf"/>
  <Override PartName="/word/media/image4.wmf" ContentType="image/x-wmf"/>
  <Override PartName="/word/media/image5.wmf" ContentType="image/x-wmf"/>
  <Override PartName="/word/media/image9.wmf" ContentType="image/x-wmf"/>
  <Override PartName="/word/media/image13.wmf" ContentType="image/x-wmf"/>
  <Override PartName="/word/comments.xml" ContentType="application/vnd.openxmlformats-officedocument.wordprocessingml.comments+xml"/>
  <Override PartName="/word/embeddings/oleObject1.docx" ContentType="application/vnd.openxmlformats-officedocument.wordprocessingml.document"/>
  <Override PartName="/word/embeddings/oleObject3.bin" ContentType="application/vnd.openxmlformats-officedocument.oleObject"/>
  <Override PartName="/word/embeddings/oleObject2.docx" ContentType="application/vnd.openxmlformats-officedocument.wordprocessingml.document"/>
  <Override PartName="/word/embeddings/oleObject4.bin" ContentType="application/vnd.openxmlformats-officedocument.oleObject"/>
  <Override PartName="/word/embeddings/oleObject6.docx" ContentType="application/vnd.openxmlformats-officedocument.wordprocessingml.document"/>
  <Override PartName="/word/embeddings/oleObject5.bin" ContentType="application/vnd.openxmlformats-officedocument.oleObject"/>
  <Override PartName="/word/embeddings/oleObject7.docx" ContentType="application/vnd.openxmlformats-officedocument.wordprocessingml.document"/>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itemProps2.xml" ContentType="application/vnd.openxmlformats-officedocument.customXmlProperties+xml"/>
  <Override PartName="/customXml/item3.xml" ContentType="application/xml"/>
  <Override PartName="/customXml/itemProps3.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Spacing"/>
        <w:jc w:val="center"/>
        <w:rPr>
          <w:rFonts w:ascii="Arial" w:hAnsi="Arial" w:cs="Arial"/>
          <w:b/>
          <w:b/>
          <w:sz w:val="20"/>
          <w:szCs w:val="20"/>
        </w:rPr>
      </w:pPr>
      <w:commentRangeStart w:id="0"/>
      <w:r>
        <w:rPr>
          <w:rFonts w:cs="Arial" w:ascii="Arial" w:hAnsi="Arial"/>
          <w:b/>
          <w:sz w:val="20"/>
          <w:szCs w:val="20"/>
        </w:rPr>
        <w:t>Acta N° 02-2020</w:t>
      </w:r>
      <w:commentRangeEnd w:id="0"/>
      <w:r>
        <w:commentReference w:id="0"/>
      </w:r>
      <w:r>
        <w:rPr>
          <w:rFonts w:cs="Arial" w:ascii="Arial" w:hAnsi="Arial"/>
          <w:b/>
          <w:sz w:val="20"/>
          <w:szCs w:val="20"/>
        </w:rPr>
      </w:r>
    </w:p>
    <w:p>
      <w:pPr>
        <w:pStyle w:val="NoSpacing"/>
        <w:jc w:val="center"/>
        <w:rPr>
          <w:rFonts w:ascii="Arial" w:hAnsi="Arial" w:cs="Arial"/>
          <w:b/>
          <w:b/>
          <w:sz w:val="20"/>
          <w:szCs w:val="20"/>
        </w:rPr>
      </w:pPr>
      <w:r>
        <w:rPr>
          <w:rFonts w:cs="Arial" w:ascii="Arial" w:hAnsi="Arial"/>
          <w:b/>
          <w:sz w:val="20"/>
          <w:szCs w:val="20"/>
        </w:rPr>
        <w:t>Subcomisión de Acceso a la Justicia de Personas con Discapacidad</w:t>
      </w:r>
    </w:p>
    <w:p>
      <w:pPr>
        <w:pStyle w:val="NoSpacing"/>
        <w:jc w:val="center"/>
        <w:rPr>
          <w:rFonts w:ascii="Arial" w:hAnsi="Arial" w:cs="Arial"/>
          <w:b/>
          <w:b/>
          <w:sz w:val="20"/>
          <w:szCs w:val="20"/>
        </w:rPr>
      </w:pPr>
      <w:r>
        <w:rPr>
          <w:rFonts w:cs="Arial" w:ascii="Arial" w:hAnsi="Arial"/>
          <w:b/>
          <w:sz w:val="20"/>
          <w:szCs w:val="20"/>
        </w:rPr>
      </w:r>
    </w:p>
    <w:p>
      <w:pPr>
        <w:pStyle w:val="Ttulo2"/>
        <w:jc w:val="both"/>
        <w:rPr>
          <w:rFonts w:ascii="Arial" w:hAnsi="Arial" w:cs="Arial"/>
          <w:b/>
          <w:b/>
          <w:color w:val="auto"/>
          <w:sz w:val="20"/>
          <w:szCs w:val="20"/>
        </w:rPr>
      </w:pPr>
      <w:r>
        <w:rPr>
          <w:rFonts w:cs="Arial" w:ascii="Arial" w:hAnsi="Arial"/>
          <w:b/>
          <w:color w:val="auto"/>
          <w:sz w:val="20"/>
          <w:szCs w:val="20"/>
        </w:rPr>
        <w:t>Fecha: 4 de febrero 2020</w:t>
      </w:r>
    </w:p>
    <w:p>
      <w:pPr>
        <w:pStyle w:val="Ttulo2"/>
        <w:jc w:val="both"/>
        <w:rPr>
          <w:rFonts w:ascii="Arial" w:hAnsi="Arial" w:cs="Arial"/>
          <w:b/>
          <w:b/>
          <w:color w:val="auto"/>
          <w:sz w:val="20"/>
          <w:szCs w:val="20"/>
        </w:rPr>
      </w:pPr>
      <w:r>
        <w:rPr>
          <w:rFonts w:cs="Arial" w:ascii="Arial" w:hAnsi="Arial"/>
          <w:b/>
          <w:color w:val="auto"/>
          <w:sz w:val="20"/>
          <w:szCs w:val="20"/>
        </w:rPr>
        <w:t>Hora: 8:00 a.m.</w:t>
      </w:r>
    </w:p>
    <w:p>
      <w:pPr>
        <w:pStyle w:val="Ttulo2"/>
        <w:jc w:val="both"/>
        <w:rPr>
          <w:rFonts w:ascii="Arial" w:hAnsi="Arial" w:cs="Arial"/>
          <w:b/>
          <w:b/>
          <w:color w:val="auto"/>
          <w:sz w:val="20"/>
          <w:szCs w:val="20"/>
        </w:rPr>
      </w:pPr>
      <w:r>
        <w:rPr>
          <w:rFonts w:cs="Arial" w:ascii="Arial" w:hAnsi="Arial"/>
          <w:b/>
          <w:color w:val="auto"/>
          <w:sz w:val="20"/>
          <w:szCs w:val="20"/>
        </w:rPr>
        <w:t xml:space="preserve">Lugar: Salón Multiuso (piso 3 edificio de Corte Suprema de Justicia) </w:t>
      </w:r>
    </w:p>
    <w:p>
      <w:pPr>
        <w:pStyle w:val="Normal"/>
        <w:jc w:val="both"/>
        <w:rPr>
          <w:rFonts w:ascii="Arial" w:hAnsi="Arial" w:cs="Arial"/>
          <w:b/>
          <w:b/>
          <w:sz w:val="20"/>
          <w:szCs w:val="20"/>
        </w:rPr>
      </w:pPr>
      <w:r>
        <w:rPr>
          <w:rFonts w:cs="Arial" w:ascii="Arial" w:hAnsi="Arial"/>
          <w:b/>
          <w:sz w:val="20"/>
          <w:szCs w:val="20"/>
        </w:rPr>
      </w:r>
    </w:p>
    <w:tbl>
      <w:tblPr>
        <w:tblW w:w="8838" w:type="dxa"/>
        <w:jc w:val="left"/>
        <w:tblInd w:w="0" w:type="dxa"/>
        <w:tblLayout w:type="fixed"/>
        <w:tblCellMar>
          <w:top w:w="0" w:type="dxa"/>
          <w:left w:w="108" w:type="dxa"/>
          <w:bottom w:w="0" w:type="dxa"/>
          <w:right w:w="108" w:type="dxa"/>
        </w:tblCellMar>
        <w:tblLook w:val="04a0"/>
      </w:tblPr>
      <w:tblGrid>
        <w:gridCol w:w="4791"/>
        <w:gridCol w:w="4046"/>
      </w:tblGrid>
      <w:tr>
        <w:trPr/>
        <w:tc>
          <w:tcPr>
            <w:tcW w:w="4791" w:type="dxa"/>
            <w:tcBorders>
              <w:bottom w:val="single" w:sz="4" w:space="0" w:color="000000"/>
              <w:right w:val="single" w:sz="4" w:space="0" w:color="000000"/>
            </w:tcBorders>
          </w:tcPr>
          <w:p>
            <w:pPr>
              <w:pStyle w:val="Normal"/>
              <w:widowControl w:val="false"/>
              <w:spacing w:before="0" w:after="160"/>
              <w:jc w:val="both"/>
              <w:rPr>
                <w:rStyle w:val="Ttulo3Car"/>
                <w:rFonts w:ascii="Arial" w:hAnsi="Arial" w:cs="Arial"/>
                <w:b/>
                <w:b/>
                <w:color w:val="auto"/>
                <w:sz w:val="20"/>
                <w:szCs w:val="20"/>
              </w:rPr>
            </w:pPr>
            <w:r>
              <w:rPr>
                <w:rStyle w:val="Ttulo3Car"/>
                <w:rFonts w:cs="Arial" w:ascii="Arial" w:hAnsi="Arial"/>
                <w:b/>
                <w:color w:val="auto"/>
                <w:sz w:val="20"/>
                <w:szCs w:val="20"/>
              </w:rPr>
              <w:t>INTEGRANTES</w:t>
            </w:r>
          </w:p>
        </w:tc>
        <w:tc>
          <w:tcPr>
            <w:tcW w:w="4046" w:type="dxa"/>
            <w:tcBorders>
              <w:left w:val="single" w:sz="4" w:space="0" w:color="000000"/>
              <w:bottom w:val="single" w:sz="4" w:space="0" w:color="000000"/>
            </w:tcBorders>
          </w:tcPr>
          <w:p>
            <w:pPr>
              <w:pStyle w:val="Normal"/>
              <w:widowControl w:val="false"/>
              <w:spacing w:before="0" w:after="160"/>
              <w:jc w:val="both"/>
              <w:rPr>
                <w:rStyle w:val="Ttulo3Car"/>
                <w:rFonts w:ascii="Arial" w:hAnsi="Arial" w:cs="Arial"/>
                <w:b/>
                <w:b/>
                <w:color w:val="auto"/>
                <w:sz w:val="20"/>
                <w:szCs w:val="20"/>
              </w:rPr>
            </w:pPr>
            <w:r>
              <w:rPr>
                <w:rStyle w:val="Ttulo3Car"/>
                <w:rFonts w:cs="Arial" w:ascii="Arial" w:hAnsi="Arial"/>
                <w:b/>
                <w:color w:val="auto"/>
                <w:sz w:val="20"/>
                <w:szCs w:val="20"/>
              </w:rPr>
              <w:t>ASISTENCIA</w:t>
            </w:r>
          </w:p>
        </w:tc>
      </w:tr>
      <w:tr>
        <w:trPr/>
        <w:tc>
          <w:tcPr>
            <w:tcW w:w="4791" w:type="dxa"/>
            <w:tcBorders>
              <w:top w:val="single" w:sz="4" w:space="0" w:color="000000"/>
              <w:bottom w:val="single" w:sz="4" w:space="0" w:color="000000"/>
              <w:right w:val="single" w:sz="4" w:space="0" w:color="000000"/>
            </w:tcBorders>
          </w:tcPr>
          <w:p>
            <w:pPr>
              <w:pStyle w:val="Normal"/>
              <w:widowControl w:val="false"/>
              <w:spacing w:before="0" w:after="160"/>
              <w:jc w:val="both"/>
              <w:rPr>
                <w:rStyle w:val="Ttulo3Car"/>
                <w:rFonts w:ascii="Arial" w:hAnsi="Arial" w:cs="Arial"/>
                <w:bCs/>
                <w:i/>
                <w:i/>
                <w:color w:val="auto"/>
                <w:sz w:val="20"/>
                <w:szCs w:val="20"/>
              </w:rPr>
            </w:pPr>
            <w:r>
              <w:rPr>
                <w:rStyle w:val="Ttulo3Car"/>
                <w:rFonts w:cs="Arial" w:ascii="Arial" w:hAnsi="Arial"/>
                <w:bCs/>
                <w:i/>
                <w:color w:val="auto"/>
                <w:sz w:val="20"/>
                <w:szCs w:val="20"/>
              </w:rPr>
              <w:t xml:space="preserve">Magistrado Jorge Olaso Alvarez, Coordinador Comisión de Acceso a la Justicia </w:t>
            </w:r>
          </w:p>
        </w:tc>
        <w:tc>
          <w:tcPr>
            <w:tcW w:w="4046" w:type="dxa"/>
            <w:tcBorders>
              <w:top w:val="single" w:sz="4" w:space="0" w:color="000000"/>
              <w:left w:val="single" w:sz="4" w:space="0" w:color="000000"/>
              <w:bottom w:val="single" w:sz="4" w:space="0" w:color="000000"/>
            </w:tcBorders>
          </w:tcPr>
          <w:p>
            <w:pPr>
              <w:pStyle w:val="Normal"/>
              <w:widowControl w:val="false"/>
              <w:spacing w:before="0" w:after="160"/>
              <w:jc w:val="both"/>
              <w:rPr>
                <w:rStyle w:val="Ttulo3Car"/>
                <w:rFonts w:ascii="Arial" w:hAnsi="Arial" w:cs="Arial"/>
                <w:bCs/>
                <w:i/>
                <w:i/>
                <w:color w:val="auto"/>
                <w:sz w:val="20"/>
                <w:szCs w:val="20"/>
              </w:rPr>
            </w:pPr>
            <w:r>
              <w:rPr>
                <w:rStyle w:val="Ttulo3Car"/>
                <w:rFonts w:cs="Arial" w:ascii="Arial" w:hAnsi="Arial"/>
                <w:bCs/>
                <w:i/>
                <w:color w:val="auto"/>
                <w:sz w:val="20"/>
                <w:szCs w:val="20"/>
              </w:rPr>
              <w:t>No asiste por motivos laborales</w:t>
            </w:r>
          </w:p>
        </w:tc>
      </w:tr>
      <w:tr>
        <w:trPr/>
        <w:tc>
          <w:tcPr>
            <w:tcW w:w="4791" w:type="dxa"/>
            <w:tcBorders>
              <w:top w:val="single" w:sz="4" w:space="0" w:color="000000"/>
              <w:bottom w:val="single" w:sz="4" w:space="0" w:color="000000"/>
              <w:right w:val="single" w:sz="4" w:space="0" w:color="000000"/>
            </w:tcBorders>
          </w:tcPr>
          <w:p>
            <w:pPr>
              <w:pStyle w:val="Normal"/>
              <w:widowControl w:val="false"/>
              <w:spacing w:before="0" w:after="160"/>
              <w:jc w:val="both"/>
              <w:rPr>
                <w:rFonts w:ascii="Arial" w:hAnsi="Arial" w:cs="Arial"/>
                <w:bCs/>
                <w:i/>
                <w:i/>
                <w:sz w:val="20"/>
                <w:szCs w:val="20"/>
              </w:rPr>
            </w:pPr>
            <w:r>
              <w:rPr>
                <w:rFonts w:cs="Arial" w:ascii="Arial" w:hAnsi="Arial"/>
                <w:bCs/>
                <w:i/>
                <w:sz w:val="20"/>
                <w:szCs w:val="20"/>
              </w:rPr>
              <w:t>Sra. Melissa Benavides Víquez, Coordinadora Unidad de Acceso a la Justicia</w:t>
            </w:r>
          </w:p>
        </w:tc>
        <w:tc>
          <w:tcPr>
            <w:tcW w:w="4046" w:type="dxa"/>
            <w:tcBorders>
              <w:top w:val="single" w:sz="4" w:space="0" w:color="000000"/>
              <w:left w:val="single" w:sz="4" w:space="0" w:color="000000"/>
              <w:bottom w:val="single" w:sz="4" w:space="0" w:color="000000"/>
            </w:tcBorders>
          </w:tcPr>
          <w:p>
            <w:pPr>
              <w:pStyle w:val="Normal"/>
              <w:widowControl w:val="false"/>
              <w:spacing w:before="0" w:after="160"/>
              <w:jc w:val="both"/>
              <w:rPr>
                <w:rFonts w:ascii="Arial" w:hAnsi="Arial" w:cs="Arial"/>
                <w:bCs/>
                <w:i/>
                <w:i/>
                <w:sz w:val="20"/>
                <w:szCs w:val="20"/>
              </w:rPr>
            </w:pPr>
            <w:r>
              <w:rPr>
                <w:rFonts w:cs="Arial" w:ascii="Arial" w:hAnsi="Arial"/>
                <w:bCs/>
                <w:i/>
                <w:sz w:val="20"/>
                <w:szCs w:val="20"/>
              </w:rPr>
              <w:t>Presente</w:t>
            </w:r>
          </w:p>
        </w:tc>
      </w:tr>
      <w:tr>
        <w:trPr/>
        <w:tc>
          <w:tcPr>
            <w:tcW w:w="4791" w:type="dxa"/>
            <w:tcBorders>
              <w:top w:val="single" w:sz="4" w:space="0" w:color="000000"/>
              <w:bottom w:val="single" w:sz="4" w:space="0" w:color="000000"/>
              <w:right w:val="single" w:sz="4" w:space="0" w:color="000000"/>
            </w:tcBorders>
          </w:tcPr>
          <w:p>
            <w:pPr>
              <w:pStyle w:val="Normal"/>
              <w:widowControl w:val="false"/>
              <w:jc w:val="both"/>
              <w:rPr>
                <w:rFonts w:ascii="Arial" w:hAnsi="Arial" w:cs="Arial"/>
                <w:bCs/>
                <w:i/>
                <w:i/>
                <w:sz w:val="20"/>
                <w:szCs w:val="20"/>
              </w:rPr>
            </w:pPr>
            <w:r>
              <w:rPr>
                <w:rFonts w:cs="Arial" w:ascii="Arial" w:hAnsi="Arial"/>
                <w:bCs/>
                <w:i/>
                <w:sz w:val="20"/>
                <w:szCs w:val="20"/>
              </w:rPr>
              <w:t>Sra. Beiy Hiu Li Villalobos, representante de la Defensa Pública</w:t>
            </w:r>
          </w:p>
          <w:p>
            <w:pPr>
              <w:pStyle w:val="Normal"/>
              <w:widowControl w:val="false"/>
              <w:spacing w:before="0" w:after="160"/>
              <w:jc w:val="both"/>
              <w:rPr>
                <w:rFonts w:ascii="Arial" w:hAnsi="Arial" w:cs="Arial"/>
                <w:bCs/>
                <w:i/>
                <w:i/>
                <w:sz w:val="20"/>
                <w:szCs w:val="20"/>
              </w:rPr>
            </w:pPr>
            <w:r>
              <w:rPr>
                <w:rFonts w:cs="Arial" w:ascii="Arial" w:hAnsi="Arial"/>
                <w:bCs/>
                <w:i/>
                <w:sz w:val="20"/>
                <w:szCs w:val="20"/>
              </w:rPr>
              <w:t>Suplente: Sra. Gabriela Abarca Moram</w:t>
            </w:r>
          </w:p>
        </w:tc>
        <w:tc>
          <w:tcPr>
            <w:tcW w:w="4046" w:type="dxa"/>
            <w:tcBorders>
              <w:top w:val="single" w:sz="4" w:space="0" w:color="000000"/>
              <w:left w:val="single" w:sz="4" w:space="0" w:color="000000"/>
              <w:bottom w:val="single" w:sz="4" w:space="0" w:color="000000"/>
            </w:tcBorders>
          </w:tcPr>
          <w:p>
            <w:pPr>
              <w:pStyle w:val="Normal"/>
              <w:widowControl w:val="false"/>
              <w:spacing w:before="0" w:after="160"/>
              <w:jc w:val="both"/>
              <w:rPr>
                <w:rFonts w:ascii="Arial" w:hAnsi="Arial" w:cs="Arial"/>
                <w:bCs/>
                <w:i/>
                <w:i/>
                <w:sz w:val="20"/>
                <w:szCs w:val="20"/>
              </w:rPr>
            </w:pPr>
            <w:r>
              <w:rPr>
                <w:rFonts w:cs="Arial" w:ascii="Arial" w:hAnsi="Arial"/>
                <w:bCs/>
                <w:i/>
                <w:sz w:val="20"/>
                <w:szCs w:val="20"/>
              </w:rPr>
              <w:t>Presente</w:t>
            </w:r>
          </w:p>
        </w:tc>
      </w:tr>
      <w:tr>
        <w:trPr/>
        <w:tc>
          <w:tcPr>
            <w:tcW w:w="4791" w:type="dxa"/>
            <w:tcBorders>
              <w:top w:val="single" w:sz="4" w:space="0" w:color="000000"/>
              <w:bottom w:val="single" w:sz="4" w:space="0" w:color="000000"/>
              <w:right w:val="single" w:sz="4" w:space="0" w:color="000000"/>
            </w:tcBorders>
          </w:tcPr>
          <w:p>
            <w:pPr>
              <w:pStyle w:val="Normal"/>
              <w:widowControl w:val="false"/>
              <w:spacing w:before="0" w:after="160"/>
              <w:jc w:val="both"/>
              <w:rPr>
                <w:rFonts w:ascii="Arial" w:hAnsi="Arial" w:cs="Arial"/>
                <w:bCs/>
                <w:i/>
                <w:i/>
                <w:sz w:val="20"/>
                <w:szCs w:val="20"/>
              </w:rPr>
            </w:pPr>
            <w:r>
              <w:rPr>
                <w:rFonts w:cs="Arial" w:ascii="Arial" w:hAnsi="Arial"/>
                <w:bCs/>
                <w:i/>
                <w:sz w:val="20"/>
                <w:szCs w:val="20"/>
              </w:rPr>
              <w:t>Sr. Dixon Li, Subdirector de Planificación</w:t>
            </w:r>
          </w:p>
        </w:tc>
        <w:tc>
          <w:tcPr>
            <w:tcW w:w="4046" w:type="dxa"/>
            <w:tcBorders>
              <w:top w:val="single" w:sz="4" w:space="0" w:color="000000"/>
              <w:left w:val="single" w:sz="4" w:space="0" w:color="000000"/>
              <w:bottom w:val="single" w:sz="4" w:space="0" w:color="000000"/>
            </w:tcBorders>
          </w:tcPr>
          <w:p>
            <w:pPr>
              <w:pStyle w:val="Normal"/>
              <w:widowControl w:val="false"/>
              <w:spacing w:before="0" w:after="160"/>
              <w:jc w:val="both"/>
              <w:rPr>
                <w:rFonts w:ascii="Arial" w:hAnsi="Arial" w:cs="Arial"/>
                <w:bCs/>
                <w:i/>
                <w:i/>
                <w:sz w:val="20"/>
                <w:szCs w:val="20"/>
              </w:rPr>
            </w:pPr>
            <w:r>
              <w:rPr>
                <w:rFonts w:cs="Arial" w:ascii="Arial" w:hAnsi="Arial"/>
                <w:bCs/>
                <w:i/>
                <w:sz w:val="20"/>
                <w:szCs w:val="20"/>
              </w:rPr>
              <w:t>No asiste por motivos laborales</w:t>
            </w:r>
          </w:p>
        </w:tc>
      </w:tr>
      <w:tr>
        <w:trPr/>
        <w:tc>
          <w:tcPr>
            <w:tcW w:w="4791" w:type="dxa"/>
            <w:tcBorders>
              <w:top w:val="single" w:sz="4" w:space="0" w:color="000000"/>
              <w:bottom w:val="single" w:sz="4" w:space="0" w:color="000000"/>
              <w:right w:val="single" w:sz="4" w:space="0" w:color="000000"/>
            </w:tcBorders>
          </w:tcPr>
          <w:p>
            <w:pPr>
              <w:pStyle w:val="Normal"/>
              <w:widowControl w:val="false"/>
              <w:spacing w:before="0" w:after="160"/>
              <w:jc w:val="both"/>
              <w:rPr>
                <w:rFonts w:ascii="Arial" w:hAnsi="Arial" w:cs="Arial"/>
                <w:bCs/>
                <w:i/>
                <w:i/>
                <w:sz w:val="20"/>
                <w:szCs w:val="20"/>
              </w:rPr>
            </w:pPr>
            <w:r>
              <w:rPr>
                <w:rFonts w:cs="Arial" w:ascii="Arial" w:hAnsi="Arial"/>
                <w:bCs/>
                <w:i/>
                <w:sz w:val="20"/>
                <w:szCs w:val="20"/>
              </w:rPr>
              <w:t>Sra. Damaris Vargas Vásquez, Coordinadora Subcomisión Acceso a la Justicia de Pueblos Indígenas</w:t>
            </w:r>
          </w:p>
        </w:tc>
        <w:tc>
          <w:tcPr>
            <w:tcW w:w="4046" w:type="dxa"/>
            <w:tcBorders>
              <w:top w:val="single" w:sz="4" w:space="0" w:color="000000"/>
              <w:left w:val="single" w:sz="4" w:space="0" w:color="000000"/>
              <w:bottom w:val="single" w:sz="4" w:space="0" w:color="000000"/>
            </w:tcBorders>
          </w:tcPr>
          <w:p>
            <w:pPr>
              <w:pStyle w:val="Normal"/>
              <w:widowControl w:val="false"/>
              <w:spacing w:before="0" w:after="160"/>
              <w:jc w:val="both"/>
              <w:rPr>
                <w:rFonts w:ascii="Arial" w:hAnsi="Arial" w:cs="Arial"/>
                <w:bCs/>
                <w:i/>
                <w:i/>
                <w:sz w:val="20"/>
                <w:szCs w:val="20"/>
              </w:rPr>
            </w:pPr>
            <w:r>
              <w:rPr>
                <w:rFonts w:cs="Arial" w:ascii="Arial" w:hAnsi="Arial"/>
                <w:bCs/>
                <w:i/>
                <w:sz w:val="20"/>
                <w:szCs w:val="20"/>
              </w:rPr>
              <w:t>Presente</w:t>
            </w:r>
          </w:p>
        </w:tc>
      </w:tr>
      <w:tr>
        <w:trPr/>
        <w:tc>
          <w:tcPr>
            <w:tcW w:w="4791" w:type="dxa"/>
            <w:tcBorders>
              <w:top w:val="single" w:sz="4" w:space="0" w:color="000000"/>
              <w:bottom w:val="single" w:sz="4" w:space="0" w:color="000000"/>
              <w:right w:val="single" w:sz="4" w:space="0" w:color="000000"/>
            </w:tcBorders>
          </w:tcPr>
          <w:p>
            <w:pPr>
              <w:pStyle w:val="Normal"/>
              <w:widowControl w:val="false"/>
              <w:jc w:val="both"/>
              <w:rPr>
                <w:rFonts w:ascii="Arial" w:hAnsi="Arial" w:cs="Arial"/>
                <w:bCs/>
                <w:i/>
                <w:i/>
                <w:sz w:val="20"/>
                <w:szCs w:val="20"/>
              </w:rPr>
            </w:pPr>
            <w:r>
              <w:rPr>
                <w:rFonts w:cs="Arial" w:ascii="Arial" w:hAnsi="Arial"/>
                <w:bCs/>
                <w:i/>
                <w:sz w:val="20"/>
                <w:szCs w:val="20"/>
              </w:rPr>
              <w:t xml:space="preserve">Sr. Wilbert Kidd Alvarado, Subdirector Dirección Ejecutiva </w:t>
            </w:r>
          </w:p>
          <w:p>
            <w:pPr>
              <w:pStyle w:val="Normal"/>
              <w:widowControl w:val="false"/>
              <w:spacing w:before="0" w:after="160"/>
              <w:jc w:val="both"/>
              <w:rPr>
                <w:rFonts w:ascii="Arial" w:hAnsi="Arial" w:cs="Arial"/>
                <w:bCs/>
                <w:i/>
                <w:i/>
                <w:sz w:val="20"/>
                <w:szCs w:val="20"/>
              </w:rPr>
            </w:pPr>
            <w:r>
              <w:rPr>
                <w:rFonts w:cs="Arial" w:ascii="Arial" w:hAnsi="Arial"/>
                <w:bCs/>
                <w:i/>
                <w:sz w:val="20"/>
                <w:szCs w:val="20"/>
              </w:rPr>
              <w:t>Suplente: Sra. Katherine Hernández Molina</w:t>
            </w:r>
          </w:p>
        </w:tc>
        <w:tc>
          <w:tcPr>
            <w:tcW w:w="4046" w:type="dxa"/>
            <w:tcBorders>
              <w:top w:val="single" w:sz="4" w:space="0" w:color="000000"/>
              <w:left w:val="single" w:sz="4" w:space="0" w:color="000000"/>
              <w:bottom w:val="single" w:sz="4" w:space="0" w:color="000000"/>
            </w:tcBorders>
          </w:tcPr>
          <w:p>
            <w:pPr>
              <w:pStyle w:val="Normal"/>
              <w:widowControl w:val="false"/>
              <w:spacing w:before="0" w:after="160"/>
              <w:jc w:val="both"/>
              <w:rPr>
                <w:rFonts w:ascii="Arial" w:hAnsi="Arial" w:cs="Arial"/>
                <w:bCs/>
                <w:i/>
                <w:i/>
                <w:sz w:val="20"/>
                <w:szCs w:val="20"/>
              </w:rPr>
            </w:pPr>
            <w:r>
              <w:rPr>
                <w:rFonts w:cs="Arial" w:ascii="Arial" w:hAnsi="Arial"/>
                <w:bCs/>
                <w:i/>
                <w:sz w:val="20"/>
                <w:szCs w:val="20"/>
              </w:rPr>
              <w:t>No asiste por motivos laborales</w:t>
            </w:r>
          </w:p>
        </w:tc>
      </w:tr>
      <w:tr>
        <w:trPr/>
        <w:tc>
          <w:tcPr>
            <w:tcW w:w="4791" w:type="dxa"/>
            <w:tcBorders>
              <w:top w:val="single" w:sz="4" w:space="0" w:color="000000"/>
              <w:bottom w:val="single" w:sz="4" w:space="0" w:color="000000"/>
              <w:right w:val="single" w:sz="4" w:space="0" w:color="000000"/>
            </w:tcBorders>
          </w:tcPr>
          <w:p>
            <w:pPr>
              <w:pStyle w:val="Normal"/>
              <w:widowControl w:val="false"/>
              <w:spacing w:before="0" w:after="160"/>
              <w:jc w:val="both"/>
              <w:rPr>
                <w:rFonts w:ascii="Arial" w:hAnsi="Arial" w:cs="Arial"/>
                <w:bCs/>
                <w:i/>
                <w:i/>
                <w:sz w:val="20"/>
                <w:szCs w:val="20"/>
              </w:rPr>
            </w:pPr>
            <w:r>
              <w:rPr>
                <w:rFonts w:cs="Arial" w:ascii="Arial" w:hAnsi="Arial"/>
                <w:bCs/>
                <w:i/>
                <w:sz w:val="20"/>
                <w:szCs w:val="20"/>
              </w:rPr>
              <w:t>Sra. Carmen María Escoto Fernández, representante de sociedad civil</w:t>
            </w:r>
          </w:p>
        </w:tc>
        <w:tc>
          <w:tcPr>
            <w:tcW w:w="4046" w:type="dxa"/>
            <w:tcBorders>
              <w:top w:val="single" w:sz="4" w:space="0" w:color="000000"/>
              <w:left w:val="single" w:sz="4" w:space="0" w:color="000000"/>
              <w:bottom w:val="single" w:sz="4" w:space="0" w:color="000000"/>
            </w:tcBorders>
          </w:tcPr>
          <w:p>
            <w:pPr>
              <w:pStyle w:val="Normal"/>
              <w:widowControl w:val="false"/>
              <w:spacing w:before="0" w:after="160"/>
              <w:jc w:val="both"/>
              <w:rPr>
                <w:rFonts w:ascii="Arial" w:hAnsi="Arial" w:cs="Arial"/>
                <w:bCs/>
                <w:i/>
                <w:i/>
                <w:sz w:val="20"/>
                <w:szCs w:val="20"/>
              </w:rPr>
            </w:pPr>
            <w:r>
              <w:rPr>
                <w:rFonts w:cs="Arial" w:ascii="Arial" w:hAnsi="Arial"/>
                <w:bCs/>
                <w:i/>
                <w:sz w:val="20"/>
                <w:szCs w:val="20"/>
              </w:rPr>
              <w:t>Ausente</w:t>
            </w:r>
          </w:p>
        </w:tc>
      </w:tr>
      <w:tr>
        <w:trPr/>
        <w:tc>
          <w:tcPr>
            <w:tcW w:w="4791" w:type="dxa"/>
            <w:tcBorders>
              <w:top w:val="single" w:sz="4" w:space="0" w:color="000000"/>
              <w:bottom w:val="single" w:sz="4" w:space="0" w:color="000000"/>
              <w:right w:val="single" w:sz="4" w:space="0" w:color="000000"/>
            </w:tcBorders>
          </w:tcPr>
          <w:p>
            <w:pPr>
              <w:pStyle w:val="Normal"/>
              <w:widowControl w:val="false"/>
              <w:spacing w:before="0" w:after="160"/>
              <w:jc w:val="both"/>
              <w:rPr>
                <w:rFonts w:ascii="Arial" w:hAnsi="Arial" w:cs="Arial"/>
                <w:bCs/>
                <w:i/>
                <w:i/>
                <w:sz w:val="20"/>
                <w:szCs w:val="20"/>
              </w:rPr>
            </w:pPr>
            <w:r>
              <w:rPr>
                <w:rFonts w:cs="Arial" w:ascii="Arial" w:hAnsi="Arial"/>
                <w:bCs/>
                <w:i/>
                <w:sz w:val="20"/>
                <w:szCs w:val="20"/>
              </w:rPr>
              <w:t>Sra. Nelda Beatriz Rojas Jiménez, representante de la Judicatura</w:t>
            </w:r>
          </w:p>
        </w:tc>
        <w:tc>
          <w:tcPr>
            <w:tcW w:w="4046" w:type="dxa"/>
            <w:tcBorders>
              <w:top w:val="single" w:sz="4" w:space="0" w:color="000000"/>
              <w:left w:val="single" w:sz="4" w:space="0" w:color="000000"/>
              <w:bottom w:val="single" w:sz="4" w:space="0" w:color="000000"/>
            </w:tcBorders>
          </w:tcPr>
          <w:p>
            <w:pPr>
              <w:pStyle w:val="Normal"/>
              <w:widowControl w:val="false"/>
              <w:spacing w:before="0" w:after="160"/>
              <w:jc w:val="both"/>
              <w:rPr>
                <w:rFonts w:ascii="Arial" w:hAnsi="Arial" w:cs="Arial"/>
                <w:bCs/>
                <w:i/>
                <w:i/>
                <w:sz w:val="20"/>
                <w:szCs w:val="20"/>
              </w:rPr>
            </w:pPr>
            <w:r>
              <w:rPr>
                <w:rFonts w:cs="Arial" w:ascii="Arial" w:hAnsi="Arial"/>
                <w:bCs/>
                <w:i/>
                <w:sz w:val="20"/>
                <w:szCs w:val="20"/>
              </w:rPr>
              <w:t>Ausente</w:t>
            </w:r>
          </w:p>
        </w:tc>
      </w:tr>
      <w:tr>
        <w:trPr/>
        <w:tc>
          <w:tcPr>
            <w:tcW w:w="4791" w:type="dxa"/>
            <w:tcBorders>
              <w:top w:val="single" w:sz="4" w:space="0" w:color="000000"/>
              <w:bottom w:val="single" w:sz="4" w:space="0" w:color="000000"/>
              <w:right w:val="single" w:sz="4" w:space="0" w:color="000000"/>
            </w:tcBorders>
          </w:tcPr>
          <w:p>
            <w:pPr>
              <w:pStyle w:val="Normal"/>
              <w:widowControl w:val="false"/>
              <w:jc w:val="both"/>
              <w:rPr>
                <w:rFonts w:ascii="Arial" w:hAnsi="Arial" w:cs="Arial"/>
                <w:bCs/>
                <w:i/>
                <w:i/>
                <w:sz w:val="20"/>
                <w:szCs w:val="20"/>
              </w:rPr>
            </w:pPr>
            <w:r>
              <w:rPr>
                <w:rFonts w:cs="Arial" w:ascii="Arial" w:hAnsi="Arial"/>
                <w:bCs/>
                <w:i/>
                <w:sz w:val="20"/>
                <w:szCs w:val="20"/>
              </w:rPr>
              <w:t>Sra. Patricia Bonilla Rodríguez, Centro de Información Jurisprudencial</w:t>
            </w:r>
          </w:p>
          <w:p>
            <w:pPr>
              <w:pStyle w:val="Normal"/>
              <w:widowControl w:val="false"/>
              <w:spacing w:before="0" w:after="160"/>
              <w:jc w:val="both"/>
              <w:rPr>
                <w:rFonts w:ascii="Arial" w:hAnsi="Arial" w:cs="Arial"/>
                <w:bCs/>
                <w:i/>
                <w:i/>
                <w:sz w:val="20"/>
                <w:szCs w:val="20"/>
              </w:rPr>
            </w:pPr>
            <w:r>
              <w:rPr>
                <w:rFonts w:cs="Arial" w:ascii="Arial" w:hAnsi="Arial"/>
                <w:bCs/>
                <w:i/>
                <w:sz w:val="20"/>
                <w:szCs w:val="20"/>
              </w:rPr>
              <w:t>Suplente: Sra. Karla Leiva Canales</w:t>
            </w:r>
          </w:p>
        </w:tc>
        <w:tc>
          <w:tcPr>
            <w:tcW w:w="4046" w:type="dxa"/>
            <w:tcBorders>
              <w:top w:val="single" w:sz="4" w:space="0" w:color="000000"/>
              <w:left w:val="single" w:sz="4" w:space="0" w:color="000000"/>
              <w:bottom w:val="single" w:sz="4" w:space="0" w:color="000000"/>
            </w:tcBorders>
          </w:tcPr>
          <w:p>
            <w:pPr>
              <w:pStyle w:val="Normal"/>
              <w:widowControl w:val="false"/>
              <w:jc w:val="both"/>
              <w:rPr>
                <w:rFonts w:ascii="Arial" w:hAnsi="Arial" w:cs="Arial"/>
                <w:bCs/>
                <w:i/>
                <w:i/>
                <w:sz w:val="20"/>
                <w:szCs w:val="20"/>
              </w:rPr>
            </w:pPr>
            <w:r>
              <w:rPr>
                <w:rFonts w:cs="Arial" w:ascii="Arial" w:hAnsi="Arial"/>
                <w:bCs/>
                <w:i/>
                <w:sz w:val="20"/>
                <w:szCs w:val="20"/>
              </w:rPr>
              <w:t>Ausente</w:t>
            </w:r>
          </w:p>
          <w:p>
            <w:pPr>
              <w:pStyle w:val="Normal"/>
              <w:widowControl w:val="false"/>
              <w:spacing w:before="0" w:after="160"/>
              <w:jc w:val="both"/>
              <w:rPr>
                <w:rFonts w:ascii="Arial" w:hAnsi="Arial" w:cs="Arial"/>
                <w:bCs/>
                <w:i/>
                <w:i/>
                <w:sz w:val="20"/>
                <w:szCs w:val="20"/>
              </w:rPr>
            </w:pPr>
            <w:r>
              <w:rPr>
                <w:rFonts w:cs="Arial" w:ascii="Arial" w:hAnsi="Arial"/>
                <w:bCs/>
                <w:i/>
                <w:sz w:val="20"/>
                <w:szCs w:val="20"/>
              </w:rPr>
              <w:t>Presente</w:t>
            </w:r>
          </w:p>
        </w:tc>
      </w:tr>
      <w:tr>
        <w:trPr/>
        <w:tc>
          <w:tcPr>
            <w:tcW w:w="4791" w:type="dxa"/>
            <w:tcBorders>
              <w:top w:val="single" w:sz="4" w:space="0" w:color="000000"/>
              <w:bottom w:val="single" w:sz="4" w:space="0" w:color="000000"/>
              <w:right w:val="single" w:sz="4" w:space="0" w:color="000000"/>
            </w:tcBorders>
          </w:tcPr>
          <w:p>
            <w:pPr>
              <w:pStyle w:val="Normal"/>
              <w:widowControl w:val="false"/>
              <w:jc w:val="both"/>
              <w:rPr>
                <w:rFonts w:ascii="Arial" w:hAnsi="Arial" w:cs="Arial"/>
                <w:bCs/>
                <w:i/>
                <w:i/>
                <w:sz w:val="20"/>
                <w:szCs w:val="20"/>
              </w:rPr>
            </w:pPr>
            <w:r>
              <w:rPr>
                <w:rFonts w:cs="Arial" w:ascii="Arial" w:hAnsi="Arial"/>
                <w:bCs/>
                <w:i/>
                <w:sz w:val="20"/>
                <w:szCs w:val="20"/>
              </w:rPr>
              <w:t>Sra. Roxana Arrieta Meléndez, Directora Gestión Humana y Coordinadora Comisión Institucional de Empleabilidad</w:t>
            </w:r>
          </w:p>
          <w:p>
            <w:pPr>
              <w:pStyle w:val="Normal"/>
              <w:widowControl w:val="false"/>
              <w:spacing w:before="0" w:after="160"/>
              <w:jc w:val="both"/>
              <w:rPr>
                <w:rFonts w:ascii="Arial" w:hAnsi="Arial" w:cs="Arial"/>
                <w:bCs/>
                <w:i/>
                <w:i/>
                <w:sz w:val="20"/>
                <w:szCs w:val="20"/>
              </w:rPr>
            </w:pPr>
            <w:r>
              <w:rPr>
                <w:rFonts w:cs="Arial" w:ascii="Arial" w:hAnsi="Arial"/>
                <w:bCs/>
                <w:i/>
                <w:sz w:val="20"/>
                <w:szCs w:val="20"/>
              </w:rPr>
              <w:t>Suplente: Sr. Alex Guevara</w:t>
            </w:r>
          </w:p>
        </w:tc>
        <w:tc>
          <w:tcPr>
            <w:tcW w:w="4046" w:type="dxa"/>
            <w:tcBorders>
              <w:top w:val="single" w:sz="4" w:space="0" w:color="000000"/>
              <w:left w:val="single" w:sz="4" w:space="0" w:color="000000"/>
              <w:bottom w:val="single" w:sz="4" w:space="0" w:color="000000"/>
            </w:tcBorders>
          </w:tcPr>
          <w:p>
            <w:pPr>
              <w:pStyle w:val="Normal"/>
              <w:widowControl w:val="false"/>
              <w:jc w:val="both"/>
              <w:rPr>
                <w:rFonts w:ascii="Arial" w:hAnsi="Arial" w:cs="Arial"/>
                <w:bCs/>
                <w:i/>
                <w:i/>
                <w:sz w:val="20"/>
                <w:szCs w:val="20"/>
              </w:rPr>
            </w:pPr>
            <w:r>
              <w:rPr>
                <w:rFonts w:cs="Arial" w:ascii="Arial" w:hAnsi="Arial"/>
                <w:bCs/>
                <w:i/>
                <w:sz w:val="20"/>
                <w:szCs w:val="20"/>
              </w:rPr>
              <w:t>Ausente</w:t>
            </w:r>
          </w:p>
          <w:p>
            <w:pPr>
              <w:pStyle w:val="Normal"/>
              <w:widowControl w:val="false"/>
              <w:jc w:val="both"/>
              <w:rPr>
                <w:rFonts w:ascii="Arial" w:hAnsi="Arial" w:cs="Arial"/>
                <w:bCs/>
                <w:i/>
                <w:i/>
                <w:sz w:val="20"/>
                <w:szCs w:val="20"/>
              </w:rPr>
            </w:pPr>
            <w:r>
              <w:rPr>
                <w:rFonts w:cs="Arial" w:ascii="Arial" w:hAnsi="Arial"/>
                <w:bCs/>
                <w:i/>
                <w:sz w:val="20"/>
                <w:szCs w:val="20"/>
              </w:rPr>
            </w:r>
          </w:p>
          <w:p>
            <w:pPr>
              <w:pStyle w:val="Normal"/>
              <w:widowControl w:val="false"/>
              <w:spacing w:before="0" w:after="160"/>
              <w:jc w:val="both"/>
              <w:rPr>
                <w:rFonts w:ascii="Arial" w:hAnsi="Arial" w:cs="Arial"/>
                <w:bCs/>
                <w:i/>
                <w:i/>
                <w:sz w:val="20"/>
                <w:szCs w:val="20"/>
              </w:rPr>
            </w:pPr>
            <w:r>
              <w:rPr>
                <w:rFonts w:cs="Arial" w:ascii="Arial" w:hAnsi="Arial"/>
                <w:bCs/>
                <w:i/>
                <w:sz w:val="20"/>
                <w:szCs w:val="20"/>
              </w:rPr>
              <w:t>Presente</w:t>
            </w:r>
          </w:p>
        </w:tc>
      </w:tr>
      <w:tr>
        <w:trPr/>
        <w:tc>
          <w:tcPr>
            <w:tcW w:w="4791" w:type="dxa"/>
            <w:tcBorders>
              <w:top w:val="single" w:sz="4" w:space="0" w:color="000000"/>
              <w:bottom w:val="single" w:sz="4" w:space="0" w:color="000000"/>
              <w:right w:val="single" w:sz="4" w:space="0" w:color="000000"/>
            </w:tcBorders>
          </w:tcPr>
          <w:p>
            <w:pPr>
              <w:pStyle w:val="Normal"/>
              <w:widowControl w:val="false"/>
              <w:spacing w:before="0" w:after="160"/>
              <w:jc w:val="both"/>
              <w:rPr>
                <w:rFonts w:ascii="Arial" w:hAnsi="Arial" w:cs="Arial"/>
                <w:bCs/>
                <w:i/>
                <w:i/>
                <w:sz w:val="20"/>
                <w:szCs w:val="20"/>
              </w:rPr>
            </w:pPr>
            <w:r>
              <w:rPr>
                <w:rFonts w:cs="Arial" w:ascii="Arial" w:hAnsi="Arial"/>
                <w:bCs/>
                <w:i/>
                <w:sz w:val="20"/>
                <w:szCs w:val="20"/>
              </w:rPr>
              <w:t>Sr. Francisco Azofeifa Murillo, Jefe Departamento Jurídico CONAPDIS</w:t>
            </w:r>
          </w:p>
        </w:tc>
        <w:tc>
          <w:tcPr>
            <w:tcW w:w="4046" w:type="dxa"/>
            <w:tcBorders>
              <w:top w:val="single" w:sz="4" w:space="0" w:color="000000"/>
              <w:left w:val="single" w:sz="4" w:space="0" w:color="000000"/>
              <w:bottom w:val="single" w:sz="4" w:space="0" w:color="000000"/>
            </w:tcBorders>
          </w:tcPr>
          <w:p>
            <w:pPr>
              <w:pStyle w:val="Normal"/>
              <w:widowControl w:val="false"/>
              <w:spacing w:before="0" w:after="160"/>
              <w:jc w:val="both"/>
              <w:rPr>
                <w:rFonts w:ascii="Arial" w:hAnsi="Arial" w:cs="Arial"/>
                <w:bCs/>
                <w:i/>
                <w:i/>
                <w:sz w:val="20"/>
                <w:szCs w:val="20"/>
              </w:rPr>
            </w:pPr>
            <w:r>
              <w:rPr>
                <w:rFonts w:cs="Arial" w:ascii="Arial" w:hAnsi="Arial"/>
                <w:bCs/>
                <w:i/>
                <w:sz w:val="20"/>
                <w:szCs w:val="20"/>
              </w:rPr>
              <w:t>Ausente</w:t>
            </w:r>
          </w:p>
        </w:tc>
      </w:tr>
      <w:tr>
        <w:trPr/>
        <w:tc>
          <w:tcPr>
            <w:tcW w:w="4791" w:type="dxa"/>
            <w:tcBorders>
              <w:top w:val="single" w:sz="4" w:space="0" w:color="000000"/>
              <w:bottom w:val="single" w:sz="4" w:space="0" w:color="000000"/>
              <w:right w:val="single" w:sz="4" w:space="0" w:color="000000"/>
            </w:tcBorders>
          </w:tcPr>
          <w:p>
            <w:pPr>
              <w:pStyle w:val="Normal"/>
              <w:widowControl w:val="false"/>
              <w:spacing w:before="0" w:after="160"/>
              <w:jc w:val="both"/>
              <w:rPr>
                <w:rFonts w:ascii="Arial" w:hAnsi="Arial" w:cs="Arial"/>
                <w:bCs/>
                <w:i/>
                <w:i/>
                <w:sz w:val="20"/>
                <w:szCs w:val="20"/>
              </w:rPr>
            </w:pPr>
            <w:r>
              <w:rPr>
                <w:rFonts w:cs="Arial" w:ascii="Arial" w:hAnsi="Arial"/>
                <w:bCs/>
                <w:i/>
                <w:sz w:val="20"/>
                <w:szCs w:val="20"/>
              </w:rPr>
              <w:t>Sr. Cristian Alberto Martínez, Juez en representación del Centro de Apoyo, Coordinación y Mejoramiento de la Función Jurisdiccional</w:t>
            </w:r>
          </w:p>
        </w:tc>
        <w:tc>
          <w:tcPr>
            <w:tcW w:w="4046" w:type="dxa"/>
            <w:tcBorders>
              <w:top w:val="single" w:sz="4" w:space="0" w:color="000000"/>
              <w:left w:val="single" w:sz="4" w:space="0" w:color="000000"/>
              <w:bottom w:val="single" w:sz="4" w:space="0" w:color="000000"/>
            </w:tcBorders>
          </w:tcPr>
          <w:p>
            <w:pPr>
              <w:pStyle w:val="Normal"/>
              <w:widowControl w:val="false"/>
              <w:spacing w:before="0" w:after="160"/>
              <w:jc w:val="both"/>
              <w:rPr>
                <w:rFonts w:ascii="Arial" w:hAnsi="Arial" w:cs="Arial"/>
                <w:bCs/>
                <w:i/>
                <w:i/>
                <w:sz w:val="20"/>
                <w:szCs w:val="20"/>
              </w:rPr>
            </w:pPr>
            <w:r>
              <w:rPr>
                <w:rFonts w:cs="Arial" w:ascii="Arial" w:hAnsi="Arial"/>
                <w:bCs/>
                <w:i/>
                <w:sz w:val="20"/>
                <w:szCs w:val="20"/>
              </w:rPr>
              <w:t>Ausente por motivos laborales</w:t>
            </w:r>
            <w:bookmarkStart w:id="0" w:name="_GoBack"/>
            <w:bookmarkEnd w:id="0"/>
          </w:p>
        </w:tc>
      </w:tr>
      <w:tr>
        <w:trPr/>
        <w:tc>
          <w:tcPr>
            <w:tcW w:w="4791" w:type="dxa"/>
            <w:tcBorders>
              <w:top w:val="single" w:sz="4" w:space="0" w:color="000000"/>
              <w:bottom w:val="single" w:sz="4" w:space="0" w:color="000000"/>
              <w:right w:val="single" w:sz="4" w:space="0" w:color="000000"/>
            </w:tcBorders>
          </w:tcPr>
          <w:p>
            <w:pPr>
              <w:pStyle w:val="Normal"/>
              <w:widowControl w:val="false"/>
              <w:spacing w:before="0" w:after="160"/>
              <w:jc w:val="both"/>
              <w:rPr>
                <w:rFonts w:ascii="Arial" w:hAnsi="Arial" w:cs="Arial"/>
                <w:bCs/>
                <w:i/>
                <w:i/>
                <w:sz w:val="20"/>
                <w:szCs w:val="20"/>
              </w:rPr>
            </w:pPr>
            <w:r>
              <w:rPr>
                <w:rFonts w:cs="Arial" w:ascii="Arial" w:hAnsi="Arial"/>
                <w:bCs/>
                <w:i/>
                <w:sz w:val="20"/>
                <w:szCs w:val="20"/>
              </w:rPr>
              <w:t>Sra. Andrea Sanchez, CONAPDIS</w:t>
            </w:r>
          </w:p>
        </w:tc>
        <w:tc>
          <w:tcPr>
            <w:tcW w:w="4046" w:type="dxa"/>
            <w:tcBorders>
              <w:top w:val="single" w:sz="4" w:space="0" w:color="000000"/>
              <w:left w:val="single" w:sz="4" w:space="0" w:color="000000"/>
              <w:bottom w:val="single" w:sz="4" w:space="0" w:color="000000"/>
            </w:tcBorders>
          </w:tcPr>
          <w:p>
            <w:pPr>
              <w:pStyle w:val="Normal"/>
              <w:widowControl w:val="false"/>
              <w:spacing w:before="0" w:after="160"/>
              <w:jc w:val="both"/>
              <w:rPr>
                <w:rFonts w:ascii="Arial" w:hAnsi="Arial" w:cs="Arial"/>
                <w:bCs/>
                <w:i/>
                <w:i/>
                <w:sz w:val="20"/>
                <w:szCs w:val="20"/>
              </w:rPr>
            </w:pPr>
            <w:r>
              <w:rPr>
                <w:rFonts w:cs="Arial" w:ascii="Arial" w:hAnsi="Arial"/>
                <w:bCs/>
                <w:i/>
                <w:sz w:val="20"/>
                <w:szCs w:val="20"/>
              </w:rPr>
              <w:t>No asiste por motivos laborales</w:t>
            </w:r>
          </w:p>
        </w:tc>
      </w:tr>
      <w:tr>
        <w:trPr/>
        <w:tc>
          <w:tcPr>
            <w:tcW w:w="4791" w:type="dxa"/>
            <w:tcBorders>
              <w:top w:val="single" w:sz="4" w:space="0" w:color="000000"/>
              <w:bottom w:val="single" w:sz="4" w:space="0" w:color="000000"/>
              <w:right w:val="single" w:sz="4" w:space="0" w:color="000000"/>
            </w:tcBorders>
          </w:tcPr>
          <w:p>
            <w:pPr>
              <w:pStyle w:val="Normal"/>
              <w:widowControl w:val="false"/>
              <w:jc w:val="both"/>
              <w:rPr>
                <w:rFonts w:ascii="Arial" w:hAnsi="Arial" w:cs="Arial"/>
                <w:bCs/>
                <w:i/>
                <w:i/>
                <w:sz w:val="20"/>
                <w:szCs w:val="20"/>
              </w:rPr>
            </w:pPr>
            <w:r>
              <w:rPr>
                <w:rFonts w:cs="Arial" w:ascii="Arial" w:hAnsi="Arial"/>
                <w:bCs/>
                <w:i/>
                <w:sz w:val="20"/>
                <w:szCs w:val="20"/>
              </w:rPr>
              <w:t xml:space="preserve">Sra. Mayela Pérez Delgado, representante del Ministerio Público/ </w:t>
            </w:r>
          </w:p>
          <w:p>
            <w:pPr>
              <w:pStyle w:val="Normal"/>
              <w:widowControl w:val="false"/>
              <w:spacing w:before="0" w:after="160"/>
              <w:jc w:val="both"/>
              <w:rPr>
                <w:rFonts w:ascii="Arial" w:hAnsi="Arial" w:cs="Arial"/>
                <w:bCs/>
                <w:i/>
                <w:i/>
                <w:sz w:val="20"/>
                <w:szCs w:val="20"/>
              </w:rPr>
            </w:pPr>
            <w:r>
              <w:rPr>
                <w:rFonts w:cs="Arial" w:ascii="Arial" w:hAnsi="Arial"/>
                <w:bCs/>
                <w:i/>
                <w:sz w:val="20"/>
                <w:szCs w:val="20"/>
              </w:rPr>
              <w:t>Suplente: Sra. Evelyn Chavarría Brenes, representante suplente del Ministerio Público</w:t>
            </w:r>
          </w:p>
        </w:tc>
        <w:tc>
          <w:tcPr>
            <w:tcW w:w="4046" w:type="dxa"/>
            <w:tcBorders>
              <w:top w:val="single" w:sz="4" w:space="0" w:color="000000"/>
              <w:left w:val="single" w:sz="4" w:space="0" w:color="000000"/>
              <w:bottom w:val="single" w:sz="4" w:space="0" w:color="000000"/>
            </w:tcBorders>
          </w:tcPr>
          <w:p>
            <w:pPr>
              <w:pStyle w:val="Normal"/>
              <w:widowControl w:val="false"/>
              <w:spacing w:before="0" w:after="160"/>
              <w:jc w:val="both"/>
              <w:rPr>
                <w:rFonts w:ascii="Arial" w:hAnsi="Arial" w:cs="Arial"/>
                <w:bCs/>
                <w:i/>
                <w:i/>
                <w:sz w:val="20"/>
                <w:szCs w:val="20"/>
              </w:rPr>
            </w:pPr>
            <w:r>
              <w:rPr>
                <w:rFonts w:cs="Arial" w:ascii="Arial" w:hAnsi="Arial"/>
                <w:bCs/>
                <w:i/>
                <w:sz w:val="20"/>
                <w:szCs w:val="20"/>
              </w:rPr>
              <w:t>Presente</w:t>
            </w:r>
          </w:p>
        </w:tc>
      </w:tr>
      <w:tr>
        <w:trPr/>
        <w:tc>
          <w:tcPr>
            <w:tcW w:w="4791" w:type="dxa"/>
            <w:tcBorders>
              <w:top w:val="single" w:sz="4" w:space="0" w:color="000000"/>
              <w:bottom w:val="single" w:sz="4" w:space="0" w:color="000000"/>
              <w:right w:val="single" w:sz="4" w:space="0" w:color="000000"/>
            </w:tcBorders>
          </w:tcPr>
          <w:p>
            <w:pPr>
              <w:pStyle w:val="Normal"/>
              <w:widowControl w:val="false"/>
              <w:spacing w:before="0" w:after="160"/>
              <w:jc w:val="both"/>
              <w:rPr>
                <w:rFonts w:ascii="Arial" w:hAnsi="Arial" w:cs="Arial"/>
                <w:bCs/>
                <w:i/>
                <w:i/>
                <w:sz w:val="20"/>
                <w:szCs w:val="20"/>
              </w:rPr>
            </w:pPr>
            <w:r>
              <w:rPr>
                <w:rFonts w:cs="Arial" w:ascii="Arial" w:hAnsi="Arial"/>
                <w:bCs/>
                <w:i/>
                <w:sz w:val="20"/>
                <w:szCs w:val="20"/>
              </w:rPr>
              <w:t>Sr. Orlando Castrillo, Subdirector Tecnología de la Información</w:t>
            </w:r>
          </w:p>
        </w:tc>
        <w:tc>
          <w:tcPr>
            <w:tcW w:w="4046" w:type="dxa"/>
            <w:tcBorders>
              <w:top w:val="single" w:sz="4" w:space="0" w:color="000000"/>
              <w:left w:val="single" w:sz="4" w:space="0" w:color="000000"/>
              <w:bottom w:val="single" w:sz="4" w:space="0" w:color="000000"/>
            </w:tcBorders>
          </w:tcPr>
          <w:p>
            <w:pPr>
              <w:pStyle w:val="Normal"/>
              <w:widowControl w:val="false"/>
              <w:spacing w:before="0" w:after="160"/>
              <w:jc w:val="both"/>
              <w:rPr>
                <w:rFonts w:ascii="Arial" w:hAnsi="Arial" w:cs="Arial"/>
                <w:bCs/>
                <w:i/>
                <w:i/>
                <w:sz w:val="20"/>
                <w:szCs w:val="20"/>
              </w:rPr>
            </w:pPr>
            <w:r>
              <w:rPr>
                <w:rFonts w:cs="Arial" w:ascii="Arial" w:hAnsi="Arial"/>
                <w:bCs/>
                <w:i/>
                <w:sz w:val="20"/>
                <w:szCs w:val="20"/>
              </w:rPr>
              <w:t>Ausente</w:t>
            </w:r>
          </w:p>
        </w:tc>
      </w:tr>
      <w:tr>
        <w:trPr/>
        <w:tc>
          <w:tcPr>
            <w:tcW w:w="4791" w:type="dxa"/>
            <w:tcBorders>
              <w:top w:val="single" w:sz="4" w:space="0" w:color="000000"/>
              <w:bottom w:val="single" w:sz="4" w:space="0" w:color="000000"/>
              <w:right w:val="single" w:sz="4" w:space="0" w:color="000000"/>
            </w:tcBorders>
          </w:tcPr>
          <w:p>
            <w:pPr>
              <w:pStyle w:val="Normal"/>
              <w:widowControl w:val="false"/>
              <w:jc w:val="both"/>
              <w:rPr>
                <w:rFonts w:ascii="Arial" w:hAnsi="Arial" w:cs="Arial"/>
                <w:bCs/>
                <w:i/>
                <w:i/>
                <w:sz w:val="20"/>
                <w:szCs w:val="20"/>
              </w:rPr>
            </w:pPr>
            <w:r>
              <w:rPr>
                <w:rFonts w:cs="Arial" w:ascii="Arial" w:hAnsi="Arial"/>
                <w:bCs/>
                <w:i/>
                <w:sz w:val="20"/>
                <w:szCs w:val="20"/>
              </w:rPr>
              <w:t>Sr. Franz Vega Zúñiga, representante de Medicatura Forense</w:t>
            </w:r>
          </w:p>
          <w:p>
            <w:pPr>
              <w:pStyle w:val="Normal"/>
              <w:widowControl w:val="false"/>
              <w:spacing w:before="0" w:after="160"/>
              <w:jc w:val="both"/>
              <w:rPr>
                <w:rFonts w:ascii="Arial" w:hAnsi="Arial" w:cs="Arial"/>
                <w:bCs/>
                <w:i/>
                <w:i/>
                <w:sz w:val="20"/>
                <w:szCs w:val="20"/>
              </w:rPr>
            </w:pPr>
            <w:r>
              <w:rPr>
                <w:rFonts w:cs="Arial" w:ascii="Arial" w:hAnsi="Arial"/>
                <w:bCs/>
                <w:i/>
                <w:sz w:val="20"/>
                <w:szCs w:val="20"/>
              </w:rPr>
              <w:t>Suplente: Sr. Edgar Madrigal Ramírez</w:t>
            </w:r>
          </w:p>
        </w:tc>
        <w:tc>
          <w:tcPr>
            <w:tcW w:w="4046" w:type="dxa"/>
            <w:tcBorders>
              <w:top w:val="single" w:sz="4" w:space="0" w:color="000000"/>
              <w:left w:val="single" w:sz="4" w:space="0" w:color="000000"/>
              <w:bottom w:val="single" w:sz="4" w:space="0" w:color="000000"/>
            </w:tcBorders>
          </w:tcPr>
          <w:p>
            <w:pPr>
              <w:pStyle w:val="Normal"/>
              <w:widowControl w:val="false"/>
              <w:jc w:val="both"/>
              <w:rPr>
                <w:rFonts w:ascii="Arial" w:hAnsi="Arial" w:cs="Arial"/>
                <w:bCs/>
                <w:i/>
                <w:i/>
                <w:sz w:val="20"/>
                <w:szCs w:val="20"/>
              </w:rPr>
            </w:pPr>
            <w:r>
              <w:rPr>
                <w:rFonts w:cs="Arial" w:ascii="Arial" w:hAnsi="Arial"/>
                <w:bCs/>
                <w:i/>
                <w:sz w:val="20"/>
                <w:szCs w:val="20"/>
              </w:rPr>
              <w:t>Ausente</w:t>
            </w:r>
          </w:p>
          <w:p>
            <w:pPr>
              <w:pStyle w:val="Normal"/>
              <w:widowControl w:val="false"/>
              <w:spacing w:before="0" w:after="160"/>
              <w:jc w:val="both"/>
              <w:rPr>
                <w:rFonts w:ascii="Arial" w:hAnsi="Arial" w:cs="Arial"/>
                <w:bCs/>
                <w:i/>
                <w:i/>
                <w:sz w:val="20"/>
                <w:szCs w:val="20"/>
              </w:rPr>
            </w:pPr>
            <w:r>
              <w:rPr>
                <w:rFonts w:cs="Arial" w:ascii="Arial" w:hAnsi="Arial"/>
                <w:bCs/>
                <w:i/>
                <w:sz w:val="20"/>
                <w:szCs w:val="20"/>
              </w:rPr>
              <w:t>Ausente</w:t>
            </w:r>
          </w:p>
        </w:tc>
      </w:tr>
      <w:tr>
        <w:trPr/>
        <w:tc>
          <w:tcPr>
            <w:tcW w:w="4791" w:type="dxa"/>
            <w:tcBorders>
              <w:top w:val="single" w:sz="4" w:space="0" w:color="000000"/>
              <w:bottom w:val="single" w:sz="4" w:space="0" w:color="000000"/>
              <w:right w:val="single" w:sz="4" w:space="0" w:color="000000"/>
            </w:tcBorders>
          </w:tcPr>
          <w:p>
            <w:pPr>
              <w:pStyle w:val="Normal"/>
              <w:widowControl w:val="false"/>
              <w:spacing w:before="0" w:after="160"/>
              <w:jc w:val="both"/>
              <w:rPr>
                <w:rFonts w:ascii="Arial" w:hAnsi="Arial" w:cs="Arial"/>
                <w:bCs/>
                <w:i/>
                <w:i/>
                <w:sz w:val="20"/>
                <w:szCs w:val="20"/>
              </w:rPr>
            </w:pPr>
            <w:r>
              <w:rPr>
                <w:rFonts w:cs="Arial" w:ascii="Arial" w:hAnsi="Arial"/>
                <w:bCs/>
                <w:i/>
                <w:sz w:val="20"/>
                <w:szCs w:val="20"/>
              </w:rPr>
              <w:t>Sr. Otto Lépiz, Coordinador del Mecanismo Nacional de Supervisión de las Convención sobre los Derechos de las Personas con Discapacidad de la Defensoría de los Habitantes de la República</w:t>
            </w:r>
          </w:p>
        </w:tc>
        <w:tc>
          <w:tcPr>
            <w:tcW w:w="4046" w:type="dxa"/>
            <w:tcBorders>
              <w:top w:val="single" w:sz="4" w:space="0" w:color="000000"/>
              <w:left w:val="single" w:sz="4" w:space="0" w:color="000000"/>
              <w:bottom w:val="single" w:sz="4" w:space="0" w:color="000000"/>
            </w:tcBorders>
          </w:tcPr>
          <w:p>
            <w:pPr>
              <w:pStyle w:val="Normal"/>
              <w:widowControl w:val="false"/>
              <w:spacing w:before="0" w:after="160"/>
              <w:jc w:val="both"/>
              <w:rPr>
                <w:rFonts w:ascii="Arial" w:hAnsi="Arial" w:cs="Arial"/>
                <w:bCs/>
                <w:i/>
                <w:i/>
                <w:sz w:val="20"/>
                <w:szCs w:val="20"/>
              </w:rPr>
            </w:pPr>
            <w:r>
              <w:rPr>
                <w:rFonts w:cs="Arial" w:ascii="Arial" w:hAnsi="Arial"/>
                <w:bCs/>
                <w:i/>
                <w:sz w:val="20"/>
                <w:szCs w:val="20"/>
              </w:rPr>
              <w:t>Presente</w:t>
            </w:r>
          </w:p>
        </w:tc>
      </w:tr>
      <w:tr>
        <w:trPr/>
        <w:tc>
          <w:tcPr>
            <w:tcW w:w="4791" w:type="dxa"/>
            <w:tcBorders>
              <w:top w:val="single" w:sz="4" w:space="0" w:color="000000"/>
              <w:bottom w:val="single" w:sz="4" w:space="0" w:color="000000"/>
              <w:right w:val="single" w:sz="4" w:space="0" w:color="000000"/>
            </w:tcBorders>
          </w:tcPr>
          <w:p>
            <w:pPr>
              <w:pStyle w:val="Normal"/>
              <w:widowControl w:val="false"/>
              <w:spacing w:before="0" w:after="160"/>
              <w:jc w:val="both"/>
              <w:rPr>
                <w:rFonts w:ascii="Arial" w:hAnsi="Arial" w:cs="Arial"/>
                <w:bCs/>
                <w:i/>
                <w:i/>
                <w:sz w:val="20"/>
                <w:szCs w:val="20"/>
              </w:rPr>
            </w:pPr>
            <w:r>
              <w:rPr>
                <w:rFonts w:cs="Arial" w:ascii="Arial" w:hAnsi="Arial"/>
                <w:bCs/>
                <w:i/>
                <w:sz w:val="20"/>
                <w:szCs w:val="20"/>
              </w:rPr>
              <w:t>Sra. Yorleny Ferreto Solano, Organismo de Investigación Judicial</w:t>
            </w:r>
          </w:p>
        </w:tc>
        <w:tc>
          <w:tcPr>
            <w:tcW w:w="4046" w:type="dxa"/>
            <w:tcBorders>
              <w:top w:val="single" w:sz="4" w:space="0" w:color="000000"/>
              <w:left w:val="single" w:sz="4" w:space="0" w:color="000000"/>
              <w:bottom w:val="single" w:sz="4" w:space="0" w:color="000000"/>
            </w:tcBorders>
          </w:tcPr>
          <w:p>
            <w:pPr>
              <w:pStyle w:val="Normal"/>
              <w:widowControl w:val="false"/>
              <w:spacing w:before="0" w:after="160"/>
              <w:jc w:val="both"/>
              <w:rPr>
                <w:rFonts w:ascii="Arial" w:hAnsi="Arial" w:cs="Arial"/>
                <w:bCs/>
                <w:i/>
                <w:i/>
                <w:sz w:val="20"/>
                <w:szCs w:val="20"/>
              </w:rPr>
            </w:pPr>
            <w:r>
              <w:rPr>
                <w:rFonts w:cs="Arial" w:ascii="Arial" w:hAnsi="Arial"/>
                <w:bCs/>
                <w:i/>
                <w:sz w:val="20"/>
                <w:szCs w:val="20"/>
              </w:rPr>
              <w:t>No asiste por motivos laborales</w:t>
            </w:r>
          </w:p>
        </w:tc>
      </w:tr>
      <w:tr>
        <w:trPr/>
        <w:tc>
          <w:tcPr>
            <w:tcW w:w="4791" w:type="dxa"/>
            <w:tcBorders>
              <w:top w:val="single" w:sz="4" w:space="0" w:color="000000"/>
              <w:bottom w:val="single" w:sz="4" w:space="0" w:color="000000"/>
              <w:right w:val="single" w:sz="4" w:space="0" w:color="000000"/>
            </w:tcBorders>
          </w:tcPr>
          <w:p>
            <w:pPr>
              <w:pStyle w:val="Normal"/>
              <w:widowControl w:val="false"/>
              <w:spacing w:before="0" w:after="160"/>
              <w:jc w:val="both"/>
              <w:rPr>
                <w:rFonts w:ascii="Arial" w:hAnsi="Arial" w:cs="Arial"/>
                <w:bCs/>
                <w:i/>
                <w:i/>
                <w:sz w:val="20"/>
                <w:szCs w:val="20"/>
              </w:rPr>
            </w:pPr>
            <w:r>
              <w:rPr>
                <w:rFonts w:cs="Arial" w:ascii="Arial" w:hAnsi="Arial"/>
                <w:bCs/>
                <w:i/>
                <w:sz w:val="20"/>
                <w:szCs w:val="20"/>
              </w:rPr>
              <w:t>Sra. Angie Calderón Chaves, Unidad de Acceso a la Justicia</w:t>
            </w:r>
          </w:p>
        </w:tc>
        <w:tc>
          <w:tcPr>
            <w:tcW w:w="4046" w:type="dxa"/>
            <w:tcBorders>
              <w:top w:val="single" w:sz="4" w:space="0" w:color="000000"/>
              <w:left w:val="single" w:sz="4" w:space="0" w:color="000000"/>
              <w:bottom w:val="single" w:sz="4" w:space="0" w:color="000000"/>
            </w:tcBorders>
          </w:tcPr>
          <w:p>
            <w:pPr>
              <w:pStyle w:val="Normal"/>
              <w:widowControl w:val="false"/>
              <w:spacing w:before="0" w:after="160"/>
              <w:jc w:val="both"/>
              <w:rPr>
                <w:rFonts w:ascii="Arial" w:hAnsi="Arial" w:cs="Arial"/>
                <w:bCs/>
                <w:i/>
                <w:i/>
                <w:sz w:val="20"/>
                <w:szCs w:val="20"/>
              </w:rPr>
            </w:pPr>
            <w:r>
              <w:rPr>
                <w:rFonts w:cs="Arial" w:ascii="Arial" w:hAnsi="Arial"/>
                <w:bCs/>
                <w:i/>
                <w:sz w:val="20"/>
                <w:szCs w:val="20"/>
              </w:rPr>
              <w:t>Presente</w:t>
            </w:r>
          </w:p>
        </w:tc>
      </w:tr>
      <w:tr>
        <w:trPr/>
        <w:tc>
          <w:tcPr>
            <w:tcW w:w="4791" w:type="dxa"/>
            <w:tcBorders>
              <w:top w:val="single" w:sz="4" w:space="0" w:color="000000"/>
              <w:bottom w:val="single" w:sz="4" w:space="0" w:color="000000"/>
              <w:right w:val="single" w:sz="4" w:space="0" w:color="000000"/>
            </w:tcBorders>
          </w:tcPr>
          <w:p>
            <w:pPr>
              <w:pStyle w:val="Normal"/>
              <w:widowControl w:val="false"/>
              <w:spacing w:before="0" w:after="160"/>
              <w:jc w:val="both"/>
              <w:rPr>
                <w:rFonts w:ascii="Arial" w:hAnsi="Arial" w:cs="Arial"/>
                <w:bCs/>
                <w:i/>
                <w:i/>
                <w:sz w:val="20"/>
                <w:szCs w:val="20"/>
              </w:rPr>
            </w:pPr>
            <w:r>
              <w:rPr>
                <w:rFonts w:cs="Arial" w:ascii="Arial" w:hAnsi="Arial"/>
                <w:bCs/>
                <w:i/>
                <w:sz w:val="20"/>
                <w:szCs w:val="20"/>
              </w:rPr>
              <w:t>Sra. Daisy Quesada Guerrero, Escuela Judicial</w:t>
            </w:r>
          </w:p>
        </w:tc>
        <w:tc>
          <w:tcPr>
            <w:tcW w:w="4046" w:type="dxa"/>
            <w:tcBorders>
              <w:top w:val="single" w:sz="4" w:space="0" w:color="000000"/>
              <w:left w:val="single" w:sz="4" w:space="0" w:color="000000"/>
              <w:bottom w:val="single" w:sz="4" w:space="0" w:color="000000"/>
            </w:tcBorders>
          </w:tcPr>
          <w:p>
            <w:pPr>
              <w:pStyle w:val="Normal"/>
              <w:widowControl w:val="false"/>
              <w:spacing w:before="0" w:after="160"/>
              <w:jc w:val="both"/>
              <w:rPr>
                <w:rFonts w:ascii="Arial" w:hAnsi="Arial" w:cs="Arial"/>
                <w:bCs/>
                <w:i/>
                <w:i/>
                <w:sz w:val="20"/>
                <w:szCs w:val="20"/>
              </w:rPr>
            </w:pPr>
            <w:r>
              <w:rPr>
                <w:rFonts w:cs="Arial" w:ascii="Arial" w:hAnsi="Arial"/>
                <w:bCs/>
                <w:i/>
                <w:sz w:val="20"/>
                <w:szCs w:val="20"/>
              </w:rPr>
              <w:t>Ausente</w:t>
            </w:r>
          </w:p>
        </w:tc>
      </w:tr>
      <w:tr>
        <w:trPr/>
        <w:tc>
          <w:tcPr>
            <w:tcW w:w="4791" w:type="dxa"/>
            <w:tcBorders>
              <w:top w:val="single" w:sz="4" w:space="0" w:color="000000"/>
              <w:bottom w:val="single" w:sz="4" w:space="0" w:color="000000"/>
              <w:right w:val="single" w:sz="4" w:space="0" w:color="000000"/>
            </w:tcBorders>
          </w:tcPr>
          <w:p>
            <w:pPr>
              <w:pStyle w:val="Normal"/>
              <w:widowControl w:val="false"/>
              <w:spacing w:before="0" w:after="160"/>
              <w:jc w:val="both"/>
              <w:rPr>
                <w:rFonts w:ascii="Arial" w:hAnsi="Arial" w:cs="Arial"/>
                <w:bCs/>
                <w:i/>
                <w:i/>
                <w:sz w:val="20"/>
                <w:szCs w:val="20"/>
              </w:rPr>
            </w:pPr>
            <w:r>
              <w:rPr>
                <w:rFonts w:cs="Arial" w:ascii="Arial" w:hAnsi="Arial"/>
                <w:bCs/>
                <w:i/>
                <w:sz w:val="20"/>
                <w:szCs w:val="20"/>
              </w:rPr>
              <w:t>Sra. Wendy Patricia Barrantes Jiménez, representante sociedad civil</w:t>
            </w:r>
          </w:p>
        </w:tc>
        <w:tc>
          <w:tcPr>
            <w:tcW w:w="4046" w:type="dxa"/>
            <w:tcBorders>
              <w:top w:val="single" w:sz="4" w:space="0" w:color="000000"/>
              <w:left w:val="single" w:sz="4" w:space="0" w:color="000000"/>
              <w:bottom w:val="single" w:sz="4" w:space="0" w:color="000000"/>
            </w:tcBorders>
          </w:tcPr>
          <w:p>
            <w:pPr>
              <w:pStyle w:val="Normal"/>
              <w:widowControl w:val="false"/>
              <w:spacing w:before="0" w:after="160"/>
              <w:jc w:val="both"/>
              <w:rPr>
                <w:rFonts w:ascii="Arial" w:hAnsi="Arial" w:cs="Arial"/>
                <w:bCs/>
                <w:i/>
                <w:i/>
                <w:sz w:val="20"/>
                <w:szCs w:val="20"/>
              </w:rPr>
            </w:pPr>
            <w:r>
              <w:rPr>
                <w:rFonts w:cs="Arial" w:ascii="Arial" w:hAnsi="Arial"/>
                <w:bCs/>
                <w:i/>
                <w:sz w:val="20"/>
                <w:szCs w:val="20"/>
              </w:rPr>
              <w:t>Ausente</w:t>
            </w:r>
          </w:p>
        </w:tc>
      </w:tr>
      <w:tr>
        <w:trPr/>
        <w:tc>
          <w:tcPr>
            <w:tcW w:w="4791" w:type="dxa"/>
            <w:tcBorders>
              <w:top w:val="single" w:sz="4" w:space="0" w:color="000000"/>
              <w:right w:val="single" w:sz="4" w:space="0" w:color="000000"/>
            </w:tcBorders>
          </w:tcPr>
          <w:p>
            <w:pPr>
              <w:pStyle w:val="Normal"/>
              <w:widowControl w:val="false"/>
              <w:spacing w:before="0" w:after="160"/>
              <w:jc w:val="both"/>
              <w:rPr>
                <w:rFonts w:ascii="Arial" w:hAnsi="Arial" w:cs="Arial"/>
                <w:bCs/>
                <w:i/>
                <w:i/>
                <w:sz w:val="20"/>
                <w:szCs w:val="20"/>
              </w:rPr>
            </w:pPr>
            <w:r>
              <w:rPr>
                <w:rFonts w:cs="Arial" w:ascii="Arial" w:hAnsi="Arial"/>
                <w:bCs/>
                <w:i/>
                <w:sz w:val="20"/>
                <w:szCs w:val="20"/>
              </w:rPr>
            </w:r>
          </w:p>
        </w:tc>
        <w:tc>
          <w:tcPr>
            <w:tcW w:w="4046" w:type="dxa"/>
            <w:tcBorders>
              <w:top w:val="single" w:sz="4" w:space="0" w:color="000000"/>
              <w:left w:val="single" w:sz="4" w:space="0" w:color="000000"/>
            </w:tcBorders>
          </w:tcPr>
          <w:p>
            <w:pPr>
              <w:pStyle w:val="Normal"/>
              <w:widowControl w:val="false"/>
              <w:spacing w:before="0" w:after="160"/>
              <w:jc w:val="both"/>
              <w:rPr>
                <w:rFonts w:ascii="Arial" w:hAnsi="Arial" w:cs="Arial"/>
                <w:bCs/>
                <w:i/>
                <w:i/>
                <w:sz w:val="20"/>
                <w:szCs w:val="20"/>
              </w:rPr>
            </w:pPr>
            <w:r>
              <w:rPr>
                <w:rFonts w:cs="Arial" w:ascii="Arial" w:hAnsi="Arial"/>
                <w:bCs/>
                <w:i/>
                <w:sz w:val="20"/>
                <w:szCs w:val="20"/>
              </w:rPr>
            </w:r>
            <w:bookmarkStart w:id="1" w:name="_Hlk27649684"/>
            <w:bookmarkStart w:id="2" w:name="_Hlk20865913"/>
            <w:bookmarkStart w:id="3" w:name="_Hlk27649684"/>
            <w:bookmarkStart w:id="4" w:name="_Hlk20865913"/>
            <w:bookmarkEnd w:id="3"/>
            <w:bookmarkEnd w:id="4"/>
          </w:p>
        </w:tc>
      </w:tr>
    </w:tbl>
    <w:p>
      <w:pPr>
        <w:pStyle w:val="Normal"/>
        <w:rPr>
          <w:rFonts w:ascii="Arial" w:hAnsi="Arial" w:cs="Arial"/>
          <w:b/>
          <w:b/>
          <w:i/>
          <w:i/>
          <w:iCs/>
          <w:sz w:val="20"/>
          <w:szCs w:val="20"/>
          <w:highlight w:val="yellow"/>
          <w:u w:val="single"/>
        </w:rPr>
      </w:pPr>
      <w:r>
        <w:rPr>
          <w:rFonts w:cs="Arial" w:ascii="Arial" w:hAnsi="Arial"/>
          <w:b/>
          <w:i/>
          <w:iCs/>
          <w:sz w:val="20"/>
          <w:szCs w:val="20"/>
          <w:highlight w:val="yellow"/>
          <w:u w:val="single"/>
        </w:rPr>
      </w:r>
    </w:p>
    <w:p>
      <w:pPr>
        <w:pStyle w:val="Normal"/>
        <w:rPr>
          <w:rFonts w:ascii="Arial" w:hAnsi="Arial" w:cs="Arial"/>
          <w:b/>
          <w:b/>
          <w:sz w:val="20"/>
          <w:szCs w:val="20"/>
          <w:highlight w:val="yellow"/>
          <w:u w:val="single"/>
        </w:rPr>
      </w:pPr>
      <w:r>
        <w:rPr>
          <w:rFonts w:cs="Arial" w:ascii="Arial" w:hAnsi="Arial"/>
          <w:b/>
          <w:sz w:val="20"/>
          <w:szCs w:val="20"/>
          <w:highlight w:val="yellow"/>
          <w:u w:val="single"/>
        </w:rPr>
        <w:t>Aprobación de actas:</w:t>
      </w:r>
    </w:p>
    <w:p>
      <w:pPr>
        <w:pStyle w:val="Normal"/>
        <w:jc w:val="both"/>
        <w:rPr>
          <w:rFonts w:ascii="Arial" w:hAnsi="Arial" w:cs="Arial"/>
          <w:b/>
          <w:b/>
          <w:sz w:val="20"/>
          <w:szCs w:val="20"/>
          <w:u w:val="single"/>
        </w:rPr>
      </w:pPr>
      <w:r>
        <w:rPr>
          <w:rFonts w:cs="Arial" w:ascii="Arial" w:hAnsi="Arial"/>
          <w:b/>
          <w:sz w:val="20"/>
          <w:szCs w:val="20"/>
          <w:highlight w:val="yellow"/>
          <w:u w:val="single"/>
        </w:rPr>
        <w:t xml:space="preserve">ARTICULO </w:t>
      </w:r>
      <w:r>
        <w:rPr>
          <w:rFonts w:cs="Arial" w:ascii="Arial" w:hAnsi="Arial"/>
          <w:b/>
          <w:sz w:val="20"/>
          <w:szCs w:val="20"/>
          <w:u w:val="single"/>
        </w:rPr>
        <w:t>I</w:t>
      </w:r>
    </w:p>
    <w:p>
      <w:pPr>
        <w:pStyle w:val="Normal"/>
        <w:jc w:val="both"/>
        <w:rPr>
          <w:rFonts w:ascii="Arial" w:hAnsi="Arial" w:cs="Arial"/>
          <w:bCs/>
          <w:sz w:val="20"/>
          <w:szCs w:val="20"/>
        </w:rPr>
      </w:pPr>
      <w:r>
        <w:rPr>
          <w:rFonts w:cs="Arial" w:ascii="Arial" w:hAnsi="Arial"/>
          <w:bCs/>
          <w:sz w:val="20"/>
          <w:szCs w:val="20"/>
        </w:rPr>
        <w:t>La Coordinadora de la Subcomisión, Damaris Vargas Vásquez, informa que el Acta 01-2020 que corresponde a la sesión ordinaria del 7 de enero de 2020 fue puesta en conocimiento de las personas integrantes, sin que se recibieran observaciones. Los acuerdos fueron declarados firmes, por lo que la Unidad de Acceso a la Justicia procedió a su comunicación.</w:t>
      </w:r>
    </w:p>
    <w:p>
      <w:pPr>
        <w:pStyle w:val="Normal"/>
        <w:jc w:val="both"/>
        <w:rPr>
          <w:rFonts w:ascii="Arial" w:hAnsi="Arial" w:cs="Arial"/>
          <w:bCs/>
          <w:sz w:val="20"/>
          <w:szCs w:val="20"/>
        </w:rPr>
      </w:pPr>
      <w:r>
        <w:rPr>
          <w:rFonts w:cs="Arial" w:ascii="Arial" w:hAnsi="Arial"/>
          <w:b/>
          <w:sz w:val="20"/>
          <w:szCs w:val="20"/>
          <w:u w:val="single"/>
        </w:rPr>
        <w:t xml:space="preserve">SE ACUERDA: </w:t>
      </w:r>
      <w:r>
        <w:rPr>
          <w:rFonts w:cs="Arial" w:ascii="Arial" w:hAnsi="Arial"/>
          <w:bCs/>
          <w:sz w:val="20"/>
          <w:szCs w:val="20"/>
        </w:rPr>
        <w:t xml:space="preserve">Se toma nota. </w:t>
      </w:r>
    </w:p>
    <w:p>
      <w:pPr>
        <w:pStyle w:val="Normal"/>
        <w:jc w:val="both"/>
        <w:rPr>
          <w:rFonts w:ascii="Arial" w:hAnsi="Arial" w:cs="Arial"/>
          <w:b/>
          <w:b/>
          <w:sz w:val="20"/>
          <w:szCs w:val="20"/>
          <w:highlight w:val="yellow"/>
          <w:u w:val="single"/>
        </w:rPr>
      </w:pPr>
      <w:r>
        <w:rPr>
          <w:rFonts w:cs="Arial" w:ascii="Arial" w:hAnsi="Arial"/>
          <w:b/>
          <w:sz w:val="20"/>
          <w:szCs w:val="20"/>
          <w:highlight w:val="yellow"/>
          <w:u w:val="single"/>
        </w:rPr>
      </w:r>
    </w:p>
    <w:p>
      <w:pPr>
        <w:pStyle w:val="Normal"/>
        <w:jc w:val="both"/>
        <w:rPr>
          <w:rFonts w:ascii="Arial" w:hAnsi="Arial" w:cs="Arial"/>
          <w:b/>
          <w:b/>
          <w:sz w:val="20"/>
          <w:szCs w:val="20"/>
          <w:u w:val="single"/>
        </w:rPr>
      </w:pPr>
      <w:r>
        <w:rPr>
          <w:rFonts w:cs="Arial" w:ascii="Arial" w:hAnsi="Arial"/>
          <w:b/>
          <w:sz w:val="20"/>
          <w:szCs w:val="20"/>
          <w:highlight w:val="yellow"/>
          <w:u w:val="single"/>
        </w:rPr>
        <w:t>ARTICULO II</w:t>
      </w:r>
    </w:p>
    <w:p>
      <w:pPr>
        <w:pStyle w:val="Normal"/>
        <w:jc w:val="both"/>
        <w:rPr>
          <w:rFonts w:ascii="Arial" w:hAnsi="Arial" w:cs="Arial"/>
          <w:sz w:val="20"/>
          <w:szCs w:val="20"/>
        </w:rPr>
      </w:pPr>
      <w:r>
        <w:rPr>
          <w:rFonts w:cs="Arial" w:ascii="Arial" w:hAnsi="Arial"/>
          <w:bCs/>
          <w:sz w:val="20"/>
          <w:szCs w:val="20"/>
        </w:rPr>
        <w:t xml:space="preserve">La señora Cheryl Bolaños de la Unidad de Capacitación de la Dirección de Gestión Humana, solicitó audiencia para </w:t>
      </w:r>
      <w:r>
        <w:rPr>
          <w:rFonts w:cs="Arial" w:ascii="Arial" w:hAnsi="Arial"/>
          <w:sz w:val="20"/>
          <w:szCs w:val="20"/>
        </w:rPr>
        <w:t xml:space="preserve">dar a conocer lo consultado sobre las personas que conforman la lista de personas capacitadas en Lesco y que podrían brindar orientación a personas sordas en el Poder Judicial. Lo anterior, </w:t>
      </w:r>
      <w:r>
        <w:rPr>
          <w:rFonts w:cs="Arial" w:ascii="Arial" w:hAnsi="Arial"/>
          <w:bCs/>
          <w:sz w:val="20"/>
          <w:szCs w:val="20"/>
        </w:rPr>
        <w:t>en seguimiento del acuerdo tomado por la Subcomisión de Acceso a la Justicia de Personas con Discapacidad en Acta 06-19, Artículo IX, que literalmente señala:</w:t>
      </w:r>
    </w:p>
    <w:p>
      <w:pPr>
        <w:pStyle w:val="Normal"/>
        <w:jc w:val="both"/>
        <w:rPr>
          <w:rFonts w:ascii="Arial" w:hAnsi="Arial" w:cs="Arial"/>
          <w:i/>
          <w:i/>
          <w:iCs/>
          <w:sz w:val="18"/>
          <w:szCs w:val="18"/>
        </w:rPr>
      </w:pPr>
      <w:r>
        <w:rPr>
          <w:rFonts w:cs="Arial" w:ascii="Arial" w:hAnsi="Arial"/>
          <w:i/>
          <w:iCs/>
          <w:sz w:val="18"/>
          <w:szCs w:val="18"/>
        </w:rPr>
        <w:t>“</w:t>
      </w:r>
      <w:r>
        <w:rPr>
          <w:rFonts w:cs="Arial" w:ascii="Arial" w:hAnsi="Arial"/>
          <w:i/>
          <w:iCs/>
          <w:sz w:val="18"/>
          <w:szCs w:val="18"/>
        </w:rPr>
        <w:t xml:space="preserve">Se conoce comunicado electrónico enviado el 17 de julio por la Unidad de Acceso a la Justicia sobre gestión planteada por Graciela Fonseca Valverde, Auxiliar Administrativa de la Sección de Asaltos del OIJ, en comunicado electrónico del 9 de julio en el que expone: </w:t>
      </w:r>
    </w:p>
    <w:p>
      <w:pPr>
        <w:pStyle w:val="Normal"/>
        <w:ind w:left="708" w:hanging="0"/>
        <w:jc w:val="both"/>
        <w:rPr>
          <w:rFonts w:ascii="Arial" w:hAnsi="Arial" w:cs="Arial"/>
          <w:i/>
          <w:i/>
          <w:iCs/>
          <w:sz w:val="18"/>
          <w:szCs w:val="18"/>
        </w:rPr>
      </w:pPr>
      <w:r>
        <w:rPr>
          <w:rFonts w:cs="Arial" w:ascii="Arial" w:hAnsi="Arial"/>
          <w:i/>
          <w:iCs/>
          <w:sz w:val="18"/>
          <w:szCs w:val="18"/>
        </w:rPr>
        <w:t>“</w:t>
      </w:r>
      <w:r>
        <w:rPr>
          <w:rFonts w:cs="Arial" w:ascii="Arial" w:hAnsi="Arial"/>
          <w:i/>
          <w:iCs/>
          <w:sz w:val="18"/>
          <w:szCs w:val="18"/>
        </w:rPr>
        <w:t>Yo he tenido una gran preocupación con respecto a  la población con discapacidad auditiva, en varias ocasiones he atendido a estos usuarios, a veces solo para consultar por financiero contable o la hoja de delincuencia, y por  entrevistas o formular denuncias,  asuntos de las mismas denuncias; sin embargo mi consulta es porque siendo esta población muy poca, a veces en meses no se presentan y por lo contrario en una semana vienen más de tres o cuatro usuarios sordos,( yo con gusto en atenderlos pero el tiempo  a veces es de horas, con la lista sería equiparado por las cargas de trabajo) me ha  pasado que buscando una lista de personas facilitadoras en el lenguaje LESCO, la lista no está actualizada y no encuentro quién pueda atenderlos y ellos son discriminados porque tienen que esperarse hasta que se encuentre esta persona.</w:t>
      </w:r>
    </w:p>
    <w:p>
      <w:pPr>
        <w:pStyle w:val="Normal"/>
        <w:ind w:left="708" w:hanging="0"/>
        <w:jc w:val="both"/>
        <w:rPr>
          <w:rFonts w:ascii="Arial" w:hAnsi="Arial" w:cs="Arial"/>
          <w:i/>
          <w:i/>
          <w:iCs/>
          <w:sz w:val="18"/>
          <w:szCs w:val="18"/>
        </w:rPr>
      </w:pPr>
      <w:r>
        <w:rPr>
          <w:rFonts w:cs="Arial" w:ascii="Arial" w:hAnsi="Arial"/>
          <w:i/>
          <w:iCs/>
          <w:sz w:val="18"/>
          <w:szCs w:val="18"/>
        </w:rPr>
        <w:t>Yo laboró en Asaltos y es mi testiga que a veces buscando esta lista esta desactualizada es la secretaria del DICR Reina, tenemos el caso que en denuncias hay dos personas; y que si viene cierto trabajan por rol y a veces no están y otros casos incapacitados o de vacaciones, me parece que, si esta lista estuviera actualizada, por lo menos y al alcance de las oficinas tanto de OIJ como el Ministerio Público es un gran paso.  Incluso en contraloría de servicios no tiene ninguna persona con este conocimiento, ni siquiera la lista, porque repito no está actualizada. Yo sí puedo ayudar estoy en toda la disposición hay otros puntos de discriminación, pero por el momento esta es mi inquietud.”</w:t>
      </w:r>
    </w:p>
    <w:p>
      <w:pPr>
        <w:pStyle w:val="Normal"/>
        <w:jc w:val="both"/>
        <w:rPr>
          <w:rFonts w:ascii="Arial" w:hAnsi="Arial" w:cs="Arial"/>
          <w:i/>
          <w:i/>
          <w:iCs/>
          <w:sz w:val="18"/>
          <w:szCs w:val="18"/>
        </w:rPr>
      </w:pPr>
      <w:r>
        <w:rPr/>
        <w:drawing>
          <wp:inline distT="0" distB="0" distL="0" distR="0">
            <wp:extent cx="953770" cy="630555"/>
            <wp:effectExtent l="0" t="0" r="0" b="0"/>
            <wp:docPr id="1"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3" descr=""/>
                    <pic:cNvPicPr>
                      <a:picLocks noChangeAspect="1" noChangeArrowheads="1"/>
                    </pic:cNvPicPr>
                  </pic:nvPicPr>
                  <pic:blipFill>
                    <a:blip r:embed="rId2"/>
                    <a:stretch>
                      <a:fillRect/>
                    </a:stretch>
                  </pic:blipFill>
                  <pic:spPr bwMode="auto">
                    <a:xfrm>
                      <a:off x="0" y="0"/>
                      <a:ext cx="953770" cy="630555"/>
                    </a:xfrm>
                    <a:prstGeom prst="rect">
                      <a:avLst/>
                    </a:prstGeom>
                  </pic:spPr>
                </pic:pic>
              </a:graphicData>
            </a:graphic>
          </wp:inline>
        </w:drawing>
      </w:r>
    </w:p>
    <w:p>
      <w:pPr>
        <w:pStyle w:val="Normal"/>
        <w:jc w:val="both"/>
        <w:rPr>
          <w:rFonts w:ascii="Arial" w:hAnsi="Arial" w:cs="Arial"/>
          <w:i/>
          <w:i/>
          <w:iCs/>
          <w:sz w:val="18"/>
          <w:szCs w:val="18"/>
        </w:rPr>
      </w:pPr>
      <w:r>
        <w:rPr>
          <w:rFonts w:cs="Arial" w:ascii="Arial" w:hAnsi="Arial"/>
          <w:b/>
          <w:bCs/>
          <w:i/>
          <w:iCs/>
          <w:sz w:val="18"/>
          <w:szCs w:val="18"/>
        </w:rPr>
        <w:t xml:space="preserve">SE ACUERDA: </w:t>
      </w:r>
      <w:r>
        <w:rPr>
          <w:rFonts w:cs="Arial" w:ascii="Arial" w:hAnsi="Arial"/>
          <w:i/>
          <w:iCs/>
          <w:sz w:val="18"/>
          <w:szCs w:val="18"/>
        </w:rPr>
        <w:t>1° Se toma nota. 2° Informar a la señora Graciela Fonseca Valverde, Auxiliar Administrativa de la Sección de Asaltos del OIJ quienes son las personas a cargo de atender requerimientos de lenguaje LESCO en el edificio donde labora y los medios para contactarlos con el objetivo de que el servicio sea más eficiente cuando se presentan personas usuarias con tales requerimientos.</w:t>
      </w:r>
      <w:commentRangeStart w:id="1"/>
      <w:r>
        <w:rPr>
          <w:rFonts w:cs="Arial" w:ascii="Arial" w:hAnsi="Arial"/>
          <w:i/>
          <w:iCs/>
          <w:sz w:val="18"/>
          <w:szCs w:val="18"/>
        </w:rPr>
        <w:t xml:space="preserve"> 3° Solicitar a la Dirección de Gestión Humana colaboración con la información requerida; e informarle que se está en proceso de actualización de las personas capacitadas en LESCO del Poder Judicial. 4° Instar a la Dirección de Gestión Humana informe sobre los avances realizados con ocasión de las sugerencias hechas por esta Subcomisión a la propuesta de recomendaciones que enviaron luego de realizado el diagnóstico de la población capacitada en lenguaje LESCO. 5° Se declara firme este acuerdo. -</w:t>
      </w:r>
      <w:commentRangeEnd w:id="1"/>
      <w:r>
        <w:commentReference w:id="1"/>
      </w:r>
      <w:r>
        <w:rPr>
          <w:rFonts w:cs="Arial" w:ascii="Arial" w:hAnsi="Arial"/>
          <w:i/>
          <w:iCs/>
          <w:sz w:val="18"/>
          <w:szCs w:val="18"/>
        </w:rPr>
      </w:r>
    </w:p>
    <w:p>
      <w:pPr>
        <w:pStyle w:val="Normal"/>
        <w:rPr>
          <w:rFonts w:ascii="Arial" w:hAnsi="Arial" w:cs="Arial"/>
          <w:b/>
          <w:b/>
          <w:bCs/>
          <w:sz w:val="20"/>
          <w:szCs w:val="20"/>
          <w:u w:val="single"/>
        </w:rPr>
      </w:pPr>
      <w:r>
        <w:rPr>
          <w:rFonts w:cs="Arial" w:ascii="Arial" w:hAnsi="Arial"/>
          <w:b/>
          <w:bCs/>
          <w:sz w:val="20"/>
          <w:szCs w:val="20"/>
          <w:u w:val="single"/>
        </w:rPr>
        <w:t>SE ACUERDA</w:t>
      </w:r>
      <w:r>
        <w:rPr>
          <w:rFonts w:cs="Arial" w:ascii="Arial" w:hAnsi="Arial"/>
          <w:sz w:val="20"/>
          <w:szCs w:val="20"/>
        </w:rPr>
        <w:t>: Trasladar este tema para la siguiente sesión. -</w:t>
      </w:r>
    </w:p>
    <w:p>
      <w:pPr>
        <w:pStyle w:val="Normal"/>
        <w:jc w:val="both"/>
        <w:rPr>
          <w:rFonts w:ascii="Arial" w:hAnsi="Arial" w:cs="Arial"/>
          <w:bCs/>
          <w:sz w:val="20"/>
          <w:szCs w:val="20"/>
        </w:rPr>
      </w:pPr>
      <w:r>
        <w:rPr>
          <w:rFonts w:cs="Arial" w:ascii="Arial" w:hAnsi="Arial"/>
          <w:bCs/>
          <w:sz w:val="20"/>
          <w:szCs w:val="20"/>
        </w:rPr>
      </w:r>
    </w:p>
    <w:p>
      <w:pPr>
        <w:pStyle w:val="Normal"/>
        <w:jc w:val="both"/>
        <w:rPr>
          <w:rFonts w:ascii="Arial" w:hAnsi="Arial" w:cs="Arial"/>
          <w:b/>
          <w:b/>
          <w:sz w:val="20"/>
          <w:szCs w:val="20"/>
          <w:u w:val="single"/>
        </w:rPr>
      </w:pPr>
      <w:r>
        <w:rPr>
          <w:rFonts w:cs="Arial" w:ascii="Arial" w:hAnsi="Arial"/>
          <w:b/>
          <w:sz w:val="20"/>
          <w:szCs w:val="20"/>
          <w:highlight w:val="yellow"/>
          <w:u w:val="single"/>
        </w:rPr>
        <w:t>ARTICULO II</w:t>
      </w:r>
      <w:r>
        <w:rPr>
          <w:rFonts w:cs="Arial" w:ascii="Arial" w:hAnsi="Arial"/>
          <w:b/>
          <w:sz w:val="20"/>
          <w:szCs w:val="20"/>
          <w:u w:val="single"/>
        </w:rPr>
        <w:t>I</w:t>
      </w:r>
    </w:p>
    <w:p>
      <w:pPr>
        <w:pStyle w:val="Normal"/>
        <w:jc w:val="both"/>
        <w:rPr>
          <w:rFonts w:ascii="Arial" w:hAnsi="Arial" w:cs="Arial"/>
          <w:sz w:val="20"/>
          <w:szCs w:val="20"/>
        </w:rPr>
      </w:pPr>
      <w:r>
        <w:rPr>
          <w:rFonts w:cs="Arial" w:ascii="Arial" w:hAnsi="Arial"/>
          <w:sz w:val="20"/>
          <w:szCs w:val="20"/>
        </w:rPr>
        <w:t xml:space="preserve">La Coordinadora de la Subcomisión, Damaris Vargas Vásquez, informa que en cumplimiento del acuerdo IV del Acta 01-2020 de 7 de enero pasado, remitió informe a la </w:t>
      </w:r>
      <w:r>
        <w:rPr>
          <w:rFonts w:cs="Arial" w:ascii="Arial" w:hAnsi="Arial"/>
          <w:bCs/>
          <w:sz w:val="20"/>
          <w:szCs w:val="20"/>
        </w:rPr>
        <w:t>Comisión de Acceso a la Justicia donde se incluyen las acciones que se realizarán durante 2020, a efecto de que sea comunicado a CONAPDIS en ejecución del artículo 3 de la Ley N° 9171</w:t>
      </w:r>
      <w:r>
        <w:rPr>
          <w:rFonts w:cs="Arial" w:ascii="Arial" w:hAnsi="Arial"/>
          <w:sz w:val="20"/>
          <w:szCs w:val="20"/>
        </w:rPr>
        <w:t xml:space="preserve"> de Creación de las Comisiones Institucionales sobre Accesibilidad y Discapacidad (CIAD), con el objetivo de dar cumplimiento al informe que debe enviar la “Comisión Institucional de Accesibilidad y Discapacidad” al Consejo Nacional de Rehabilitación y Educación Especial (CNREE), sobre Accesibilidad y Discapacidad (CIAD) vinculados con:</w:t>
      </w:r>
    </w:p>
    <w:p>
      <w:pPr>
        <w:pStyle w:val="ListParagraph"/>
        <w:numPr>
          <w:ilvl w:val="0"/>
          <w:numId w:val="4"/>
        </w:numPr>
        <w:spacing w:lineRule="auto" w:line="252"/>
        <w:ind w:left="1428" w:hanging="360"/>
        <w:jc w:val="both"/>
        <w:rPr>
          <w:rFonts w:ascii="Arial" w:hAnsi="Arial" w:eastAsia="Times New Roman" w:cs="Arial"/>
          <w:i/>
          <w:i/>
          <w:iCs/>
          <w:sz w:val="20"/>
          <w:szCs w:val="20"/>
        </w:rPr>
      </w:pPr>
      <w:r>
        <w:rPr>
          <w:rFonts w:eastAsia="Times New Roman" w:cs="Arial" w:ascii="Arial" w:hAnsi="Arial"/>
          <w:i/>
          <w:iCs/>
          <w:sz w:val="20"/>
          <w:szCs w:val="20"/>
        </w:rPr>
        <w:t>El plan de trabajo anual de la Comisión Institucional de Accesibilidad y Discapacidad a más tardar el primer trimestre de cada año</w:t>
      </w:r>
    </w:p>
    <w:p>
      <w:pPr>
        <w:pStyle w:val="ListParagraph"/>
        <w:numPr>
          <w:ilvl w:val="0"/>
          <w:numId w:val="2"/>
        </w:numPr>
        <w:spacing w:lineRule="auto" w:line="252"/>
        <w:ind w:left="1428" w:hanging="360"/>
        <w:jc w:val="both"/>
        <w:rPr>
          <w:rFonts w:ascii="Arial" w:hAnsi="Arial" w:eastAsia="Times New Roman" w:cs="Arial"/>
          <w:i/>
          <w:i/>
          <w:iCs/>
          <w:sz w:val="20"/>
          <w:szCs w:val="20"/>
        </w:rPr>
      </w:pPr>
      <w:r>
        <w:rPr>
          <w:rFonts w:eastAsia="Times New Roman" w:cs="Arial" w:ascii="Arial" w:hAnsi="Arial"/>
          <w:i/>
          <w:iCs/>
          <w:sz w:val="20"/>
          <w:szCs w:val="20"/>
        </w:rPr>
        <w:t>La Constitución de la Comisión Institucional de Accesibilidad y Discapacidad y el cumplimiento de las funciones en forma semestral</w:t>
      </w:r>
    </w:p>
    <w:p>
      <w:pPr>
        <w:pStyle w:val="Normal"/>
        <w:jc w:val="both"/>
        <w:rPr>
          <w:rFonts w:ascii="Arial" w:hAnsi="Arial" w:eastAsia="Times New Roman" w:cs="Arial"/>
          <w:sz w:val="20"/>
          <w:szCs w:val="20"/>
        </w:rPr>
      </w:pPr>
      <w:commentRangeStart w:id="2"/>
      <w:r>
        <w:rPr>
          <w:rFonts w:cs="Arial" w:ascii="Arial" w:hAnsi="Arial"/>
          <w:b/>
          <w:sz w:val="20"/>
          <w:szCs w:val="20"/>
        </w:rPr>
        <w:t xml:space="preserve">SE ACUERDA: 1° </w:t>
      </w:r>
      <w:r>
        <w:rPr>
          <w:rFonts w:cs="Arial" w:ascii="Arial" w:hAnsi="Arial"/>
          <w:b/>
          <w:sz w:val="20"/>
          <w:szCs w:val="20"/>
        </w:rPr>
      </w:r>
      <w:commentRangeEnd w:id="2"/>
      <w:r>
        <w:commentReference w:id="2"/>
      </w:r>
      <w:r>
        <w:rPr>
          <w:rFonts w:cs="Arial" w:ascii="Arial" w:hAnsi="Arial"/>
          <w:bCs/>
          <w:sz w:val="20"/>
          <w:szCs w:val="20"/>
        </w:rPr>
        <w:t>Se toma nota del informe remitido por la Coordinadora de la Subcomisión de Acceso a la Justicia de Personas con Discapacidad a la Comisión de Acceso a la Justicia referido a las acciones que se realizarán durante 2020, a efecto de que sea comunicado a CONAPDIS en ejecución del artículo 3 de la Ley N° 9171</w:t>
      </w:r>
      <w:r>
        <w:rPr>
          <w:rFonts w:cs="Arial" w:ascii="Arial" w:hAnsi="Arial"/>
          <w:sz w:val="20"/>
          <w:szCs w:val="20"/>
        </w:rPr>
        <w:t xml:space="preserve"> de Creación de las Comisiones Institucionales sobre Accesibilidad y Discapacidad (CIAD), con el objetivo de dar cumplimiento al informe que debe enviar la “Comisión Institucional de Accesibilidad y Discapacidad” al Consejo Nacional de Rehabilitación y Educación Especial (CNREE), actual CONAPDIS, sobre Accesibilidad y Discapacidad (CIAD) vinculados con e</w:t>
      </w:r>
      <w:r>
        <w:rPr>
          <w:rFonts w:eastAsia="Times New Roman" w:cs="Arial" w:ascii="Arial" w:hAnsi="Arial"/>
          <w:i/>
          <w:iCs/>
          <w:sz w:val="20"/>
          <w:szCs w:val="20"/>
        </w:rPr>
        <w:t xml:space="preserve">l “plan de trabajo anual de la Comisión Institucional de Accesibilidad y Discapacidad”, el cual fue socializado con las personas integrantes de la Subcomisión. </w:t>
      </w:r>
      <w:r>
        <w:rPr>
          <w:rFonts w:eastAsia="Times New Roman" w:cs="Arial" w:ascii="Arial" w:hAnsi="Arial"/>
          <w:b/>
          <w:bCs/>
          <w:sz w:val="20"/>
          <w:szCs w:val="20"/>
        </w:rPr>
        <w:t>2°</w:t>
      </w:r>
      <w:r>
        <w:rPr>
          <w:rFonts w:eastAsia="Times New Roman" w:cs="Arial" w:ascii="Arial" w:hAnsi="Arial"/>
          <w:sz w:val="20"/>
          <w:szCs w:val="20"/>
        </w:rPr>
        <w:t xml:space="preserve"> Solicitar a la Comisión de Acceso a la Justicia analizar y aprobar el informe a efecto de que sea remitido a CONAPDIS a más tardar el primer trimestre del año en cumplimiento del artículo </w:t>
      </w:r>
      <w:r>
        <w:rPr>
          <w:rFonts w:cs="Arial" w:ascii="Arial" w:hAnsi="Arial"/>
          <w:bCs/>
          <w:sz w:val="20"/>
          <w:szCs w:val="20"/>
        </w:rPr>
        <w:t>3 de la Ley N° 9171</w:t>
      </w:r>
      <w:r>
        <w:rPr>
          <w:rFonts w:cs="Arial" w:ascii="Arial" w:hAnsi="Arial"/>
          <w:sz w:val="20"/>
          <w:szCs w:val="20"/>
        </w:rPr>
        <w:t xml:space="preserve"> de Creación de las Comisiones Institucionales sobre Accesibilidad y Discapacidad (CIAD). </w:t>
      </w:r>
      <w:r>
        <w:rPr>
          <w:rFonts w:cs="Arial" w:ascii="Arial" w:hAnsi="Arial"/>
          <w:b/>
          <w:bCs/>
          <w:sz w:val="20"/>
          <w:szCs w:val="20"/>
        </w:rPr>
        <w:t>3°</w:t>
      </w:r>
      <w:r>
        <w:rPr>
          <w:rFonts w:cs="Arial" w:ascii="Arial" w:hAnsi="Arial"/>
          <w:sz w:val="20"/>
          <w:szCs w:val="20"/>
        </w:rPr>
        <w:t xml:space="preserve"> Declarar este acuerdo firme por unanimidad y solicitar a la Unidad de Acceso a la Justicia comunicarlo a la Comisión de Acceso a la Justicia.</w:t>
      </w:r>
    </w:p>
    <w:p>
      <w:pPr>
        <w:pStyle w:val="Normal"/>
        <w:spacing w:before="0" w:after="157"/>
        <w:rPr>
          <w:rFonts w:ascii="Arial" w:hAnsi="Arial" w:cs="Arial"/>
          <w:bCs/>
          <w:i/>
          <w:i/>
          <w:iCs/>
          <w:sz w:val="20"/>
          <w:szCs w:val="20"/>
        </w:rPr>
      </w:pPr>
      <w:r>
        <w:rPr>
          <w:rFonts w:cs="Arial" w:ascii="Arial" w:hAnsi="Arial"/>
          <w:bCs/>
          <w:i/>
          <w:iCs/>
          <w:sz w:val="20"/>
          <w:szCs w:val="20"/>
        </w:rPr>
      </w:r>
    </w:p>
    <w:p>
      <w:pPr>
        <w:pStyle w:val="Normal"/>
        <w:jc w:val="both"/>
        <w:rPr>
          <w:rFonts w:ascii="Arial" w:hAnsi="Arial" w:cs="Arial"/>
          <w:b/>
          <w:b/>
          <w:sz w:val="20"/>
          <w:szCs w:val="20"/>
          <w:u w:val="single"/>
        </w:rPr>
      </w:pPr>
      <w:r>
        <w:rPr>
          <w:rFonts w:cs="Arial" w:ascii="Arial" w:hAnsi="Arial"/>
          <w:b/>
          <w:sz w:val="20"/>
          <w:szCs w:val="20"/>
          <w:highlight w:val="yellow"/>
          <w:u w:val="single"/>
        </w:rPr>
        <w:t>ARTICULO IV</w:t>
      </w:r>
    </w:p>
    <w:p>
      <w:pPr>
        <w:pStyle w:val="Normal"/>
        <w:jc w:val="both"/>
        <w:rPr>
          <w:rFonts w:ascii="Arial" w:hAnsi="Arial" w:cs="Arial"/>
          <w:bCs/>
          <w:i/>
          <w:i/>
          <w:iCs/>
          <w:sz w:val="18"/>
          <w:szCs w:val="18"/>
        </w:rPr>
      </w:pPr>
      <w:r>
        <w:rPr>
          <w:rFonts w:cs="Arial" w:ascii="Arial" w:hAnsi="Arial"/>
          <w:bCs/>
          <w:sz w:val="20"/>
          <w:szCs w:val="20"/>
        </w:rPr>
        <w:t xml:space="preserve">En el Artículo III del Acta 01-2020 se acordó: </w:t>
      </w:r>
      <w:r>
        <w:rPr>
          <w:rFonts w:cs="Arial" w:ascii="Arial" w:hAnsi="Arial"/>
          <w:bCs/>
          <w:i/>
          <w:iCs/>
          <w:sz w:val="18"/>
          <w:szCs w:val="18"/>
        </w:rPr>
        <w:t>“1° Se toma nota del contenido y alcances del PAO 2020 de la Comisión de Acceso a la Justicia. 2° En ejecución de dicho PAO en lo referente al tema de discapacidad, se dispone: a) instar a las personas integrantes a que asistan con regularidad a las sesiones y en caso de que no les sea posible, propongan la designación de una persona que les sustituya que mantenga su mismo perfil y de representación de la oficina a su cargo; b) solicitar a la Escuela Judicial y a las Unidades de Capacitación colaboración para la realización de al menos cuatro actividades de capacitación durante 2020 vinculadas con la temática discapacidad y en general, solicitarles remisión del Plan de Capacitación de este año relacionado con ello; c) instar a la Dirección de Gestión Humana y a la Comisión de Empleabilidad para que se divulguen con una gran amplitud los concursos especializados que se realicen en cumplimiento de la Ley de Empleabilidad N° 8662, especialmente en las poblaciones con discapacidad y sus organizaciones; además, solicitarles un informe de los avances en tales concursos y reservas de plazas; d) solicitarle al Departamento de Prensa y Comunicación Organizacional, al Observatorio de Violencia de Género contra las Mujeres y Acceso a la Justicia y a la Secretaría Técnica de Género y Acceso a la Justicia, la divulgación de campañas vinculadas con los derechos de las personas con discapacidad y de efemérides propias de esa población; además, el 29 de mayo que es el día nacional de las personas con discapacidad realizar una campaña sobre la nueva ley que incluye un capítulo sobre Acceso a la Justicia de Personas con Discapacidad en la Ley 7.600. e) Solicitar a la Comisión de Acceso a la Justicia se incluyan personas integrantes de la Subcomisión de Acceso a la Justicia de Personas con Discapacidad en las actividades de capacitación que se ejecuten, coordinadas con MIDEPLAN para el proceso de construcción o de actualización de las políticas institucionales vinculadas con poblaciones en situación de vulnerabilidad sobre la metodología y con la Dirección de Planificación. f) Solicitar a la señora Andrea Sánchez facilitar y exponer la Política de Evacuación de Personas con Discapacidad de CONAPDIS que informa el señor Otto Lépiz fue expuesta el 3 de diciembre pasado. Divulgar a lo interno de la Institución dicha Política y pedir al Departamento de Salud Ocupacional la incorporación de esa Política en el Plan Institucional de Evacuación en casos de Emergencia. Solicitar a la Cruz Roja colaboración en dicha actualización. 3° Comunicar estos acuerdos a las oficinas involucradas por medio de la Unidad de Acceso a la Justicia. Se declaran firmes estos acuerdos por unanimidad.”</w:t>
      </w:r>
    </w:p>
    <w:p>
      <w:pPr>
        <w:pStyle w:val="Normal"/>
        <w:jc w:val="both"/>
        <w:rPr>
          <w:rFonts w:ascii="Arial" w:hAnsi="Arial" w:cs="Arial"/>
          <w:bCs/>
          <w:sz w:val="20"/>
          <w:szCs w:val="20"/>
        </w:rPr>
      </w:pPr>
      <w:r>
        <w:rPr>
          <w:rFonts w:cs="Arial" w:ascii="Arial" w:hAnsi="Arial"/>
          <w:bCs/>
          <w:sz w:val="20"/>
          <w:szCs w:val="20"/>
        </w:rPr>
        <w:t>La Unidad de Acceso a la Justicia informa sobre el siguiente comunicado:</w:t>
      </w:r>
    </w:p>
    <w:p>
      <w:pPr>
        <w:pStyle w:val="Normal"/>
        <w:spacing w:before="0" w:after="160"/>
        <w:contextualSpacing/>
        <w:jc w:val="right"/>
        <w:rPr>
          <w:rFonts w:ascii="Arial" w:hAnsi="Arial" w:cs="Arial"/>
          <w:i/>
          <w:i/>
          <w:iCs/>
          <w:sz w:val="18"/>
          <w:szCs w:val="18"/>
        </w:rPr>
      </w:pPr>
      <w:r>
        <w:rPr>
          <w:rFonts w:cs="Arial" w:ascii="Arial" w:hAnsi="Arial"/>
          <w:i/>
          <w:iCs/>
          <w:sz w:val="18"/>
          <w:szCs w:val="18"/>
        </w:rPr>
        <w:t>San José, 20 de enero de 2020</w:t>
      </w:r>
    </w:p>
    <w:p>
      <w:pPr>
        <w:pStyle w:val="Normal"/>
        <w:spacing w:before="0" w:after="160"/>
        <w:contextualSpacing/>
        <w:jc w:val="right"/>
        <w:rPr>
          <w:rFonts w:ascii="Arial" w:hAnsi="Arial" w:cs="Arial"/>
          <w:i/>
          <w:i/>
          <w:iCs/>
          <w:sz w:val="18"/>
          <w:szCs w:val="18"/>
        </w:rPr>
      </w:pPr>
      <w:r>
        <w:rPr>
          <w:rFonts w:cs="Arial" w:ascii="Arial" w:hAnsi="Arial"/>
          <w:i/>
          <w:iCs/>
          <w:sz w:val="18"/>
          <w:szCs w:val="18"/>
        </w:rPr>
        <w:t>Oficio CACC-23-2020</w:t>
      </w:r>
    </w:p>
    <w:p>
      <w:pPr>
        <w:pStyle w:val="Normal"/>
        <w:spacing w:before="0" w:after="160"/>
        <w:contextualSpacing/>
        <w:jc w:val="right"/>
        <w:rPr>
          <w:rFonts w:ascii="Arial" w:hAnsi="Arial" w:cs="Arial"/>
          <w:i/>
          <w:i/>
          <w:iCs/>
          <w:sz w:val="18"/>
          <w:szCs w:val="18"/>
        </w:rPr>
      </w:pPr>
      <w:r>
        <w:rPr>
          <w:rFonts w:cs="Arial" w:ascii="Arial" w:hAnsi="Arial"/>
          <w:i/>
          <w:iCs/>
          <w:sz w:val="18"/>
          <w:szCs w:val="18"/>
        </w:rPr>
        <w:t>Al contestar refiérase a este # de oficio</w:t>
      </w:r>
    </w:p>
    <w:p>
      <w:pPr>
        <w:pStyle w:val="Normal"/>
        <w:spacing w:before="0" w:after="160"/>
        <w:contextualSpacing/>
        <w:jc w:val="both"/>
        <w:rPr>
          <w:rStyle w:val="Strong"/>
          <w:rFonts w:ascii="Arial" w:hAnsi="Arial" w:eastAsia="Batang" w:cs="Arial"/>
          <w:i/>
          <w:i/>
          <w:iCs/>
          <w:sz w:val="18"/>
          <w:szCs w:val="18"/>
        </w:rPr>
      </w:pPr>
      <w:r>
        <w:rPr>
          <w:rFonts w:eastAsia="Batang" w:cs="Arial" w:ascii="Arial" w:hAnsi="Arial"/>
          <w:i/>
          <w:iCs/>
          <w:sz w:val="18"/>
          <w:szCs w:val="18"/>
        </w:rPr>
      </w:r>
    </w:p>
    <w:p>
      <w:pPr>
        <w:pStyle w:val="Normal"/>
        <w:spacing w:before="0" w:after="160"/>
        <w:contextualSpacing/>
        <w:jc w:val="both"/>
        <w:rPr>
          <w:rStyle w:val="Strong"/>
          <w:rFonts w:ascii="Arial" w:hAnsi="Arial" w:eastAsia="Batang" w:cs="Arial"/>
          <w:i/>
          <w:i/>
          <w:iCs/>
          <w:sz w:val="18"/>
          <w:szCs w:val="18"/>
        </w:rPr>
      </w:pPr>
      <w:r>
        <w:rPr>
          <w:rFonts w:eastAsia="Batang" w:cs="Arial" w:ascii="Arial" w:hAnsi="Arial"/>
          <w:i/>
          <w:iCs/>
          <w:sz w:val="18"/>
          <w:szCs w:val="18"/>
        </w:rPr>
      </w:r>
    </w:p>
    <w:p>
      <w:pPr>
        <w:pStyle w:val="Normal"/>
        <w:spacing w:before="0" w:after="160"/>
        <w:contextualSpacing/>
        <w:jc w:val="both"/>
        <w:rPr>
          <w:rStyle w:val="Strong"/>
          <w:rFonts w:ascii="Arial" w:hAnsi="Arial" w:eastAsia="Batang" w:cs="Arial"/>
          <w:i/>
          <w:i/>
          <w:iCs/>
          <w:sz w:val="18"/>
          <w:szCs w:val="18"/>
        </w:rPr>
      </w:pPr>
      <w:r>
        <w:rPr>
          <w:rFonts w:eastAsia="Batang" w:cs="Arial" w:ascii="Arial" w:hAnsi="Arial"/>
          <w:i/>
          <w:iCs/>
          <w:sz w:val="18"/>
          <w:szCs w:val="18"/>
        </w:rPr>
      </w:r>
    </w:p>
    <w:p>
      <w:pPr>
        <w:pStyle w:val="Normal"/>
        <w:spacing w:before="0" w:after="160"/>
        <w:contextualSpacing/>
        <w:jc w:val="both"/>
        <w:rPr>
          <w:rStyle w:val="Strong"/>
          <w:rFonts w:ascii="Arial" w:hAnsi="Arial" w:eastAsia="Batang" w:cs="Arial"/>
          <w:i/>
          <w:i/>
          <w:iCs/>
          <w:sz w:val="18"/>
          <w:szCs w:val="18"/>
        </w:rPr>
      </w:pPr>
      <w:r>
        <w:rPr>
          <w:rStyle w:val="Strong"/>
          <w:rFonts w:eastAsia="Batang" w:cs="Arial" w:ascii="Arial" w:hAnsi="Arial"/>
          <w:i/>
          <w:iCs/>
          <w:sz w:val="18"/>
          <w:szCs w:val="18"/>
        </w:rPr>
        <w:t>Señoras y señoras</w:t>
      </w:r>
    </w:p>
    <w:p>
      <w:pPr>
        <w:pStyle w:val="Normal"/>
        <w:spacing w:before="0" w:after="160"/>
        <w:contextualSpacing/>
        <w:jc w:val="both"/>
        <w:rPr>
          <w:rStyle w:val="Strong"/>
          <w:rFonts w:ascii="Arial" w:hAnsi="Arial" w:eastAsia="Batang" w:cs="Arial"/>
          <w:i/>
          <w:i/>
          <w:iCs/>
          <w:sz w:val="18"/>
          <w:szCs w:val="18"/>
        </w:rPr>
      </w:pPr>
      <w:r>
        <w:rPr>
          <w:rStyle w:val="Strong"/>
          <w:rFonts w:eastAsia="Batang" w:cs="Arial" w:ascii="Arial" w:hAnsi="Arial"/>
          <w:i/>
          <w:iCs/>
          <w:sz w:val="18"/>
          <w:szCs w:val="18"/>
        </w:rPr>
        <w:t>Jefaturas</w:t>
      </w:r>
    </w:p>
    <w:p>
      <w:pPr>
        <w:pStyle w:val="Normal"/>
        <w:spacing w:before="0" w:after="160"/>
        <w:contextualSpacing/>
        <w:jc w:val="both"/>
        <w:rPr>
          <w:rStyle w:val="Strong"/>
          <w:rFonts w:ascii="Arial" w:hAnsi="Arial" w:eastAsia="Batang" w:cs="Arial"/>
          <w:i/>
          <w:i/>
          <w:iCs/>
          <w:sz w:val="18"/>
          <w:szCs w:val="18"/>
        </w:rPr>
      </w:pPr>
      <w:r>
        <w:rPr>
          <w:rStyle w:val="Strong"/>
          <w:rFonts w:eastAsia="Batang" w:cs="Arial" w:ascii="Arial" w:hAnsi="Arial"/>
          <w:i/>
          <w:iCs/>
          <w:sz w:val="18"/>
          <w:szCs w:val="18"/>
        </w:rPr>
        <w:t>Unidades de Capacitación y Escuela Judicial</w:t>
      </w:r>
    </w:p>
    <w:p>
      <w:pPr>
        <w:pStyle w:val="Normal"/>
        <w:spacing w:before="0" w:after="160"/>
        <w:contextualSpacing/>
        <w:jc w:val="both"/>
        <w:rPr>
          <w:rStyle w:val="Strong"/>
          <w:rFonts w:ascii="Arial" w:hAnsi="Arial" w:eastAsia="Batang" w:cs="Arial"/>
          <w:i/>
          <w:i/>
          <w:iCs/>
          <w:sz w:val="18"/>
          <w:szCs w:val="18"/>
        </w:rPr>
      </w:pPr>
      <w:r>
        <w:rPr>
          <w:rStyle w:val="Strong"/>
          <w:rFonts w:eastAsia="Batang" w:cs="Arial" w:ascii="Arial" w:hAnsi="Arial"/>
          <w:i/>
          <w:iCs/>
          <w:sz w:val="18"/>
          <w:szCs w:val="18"/>
        </w:rPr>
        <w:t>Poder Judicial</w:t>
      </w:r>
    </w:p>
    <w:p>
      <w:pPr>
        <w:pStyle w:val="Normal"/>
        <w:spacing w:before="0" w:after="160"/>
        <w:contextualSpacing/>
        <w:jc w:val="both"/>
        <w:rPr>
          <w:rStyle w:val="Strong"/>
          <w:rFonts w:ascii="Arial" w:hAnsi="Arial" w:eastAsia="Batang" w:cs="Arial"/>
          <w:i/>
          <w:i/>
          <w:iCs/>
          <w:sz w:val="18"/>
          <w:szCs w:val="18"/>
        </w:rPr>
      </w:pPr>
      <w:r>
        <w:rPr>
          <w:rStyle w:val="Strong"/>
          <w:rFonts w:eastAsia="Batang" w:cs="Arial" w:ascii="Arial" w:hAnsi="Arial"/>
          <w:i/>
          <w:iCs/>
          <w:sz w:val="18"/>
          <w:szCs w:val="18"/>
        </w:rPr>
        <w:t xml:space="preserve">S.D. </w:t>
      </w:r>
    </w:p>
    <w:p>
      <w:pPr>
        <w:pStyle w:val="Normal"/>
        <w:spacing w:before="0" w:after="160"/>
        <w:contextualSpacing/>
        <w:jc w:val="both"/>
        <w:rPr>
          <w:rStyle w:val="Strong"/>
          <w:rFonts w:ascii="Arial" w:hAnsi="Arial" w:eastAsia="Batang" w:cs="Arial"/>
          <w:i/>
          <w:i/>
          <w:iCs/>
          <w:sz w:val="18"/>
          <w:szCs w:val="18"/>
        </w:rPr>
      </w:pPr>
      <w:r>
        <w:rPr>
          <w:rFonts w:eastAsia="Batang" w:cs="Arial" w:ascii="Arial" w:hAnsi="Arial"/>
          <w:i/>
          <w:iCs/>
          <w:sz w:val="18"/>
          <w:szCs w:val="18"/>
        </w:rPr>
      </w:r>
    </w:p>
    <w:p>
      <w:pPr>
        <w:pStyle w:val="Normal"/>
        <w:spacing w:before="0" w:after="160"/>
        <w:contextualSpacing/>
        <w:jc w:val="both"/>
        <w:rPr>
          <w:rStyle w:val="Strong"/>
          <w:rFonts w:ascii="Arial" w:hAnsi="Arial" w:eastAsia="Batang" w:cs="Arial"/>
          <w:i/>
          <w:i/>
          <w:iCs/>
          <w:sz w:val="18"/>
          <w:szCs w:val="18"/>
        </w:rPr>
      </w:pPr>
      <w:r>
        <w:rPr>
          <w:rFonts w:eastAsia="Batang" w:cs="Arial" w:ascii="Arial" w:hAnsi="Arial"/>
          <w:i/>
          <w:iCs/>
          <w:sz w:val="18"/>
          <w:szCs w:val="18"/>
        </w:rPr>
      </w:r>
    </w:p>
    <w:p>
      <w:pPr>
        <w:pStyle w:val="Normal"/>
        <w:spacing w:before="0" w:after="160"/>
        <w:contextualSpacing/>
        <w:jc w:val="both"/>
        <w:rPr>
          <w:rStyle w:val="Strong"/>
          <w:rFonts w:ascii="Arial" w:hAnsi="Arial" w:eastAsia="Batang" w:cs="Arial"/>
          <w:b w:val="false"/>
          <w:b w:val="false"/>
          <w:i/>
          <w:i/>
          <w:iCs/>
          <w:sz w:val="18"/>
          <w:szCs w:val="18"/>
        </w:rPr>
      </w:pPr>
      <w:r>
        <w:rPr>
          <w:rStyle w:val="Strong"/>
          <w:rFonts w:eastAsia="Batang" w:cs="Arial" w:ascii="Arial" w:hAnsi="Arial"/>
          <w:i/>
          <w:iCs/>
          <w:sz w:val="18"/>
          <w:szCs w:val="18"/>
        </w:rPr>
        <w:t xml:space="preserve">Estimadas señoras y señores: </w:t>
      </w:r>
    </w:p>
    <w:p>
      <w:pPr>
        <w:pStyle w:val="Normal"/>
        <w:spacing w:before="0" w:after="160"/>
        <w:contextualSpacing/>
        <w:jc w:val="both"/>
        <w:rPr>
          <w:rStyle w:val="Strong"/>
          <w:rFonts w:ascii="Arial" w:hAnsi="Arial" w:eastAsia="Batang" w:cs="Arial"/>
          <w:i/>
          <w:i/>
          <w:iCs/>
          <w:sz w:val="18"/>
          <w:szCs w:val="18"/>
        </w:rPr>
      </w:pPr>
      <w:r>
        <w:rPr>
          <w:rFonts w:eastAsia="Batang" w:cs="Arial" w:ascii="Arial" w:hAnsi="Arial"/>
          <w:i/>
          <w:iCs/>
          <w:sz w:val="18"/>
          <w:szCs w:val="18"/>
        </w:rPr>
      </w:r>
    </w:p>
    <w:p>
      <w:pPr>
        <w:pStyle w:val="Normal"/>
        <w:spacing w:before="0" w:after="160"/>
        <w:contextualSpacing/>
        <w:jc w:val="both"/>
        <w:rPr>
          <w:rFonts w:ascii="Arial" w:hAnsi="Arial" w:cs="Arial"/>
          <w:b/>
          <w:b/>
          <w:i/>
          <w:i/>
          <w:iCs/>
          <w:sz w:val="18"/>
          <w:szCs w:val="18"/>
        </w:rPr>
      </w:pPr>
      <w:r>
        <w:rPr>
          <w:rFonts w:cs="Arial" w:ascii="Arial" w:hAnsi="Arial"/>
          <w:i/>
          <w:iCs/>
          <w:sz w:val="18"/>
          <w:szCs w:val="18"/>
        </w:rPr>
        <w:t xml:space="preserve">Por este medio se remite para su estimable conocimiento, el acuerdo tomado por la </w:t>
      </w:r>
      <w:r>
        <w:rPr>
          <w:rStyle w:val="Strong"/>
          <w:rFonts w:eastAsia="Batang" w:cs="Arial" w:ascii="Arial" w:hAnsi="Arial"/>
          <w:i/>
          <w:iCs/>
          <w:sz w:val="18"/>
          <w:szCs w:val="18"/>
        </w:rPr>
        <w:t xml:space="preserve">Subcomisión de Acceso a la Justicia de Poblaciones en Situación de Discapacidad en la sesión </w:t>
      </w:r>
      <w:r>
        <w:rPr>
          <w:rFonts w:cs="Arial" w:ascii="Arial" w:hAnsi="Arial"/>
          <w:i/>
          <w:iCs/>
          <w:sz w:val="18"/>
          <w:szCs w:val="18"/>
        </w:rPr>
        <w:t>celebrada el pasado 07 de enero de 2020, el cual se transcribe literalmente:</w:t>
      </w:r>
    </w:p>
    <w:p>
      <w:pPr>
        <w:pStyle w:val="Normal"/>
        <w:jc w:val="both"/>
        <w:rPr>
          <w:rFonts w:ascii="Arial" w:hAnsi="Arial" w:cs="Arial"/>
          <w:b/>
          <w:b/>
          <w:i/>
          <w:i/>
          <w:iCs/>
          <w:sz w:val="18"/>
          <w:szCs w:val="18"/>
          <w:highlight w:val="yellow"/>
          <w:u w:val="single"/>
        </w:rPr>
      </w:pPr>
      <w:r>
        <w:rPr>
          <w:rFonts w:cs="Arial" w:ascii="Arial" w:hAnsi="Arial"/>
          <w:b/>
          <w:i/>
          <w:iCs/>
          <w:sz w:val="18"/>
          <w:szCs w:val="18"/>
          <w:highlight w:val="yellow"/>
          <w:u w:val="single"/>
        </w:rPr>
      </w:r>
    </w:p>
    <w:p>
      <w:pPr>
        <w:pStyle w:val="Normal"/>
        <w:jc w:val="center"/>
        <w:rPr>
          <w:rFonts w:ascii="Arial" w:hAnsi="Arial" w:cs="Arial"/>
          <w:b/>
          <w:b/>
          <w:i/>
          <w:i/>
          <w:iCs/>
          <w:sz w:val="18"/>
          <w:szCs w:val="18"/>
          <w:u w:val="single"/>
        </w:rPr>
      </w:pPr>
      <w:r>
        <w:rPr>
          <w:rFonts w:cs="Arial" w:ascii="Arial" w:hAnsi="Arial"/>
          <w:b/>
          <w:i/>
          <w:iCs/>
          <w:sz w:val="18"/>
          <w:szCs w:val="18"/>
          <w:u w:val="single"/>
        </w:rPr>
        <w:t>“</w:t>
      </w:r>
      <w:r>
        <w:rPr>
          <w:rFonts w:cs="Arial" w:ascii="Arial" w:hAnsi="Arial"/>
          <w:b/>
          <w:i/>
          <w:iCs/>
          <w:sz w:val="18"/>
          <w:szCs w:val="18"/>
          <w:u w:val="single"/>
        </w:rPr>
        <w:t>ARTICULO III</w:t>
      </w:r>
    </w:p>
    <w:p>
      <w:pPr>
        <w:pStyle w:val="Normal"/>
        <w:jc w:val="both"/>
        <w:rPr>
          <w:rFonts w:ascii="Arial" w:hAnsi="Arial" w:cs="Arial"/>
          <w:bCs/>
          <w:i/>
          <w:i/>
          <w:iCs/>
          <w:sz w:val="18"/>
          <w:szCs w:val="18"/>
        </w:rPr>
      </w:pPr>
      <w:r>
        <w:rPr>
          <w:rFonts w:cs="Arial" w:ascii="Arial" w:hAnsi="Arial"/>
          <w:bCs/>
          <w:i/>
          <w:iCs/>
          <w:sz w:val="18"/>
          <w:szCs w:val="18"/>
        </w:rPr>
        <w:t>Se conoce PAO 2020 de la Comisión de Acceso a la Justicia con el objetivo de dar seguimiento a los objetivos y metas establecidos, vinculados en la temática Discapacidad.</w:t>
      </w:r>
    </w:p>
    <w:p>
      <w:pPr>
        <w:pStyle w:val="Normal"/>
        <w:jc w:val="both"/>
        <w:rPr>
          <w:rFonts w:ascii="Arial" w:hAnsi="Arial" w:cs="Arial"/>
          <w:bCs/>
          <w:i/>
          <w:i/>
          <w:iCs/>
          <w:sz w:val="18"/>
          <w:szCs w:val="18"/>
        </w:rPr>
      </w:pPr>
      <w:r>
        <w:rPr>
          <w:rFonts w:cs="Arial" w:ascii="Arial" w:hAnsi="Arial"/>
          <w:bCs/>
          <w:i/>
          <w:iCs/>
          <w:sz w:val="18"/>
          <w:szCs w:val="18"/>
        </w:rPr>
        <w:t>La señora Melissa Benavides refiere al contenido y el proceso de construcción del PAO 2020, así como al 100% de cumplimiento del PAO 2019.</w:t>
      </w:r>
    </w:p>
    <w:p>
      <w:pPr>
        <w:pStyle w:val="Normal"/>
        <w:jc w:val="both"/>
        <w:rPr>
          <w:rFonts w:ascii="Arial" w:hAnsi="Arial" w:cs="Arial"/>
          <w:bCs/>
          <w:i/>
          <w:i/>
          <w:iCs/>
          <w:sz w:val="18"/>
          <w:szCs w:val="18"/>
        </w:rPr>
      </w:pPr>
      <w:r>
        <w:rPr>
          <w:rFonts w:cs="Arial" w:ascii="Arial" w:hAnsi="Arial"/>
          <w:bCs/>
          <w:i/>
          <w:iCs/>
          <w:sz w:val="18"/>
          <w:szCs w:val="18"/>
        </w:rPr>
        <w:t>Uno de los objetivos es atraer más personas a las Subcomisiones para que colaboren e instar a las integrantes para que tengan una participación más activa.</w:t>
      </w:r>
    </w:p>
    <w:p>
      <w:pPr>
        <w:pStyle w:val="Normal"/>
        <w:jc w:val="both"/>
        <w:rPr>
          <w:rFonts w:ascii="Arial" w:hAnsi="Arial" w:cs="Arial"/>
          <w:bCs/>
          <w:i/>
          <w:i/>
          <w:iCs/>
          <w:sz w:val="18"/>
          <w:szCs w:val="18"/>
        </w:rPr>
      </w:pPr>
      <w:r>
        <w:rPr>
          <w:rFonts w:cs="Arial" w:ascii="Arial" w:hAnsi="Arial"/>
          <w:bCs/>
          <w:i/>
          <w:iCs/>
          <w:sz w:val="18"/>
          <w:szCs w:val="18"/>
        </w:rPr>
        <w:t>El señor Dixon Li sugiere que a las personas integrantes que no asisten se les proponga la designación de un o una suplente que mantenga el mismo perfil, siguiendo la buena práctica que ejecuta la Comisión de Ética y Valores del Poder Judicial.</w:t>
      </w:r>
    </w:p>
    <w:p>
      <w:pPr>
        <w:pStyle w:val="Normal"/>
        <w:jc w:val="both"/>
        <w:rPr>
          <w:rFonts w:ascii="Arial" w:hAnsi="Arial" w:cs="Arial"/>
          <w:bCs/>
          <w:i/>
          <w:i/>
          <w:iCs/>
          <w:sz w:val="18"/>
          <w:szCs w:val="18"/>
        </w:rPr>
      </w:pPr>
      <w:r>
        <w:rPr>
          <w:rFonts w:cs="Arial" w:ascii="Arial" w:hAnsi="Arial"/>
          <w:bCs/>
          <w:i/>
          <w:iCs/>
          <w:sz w:val="18"/>
          <w:szCs w:val="18"/>
        </w:rPr>
        <w:t>Damaris Vargas informa que en esta Subcomisión se cumple con la Política de Participación Ciudadana por lo que entre sus integrantes hay dos personas representantes de sociedad civil, una de ellas vinculada con población con discapacidad; además de los avances en el cumplimiento de la Ley de Empleabilidad.</w:t>
      </w:r>
    </w:p>
    <w:p>
      <w:pPr>
        <w:pStyle w:val="Normal"/>
        <w:spacing w:before="0" w:after="157"/>
        <w:jc w:val="both"/>
        <w:rPr>
          <w:rFonts w:ascii="Arial" w:hAnsi="Arial" w:cs="Arial"/>
          <w:b/>
          <w:b/>
          <w:i/>
          <w:i/>
          <w:iCs/>
          <w:sz w:val="18"/>
          <w:szCs w:val="18"/>
          <w:u w:val="single"/>
        </w:rPr>
      </w:pPr>
      <w:r>
        <w:rPr>
          <w:rFonts w:cs="Arial" w:ascii="Arial" w:hAnsi="Arial"/>
          <w:b/>
          <w:i/>
          <w:iCs/>
          <w:sz w:val="18"/>
          <w:szCs w:val="18"/>
          <w:u w:val="single"/>
        </w:rPr>
        <w:t xml:space="preserve">SE ACUERDA: </w:t>
      </w:r>
    </w:p>
    <w:p>
      <w:pPr>
        <w:pStyle w:val="Normal"/>
        <w:spacing w:before="0" w:after="157"/>
        <w:jc w:val="both"/>
        <w:rPr>
          <w:rFonts w:ascii="Arial" w:hAnsi="Arial" w:cs="Arial"/>
          <w:bCs/>
          <w:i/>
          <w:i/>
          <w:iCs/>
          <w:sz w:val="18"/>
          <w:szCs w:val="18"/>
        </w:rPr>
      </w:pPr>
      <w:r>
        <w:rPr>
          <w:rFonts w:cs="Arial" w:ascii="Arial" w:hAnsi="Arial"/>
          <w:b/>
          <w:bCs/>
          <w:i/>
          <w:iCs/>
          <w:sz w:val="18"/>
          <w:szCs w:val="18"/>
        </w:rPr>
        <w:t>1°</w:t>
      </w:r>
      <w:r>
        <w:rPr>
          <w:rFonts w:cs="Arial" w:ascii="Arial" w:hAnsi="Arial"/>
          <w:bCs/>
          <w:i/>
          <w:iCs/>
          <w:sz w:val="18"/>
          <w:szCs w:val="18"/>
        </w:rPr>
        <w:t xml:space="preserve">. Se toma nota del contenido y alcances del PAO 2020 de la Comisión de Acceso a la Justicia. </w:t>
      </w:r>
    </w:p>
    <w:p>
      <w:pPr>
        <w:pStyle w:val="Normal"/>
        <w:spacing w:before="0" w:after="157"/>
        <w:jc w:val="both"/>
        <w:rPr>
          <w:rFonts w:ascii="Arial" w:hAnsi="Arial" w:cs="Arial"/>
          <w:bCs/>
          <w:i/>
          <w:i/>
          <w:iCs/>
          <w:sz w:val="18"/>
          <w:szCs w:val="18"/>
        </w:rPr>
      </w:pPr>
      <w:r>
        <w:rPr>
          <w:rFonts w:cs="Arial" w:ascii="Arial" w:hAnsi="Arial"/>
          <w:b/>
          <w:bCs/>
          <w:i/>
          <w:iCs/>
          <w:sz w:val="18"/>
          <w:szCs w:val="18"/>
        </w:rPr>
        <w:t>2°.</w:t>
      </w:r>
      <w:r>
        <w:rPr>
          <w:rFonts w:cs="Arial" w:ascii="Arial" w:hAnsi="Arial"/>
          <w:bCs/>
          <w:i/>
          <w:iCs/>
          <w:sz w:val="18"/>
          <w:szCs w:val="18"/>
        </w:rPr>
        <w:t xml:space="preserve"> En ejecución de dicho PAO en lo referente al tema de discapacidad, se dispone: a) instar a las personas integrantes a que asistan con regularidad a las sesiones y en caso de que no les sea posible, propongan la designación de una persona que les sustituya que mantenga su mismo perfil y de representación de la oficina a su cargo; </w:t>
      </w:r>
      <w:r>
        <w:rPr>
          <w:rFonts w:cs="Arial" w:ascii="Arial" w:hAnsi="Arial"/>
          <w:b/>
          <w:bCs/>
          <w:i/>
          <w:iCs/>
          <w:sz w:val="18"/>
          <w:szCs w:val="18"/>
          <w:u w:val="single"/>
        </w:rPr>
        <w:t>b) solicitar a la Escuela Judicial y a las Unidades de Capacitación colaboración para la realización de al menos cuatro actividades de capacitación durante 2020 vinculadas con la temática discapacidad y en general, solicitarles remisión del Plan de Capacitación de este año relacionado con ello</w:t>
      </w:r>
      <w:r>
        <w:rPr>
          <w:rFonts w:cs="Arial" w:ascii="Arial" w:hAnsi="Arial"/>
          <w:b/>
          <w:bCs/>
          <w:i/>
          <w:iCs/>
          <w:sz w:val="18"/>
          <w:szCs w:val="18"/>
        </w:rPr>
        <w:t xml:space="preserve">; </w:t>
      </w:r>
      <w:r>
        <w:rPr>
          <w:rFonts w:cs="Arial" w:ascii="Arial" w:hAnsi="Arial"/>
          <w:bCs/>
          <w:i/>
          <w:iCs/>
          <w:sz w:val="18"/>
          <w:szCs w:val="18"/>
        </w:rPr>
        <w:t xml:space="preserve">c) instar a la Dirección de Gestión Humana y a la Comisión de Empleabilidad para que se divulguen con una gran amplitud los concursos especializados que se realicen en cumplimiento de la Ley de Empleabilidad N° 8662, especialmente en las poblaciones con discapacidad y sus organizaciones; además, solicitarles un informe de los avances en tales concursos y reservas de plazas; d) solicitarle al Departamento de Prensa y Comunicación Organizacional, al Observatorio de Violencia de Género contra las Mujeres y Acceso a la Justicia y a la Secretaría Técnica de Género y Acceso a la Justicia, la divulgación de campañas vinculadas con los derechos de las personas con discapacidad y de efemérides propias de esa población; además, el 29 de mayo que es el día nacional de las personas con discapacidad realizar una campaña sobre la nueva ley que incluye un capítulo sobre Acceso a la Justicia de Personas con Discapacidad en la Ley 7.600. e) Solicitar a la Comisión de Acceso a la Justicia se incluyan personas integrantes de la Subcomisión de Acceso a la Justicia de Personas con Discapacidad en las actividades de capacitación que se ejecuten, coordinadas con MIDEPLAN para el proceso de construcción o de actualización de las políticas institucionales vinculadas con poblaciones en situación de vulnerabilidad sobre la metodología y con la Dirección de Planificación. f) Solicitar a la señora Andrea Sánchez facilitar y exponer la Política de Evacuación de Personas con Discapacidad de CONAPDIS que informa el señor Otto Lépiz fue expuesta el 3 de diciembre pasado. Divulgar a lo interno de la Institución dicha Política y pedir al Departamento de Salud Ocupacional la incorporación de esa Política en el Plan Institucional de Evacuación en casos de Emergencia. Solicitar a la Cruz Roja colaboración en dicha actualización. </w:t>
      </w:r>
    </w:p>
    <w:p>
      <w:pPr>
        <w:pStyle w:val="Normal"/>
        <w:spacing w:before="0" w:after="157"/>
        <w:jc w:val="both"/>
        <w:rPr>
          <w:rFonts w:ascii="Arial" w:hAnsi="Arial" w:cs="Arial"/>
          <w:bCs/>
          <w:i/>
          <w:i/>
          <w:iCs/>
          <w:sz w:val="18"/>
          <w:szCs w:val="18"/>
        </w:rPr>
      </w:pPr>
      <w:r>
        <w:rPr>
          <w:rFonts w:cs="Arial" w:ascii="Arial" w:hAnsi="Arial"/>
          <w:b/>
          <w:bCs/>
          <w:i/>
          <w:iCs/>
          <w:sz w:val="18"/>
          <w:szCs w:val="18"/>
        </w:rPr>
        <w:t>3°.</w:t>
      </w:r>
      <w:r>
        <w:rPr>
          <w:rFonts w:cs="Arial" w:ascii="Arial" w:hAnsi="Arial"/>
          <w:bCs/>
          <w:i/>
          <w:iCs/>
          <w:sz w:val="18"/>
          <w:szCs w:val="18"/>
        </w:rPr>
        <w:t xml:space="preserve"> Comunicar estos acuerdos a las oficinas involucradas por medio de la Unidad de Acceso a la Justicia. Se declaran firmes estos acuerdos por unanimidad</w:t>
      </w:r>
    </w:p>
    <w:p>
      <w:pPr>
        <w:pStyle w:val="Normal"/>
        <w:spacing w:before="0" w:after="160"/>
        <w:contextualSpacing/>
        <w:jc w:val="both"/>
        <w:rPr>
          <w:rFonts w:ascii="Arial" w:hAnsi="Arial" w:cs="Arial"/>
          <w:i/>
          <w:i/>
          <w:iCs/>
          <w:sz w:val="18"/>
          <w:szCs w:val="18"/>
        </w:rPr>
      </w:pPr>
      <w:r>
        <w:rPr>
          <w:rFonts w:cs="Arial" w:ascii="Arial" w:hAnsi="Arial"/>
          <w:i/>
          <w:iCs/>
          <w:sz w:val="18"/>
          <w:szCs w:val="18"/>
        </w:rPr>
      </w:r>
    </w:p>
    <w:p>
      <w:pPr>
        <w:pStyle w:val="Normal"/>
        <w:spacing w:before="0" w:after="160"/>
        <w:contextualSpacing/>
        <w:jc w:val="both"/>
        <w:rPr>
          <w:rFonts w:ascii="Arial" w:hAnsi="Arial" w:cs="Arial"/>
          <w:i/>
          <w:i/>
          <w:iCs/>
          <w:sz w:val="18"/>
          <w:szCs w:val="18"/>
        </w:rPr>
      </w:pPr>
      <w:r>
        <w:rPr>
          <w:rFonts w:cs="Arial" w:ascii="Arial" w:hAnsi="Arial"/>
          <w:i/>
          <w:iCs/>
          <w:sz w:val="18"/>
          <w:szCs w:val="18"/>
        </w:rPr>
        <w:t xml:space="preserve">Cordialmente, </w:t>
      </w:r>
    </w:p>
    <w:p>
      <w:pPr>
        <w:pStyle w:val="Normal"/>
        <w:spacing w:before="0" w:after="160"/>
        <w:contextualSpacing/>
        <w:jc w:val="both"/>
        <w:rPr>
          <w:rFonts w:ascii="Arial" w:hAnsi="Arial" w:cs="Arial"/>
          <w:i/>
          <w:i/>
          <w:iCs/>
          <w:sz w:val="18"/>
          <w:szCs w:val="18"/>
        </w:rPr>
      </w:pPr>
      <w:r>
        <w:rPr>
          <w:rFonts w:cs="Arial" w:ascii="Arial" w:hAnsi="Arial"/>
          <w:i/>
          <w:iCs/>
          <w:sz w:val="18"/>
          <w:szCs w:val="18"/>
        </w:rPr>
      </w:r>
    </w:p>
    <w:p>
      <w:pPr>
        <w:pStyle w:val="Normal"/>
        <w:tabs>
          <w:tab w:val="clear" w:pos="708"/>
          <w:tab w:val="left" w:pos="720" w:leader="none"/>
        </w:tabs>
        <w:spacing w:before="0" w:after="160"/>
        <w:contextualSpacing/>
        <w:jc w:val="center"/>
        <w:rPr>
          <w:rFonts w:ascii="Arial" w:hAnsi="Arial" w:cs="Arial"/>
          <w:b/>
          <w:b/>
          <w:i/>
          <w:i/>
          <w:iCs/>
          <w:sz w:val="18"/>
          <w:szCs w:val="18"/>
        </w:rPr>
      </w:pPr>
      <w:r>
        <w:rPr>
          <w:rFonts w:cs="Arial" w:ascii="Arial" w:hAnsi="Arial"/>
          <w:b/>
          <w:i/>
          <w:iCs/>
          <w:sz w:val="18"/>
          <w:szCs w:val="18"/>
        </w:rPr>
        <w:t>Máster Melisa Benavides Víquez</w:t>
      </w:r>
    </w:p>
    <w:p>
      <w:pPr>
        <w:pStyle w:val="Normal"/>
        <w:tabs>
          <w:tab w:val="clear" w:pos="708"/>
          <w:tab w:val="left" w:pos="720" w:leader="none"/>
        </w:tabs>
        <w:spacing w:before="0" w:after="160"/>
        <w:contextualSpacing/>
        <w:jc w:val="center"/>
        <w:rPr>
          <w:rFonts w:ascii="Arial" w:hAnsi="Arial" w:cs="Arial"/>
          <w:b/>
          <w:b/>
          <w:i/>
          <w:i/>
          <w:iCs/>
          <w:sz w:val="18"/>
          <w:szCs w:val="18"/>
        </w:rPr>
      </w:pPr>
      <w:r>
        <w:rPr>
          <w:rFonts w:cs="Arial" w:ascii="Arial" w:hAnsi="Arial"/>
          <w:b/>
          <w:i/>
          <w:iCs/>
          <w:sz w:val="18"/>
          <w:szCs w:val="18"/>
        </w:rPr>
        <w:t>Coordinadora</w:t>
      </w:r>
    </w:p>
    <w:p>
      <w:pPr>
        <w:pStyle w:val="Normal"/>
        <w:tabs>
          <w:tab w:val="clear" w:pos="708"/>
          <w:tab w:val="left" w:pos="720" w:leader="none"/>
        </w:tabs>
        <w:spacing w:before="0" w:after="160"/>
        <w:contextualSpacing/>
        <w:jc w:val="center"/>
        <w:rPr>
          <w:rFonts w:ascii="Arial" w:hAnsi="Arial" w:cs="Arial"/>
          <w:b/>
          <w:b/>
          <w:i/>
          <w:i/>
          <w:iCs/>
          <w:sz w:val="18"/>
          <w:szCs w:val="18"/>
        </w:rPr>
      </w:pPr>
      <w:r>
        <w:rPr>
          <w:rFonts w:cs="Arial" w:ascii="Arial" w:hAnsi="Arial"/>
          <w:b/>
          <w:i/>
          <w:iCs/>
          <w:sz w:val="18"/>
          <w:szCs w:val="18"/>
        </w:rPr>
        <w:t>Unidad de Acceso a la Justicia</w:t>
      </w:r>
    </w:p>
    <w:p>
      <w:pPr>
        <w:pStyle w:val="Normal"/>
        <w:tabs>
          <w:tab w:val="clear" w:pos="708"/>
          <w:tab w:val="left" w:pos="720" w:leader="none"/>
        </w:tabs>
        <w:spacing w:before="0" w:after="160"/>
        <w:contextualSpacing/>
        <w:jc w:val="center"/>
        <w:rPr>
          <w:rFonts w:ascii="Arial" w:hAnsi="Arial" w:cs="Arial"/>
          <w:b/>
          <w:b/>
          <w:i/>
          <w:i/>
          <w:iCs/>
          <w:sz w:val="18"/>
          <w:szCs w:val="18"/>
        </w:rPr>
      </w:pPr>
      <w:r>
        <w:rPr>
          <w:rFonts w:cs="Arial" w:ascii="Arial" w:hAnsi="Arial"/>
          <w:b/>
          <w:i/>
          <w:iCs/>
          <w:sz w:val="18"/>
          <w:szCs w:val="18"/>
        </w:rPr>
        <w:t>Poder Judicial</w:t>
      </w:r>
    </w:p>
    <w:p>
      <w:pPr>
        <w:pStyle w:val="Normal"/>
        <w:tabs>
          <w:tab w:val="clear" w:pos="708"/>
          <w:tab w:val="left" w:pos="720" w:leader="none"/>
        </w:tabs>
        <w:spacing w:before="0" w:after="160"/>
        <w:contextualSpacing/>
        <w:rPr>
          <w:rFonts w:ascii="Arial" w:hAnsi="Arial" w:cs="Arial"/>
          <w:b/>
          <w:b/>
          <w:i/>
          <w:i/>
          <w:iCs/>
          <w:sz w:val="18"/>
          <w:szCs w:val="18"/>
        </w:rPr>
      </w:pPr>
      <w:r>
        <w:rPr>
          <w:rFonts w:cs="Arial" w:ascii="Arial" w:hAnsi="Arial"/>
          <w:b/>
          <w:i/>
          <w:iCs/>
          <w:sz w:val="18"/>
          <w:szCs w:val="18"/>
        </w:rPr>
        <w:t>CC/Archivo/</w:t>
      </w:r>
    </w:p>
    <w:p>
      <w:pPr>
        <w:pStyle w:val="Normal"/>
        <w:tabs>
          <w:tab w:val="clear" w:pos="708"/>
          <w:tab w:val="left" w:pos="720" w:leader="none"/>
        </w:tabs>
        <w:spacing w:before="0" w:after="160"/>
        <w:contextualSpacing/>
        <w:rPr>
          <w:rFonts w:ascii="Arial" w:hAnsi="Arial" w:cs="Arial"/>
          <w:i/>
          <w:i/>
          <w:iCs/>
          <w:sz w:val="18"/>
          <w:szCs w:val="18"/>
        </w:rPr>
      </w:pPr>
      <w:r>
        <w:rPr>
          <w:rFonts w:cs="Arial" w:ascii="Arial" w:hAnsi="Arial"/>
          <w:i/>
          <w:iCs/>
          <w:sz w:val="18"/>
          <w:szCs w:val="18"/>
        </w:rPr>
        <w:t>Sr. Mateo Ivankovich, Escuela Judicial</w:t>
      </w:r>
    </w:p>
    <w:p>
      <w:pPr>
        <w:pStyle w:val="Normal"/>
        <w:tabs>
          <w:tab w:val="clear" w:pos="708"/>
          <w:tab w:val="left" w:pos="720" w:leader="none"/>
        </w:tabs>
        <w:spacing w:before="0" w:after="160"/>
        <w:contextualSpacing/>
        <w:rPr>
          <w:rFonts w:ascii="Arial" w:hAnsi="Arial" w:cs="Arial"/>
          <w:i/>
          <w:i/>
          <w:iCs/>
          <w:sz w:val="18"/>
          <w:szCs w:val="18"/>
        </w:rPr>
      </w:pPr>
      <w:r>
        <w:rPr>
          <w:rFonts w:cs="Arial" w:ascii="Arial" w:hAnsi="Arial"/>
          <w:i/>
          <w:iCs/>
          <w:sz w:val="18"/>
          <w:szCs w:val="18"/>
        </w:rPr>
        <w:t xml:space="preserve">Sra. Cheryl Bolaños Madrigal, Gestión de la Capacitación </w:t>
      </w:r>
    </w:p>
    <w:p>
      <w:pPr>
        <w:pStyle w:val="Normal"/>
        <w:tabs>
          <w:tab w:val="clear" w:pos="708"/>
          <w:tab w:val="left" w:pos="720" w:leader="none"/>
        </w:tabs>
        <w:spacing w:before="0" w:after="160"/>
        <w:contextualSpacing/>
        <w:rPr>
          <w:rFonts w:ascii="Arial" w:hAnsi="Arial" w:cs="Arial"/>
          <w:i/>
          <w:i/>
          <w:iCs/>
          <w:sz w:val="18"/>
          <w:szCs w:val="18"/>
        </w:rPr>
      </w:pPr>
      <w:r>
        <w:rPr>
          <w:rFonts w:cs="Arial" w:ascii="Arial" w:hAnsi="Arial"/>
          <w:i/>
          <w:iCs/>
          <w:sz w:val="18"/>
          <w:szCs w:val="18"/>
        </w:rPr>
        <w:t>Sra. Kattia Campos Zúñiga, Capacitación del OIJ</w:t>
      </w:r>
    </w:p>
    <w:p>
      <w:pPr>
        <w:pStyle w:val="Normal"/>
        <w:tabs>
          <w:tab w:val="clear" w:pos="708"/>
          <w:tab w:val="left" w:pos="720" w:leader="none"/>
        </w:tabs>
        <w:spacing w:before="0" w:after="160"/>
        <w:contextualSpacing/>
        <w:rPr>
          <w:rFonts w:ascii="Arial" w:hAnsi="Arial" w:cs="Arial"/>
          <w:i/>
          <w:i/>
          <w:iCs/>
          <w:sz w:val="18"/>
          <w:szCs w:val="18"/>
        </w:rPr>
      </w:pPr>
      <w:r>
        <w:rPr>
          <w:rFonts w:cs="Arial" w:ascii="Arial" w:hAnsi="Arial"/>
          <w:i/>
          <w:iCs/>
          <w:sz w:val="18"/>
          <w:szCs w:val="18"/>
        </w:rPr>
        <w:t>Sr. Miguel Zamora Acevedo, Capacitación de la Defensa Pública</w:t>
      </w:r>
    </w:p>
    <w:p>
      <w:pPr>
        <w:pStyle w:val="Normal"/>
        <w:tabs>
          <w:tab w:val="clear" w:pos="708"/>
          <w:tab w:val="left" w:pos="720" w:leader="none"/>
        </w:tabs>
        <w:spacing w:before="0" w:after="160"/>
        <w:contextualSpacing/>
        <w:rPr>
          <w:rFonts w:ascii="Arial" w:hAnsi="Arial" w:cs="Arial"/>
          <w:i/>
          <w:i/>
          <w:iCs/>
          <w:sz w:val="18"/>
          <w:szCs w:val="18"/>
        </w:rPr>
      </w:pPr>
      <w:r>
        <w:rPr>
          <w:rFonts w:cs="Arial" w:ascii="Arial" w:hAnsi="Arial"/>
          <w:i/>
          <w:iCs/>
          <w:sz w:val="18"/>
          <w:szCs w:val="18"/>
        </w:rPr>
        <w:t>Sra. Mayra Campos Zúñiga, Capacitación del Ministerio Público</w:t>
      </w:r>
    </w:p>
    <w:p>
      <w:pPr>
        <w:pStyle w:val="Normal"/>
        <w:jc w:val="both"/>
        <w:rPr>
          <w:rFonts w:ascii="Arial" w:hAnsi="Arial" w:cs="Arial"/>
          <w:bCs/>
          <w:sz w:val="20"/>
          <w:szCs w:val="20"/>
        </w:rPr>
      </w:pPr>
      <w:r>
        <w:rPr>
          <w:rFonts w:cs="Arial" w:ascii="Arial" w:hAnsi="Arial"/>
          <w:bCs/>
          <w:sz w:val="20"/>
          <w:szCs w:val="20"/>
        </w:rPr>
      </w:r>
    </w:p>
    <w:p>
      <w:pPr>
        <w:pStyle w:val="Normal"/>
        <w:jc w:val="both"/>
        <w:rPr>
          <w:rFonts w:ascii="Arial" w:hAnsi="Arial" w:cs="Arial"/>
          <w:bCs/>
          <w:sz w:val="20"/>
          <w:szCs w:val="20"/>
        </w:rPr>
      </w:pPr>
      <w:r>
        <w:rPr>
          <w:rFonts w:cs="Arial" w:ascii="Arial" w:hAnsi="Arial"/>
          <w:bCs/>
          <w:sz w:val="20"/>
          <w:szCs w:val="20"/>
        </w:rPr>
        <w:t>De igual forma, la Unidad de Acceso a la Justicia hace de conocimiento informe remitido por la Dirección de Gestión Humana sobre los avances desarrollados en relación con dicho acuerdo:</w:t>
      </w:r>
    </w:p>
    <w:p>
      <w:pPr>
        <w:pStyle w:val="BodyTextIndent2"/>
        <w:spacing w:lineRule="auto" w:line="240" w:before="0" w:after="0"/>
        <w:ind w:left="0" w:hanging="0"/>
        <w:jc w:val="right"/>
        <w:rPr>
          <w:rFonts w:ascii="Arial" w:hAnsi="Arial" w:cs="Arial"/>
          <w:b/>
          <w:b/>
          <w:i/>
          <w:i/>
          <w:iCs/>
          <w:sz w:val="20"/>
          <w:szCs w:val="20"/>
        </w:rPr>
      </w:pPr>
      <w:r>
        <w:rPr>
          <w:rFonts w:cs="Arial" w:ascii="Arial" w:hAnsi="Arial"/>
          <w:b/>
          <w:i/>
          <w:iCs/>
          <w:sz w:val="20"/>
          <w:szCs w:val="20"/>
        </w:rPr>
      </w:r>
    </w:p>
    <w:p>
      <w:pPr>
        <w:pStyle w:val="NoSpacing"/>
        <w:tabs>
          <w:tab w:val="clear" w:pos="708"/>
          <w:tab w:val="left" w:pos="4083" w:leader="none"/>
        </w:tabs>
        <w:ind w:firstLine="680"/>
        <w:jc w:val="right"/>
        <w:rPr>
          <w:rFonts w:ascii="Arial" w:hAnsi="Arial" w:cs="Arial"/>
          <w:i/>
          <w:i/>
          <w:iCs/>
          <w:sz w:val="18"/>
          <w:szCs w:val="18"/>
        </w:rPr>
      </w:pPr>
      <w:r>
        <w:rPr>
          <w:rFonts w:cs="Arial" w:ascii="Arial" w:hAnsi="Arial"/>
          <w:i/>
          <w:iCs/>
          <w:sz w:val="18"/>
          <w:szCs w:val="18"/>
        </w:rPr>
        <w:t xml:space="preserve">San José, 24 de enero de 2020 </w:t>
      </w:r>
    </w:p>
    <w:p>
      <w:pPr>
        <w:pStyle w:val="NoSpacing"/>
        <w:ind w:firstLine="680"/>
        <w:jc w:val="right"/>
        <w:rPr>
          <w:rFonts w:ascii="Arial" w:hAnsi="Arial" w:cs="Arial"/>
          <w:b/>
          <w:b/>
          <w:i/>
          <w:i/>
          <w:iCs/>
          <w:sz w:val="18"/>
          <w:szCs w:val="18"/>
          <w:lang w:val="en-US"/>
        </w:rPr>
      </w:pPr>
      <w:r>
        <w:rPr>
          <w:rFonts w:cs="Arial" w:ascii="Arial" w:hAnsi="Arial"/>
          <w:b/>
          <w:i/>
          <w:iCs/>
          <w:sz w:val="18"/>
          <w:szCs w:val="18"/>
          <w:lang w:val="en-US"/>
        </w:rPr>
        <w:t xml:space="preserve">N.º PJ-DGH-CAP-17-2020 </w:t>
      </w:r>
    </w:p>
    <w:p>
      <w:pPr>
        <w:pStyle w:val="Normal"/>
        <w:jc w:val="both"/>
        <w:rPr>
          <w:rFonts w:ascii="Arial" w:hAnsi="Arial" w:cs="Arial"/>
          <w:b/>
          <w:b/>
          <w:bCs/>
          <w:i/>
          <w:i/>
          <w:iCs/>
          <w:sz w:val="18"/>
          <w:szCs w:val="18"/>
        </w:rPr>
      </w:pPr>
      <w:r>
        <w:rPr>
          <w:rFonts w:cs="Arial" w:ascii="Arial" w:hAnsi="Arial"/>
          <w:b/>
          <w:bCs/>
          <w:i/>
          <w:iCs/>
          <w:sz w:val="18"/>
          <w:szCs w:val="18"/>
        </w:rPr>
        <w:t>Señora</w:t>
      </w:r>
    </w:p>
    <w:p>
      <w:pPr>
        <w:pStyle w:val="Normal"/>
        <w:jc w:val="both"/>
        <w:rPr>
          <w:rFonts w:ascii="Arial" w:hAnsi="Arial" w:cs="Arial"/>
          <w:b/>
          <w:b/>
          <w:bCs/>
          <w:i/>
          <w:i/>
          <w:iCs/>
          <w:sz w:val="18"/>
          <w:szCs w:val="18"/>
        </w:rPr>
      </w:pPr>
      <w:r>
        <w:rPr>
          <w:rFonts w:cs="Arial" w:ascii="Arial" w:hAnsi="Arial"/>
          <w:b/>
          <w:bCs/>
          <w:i/>
          <w:iCs/>
          <w:sz w:val="18"/>
          <w:szCs w:val="18"/>
        </w:rPr>
        <w:t>Melisa Benavides Víquez</w:t>
      </w:r>
    </w:p>
    <w:p>
      <w:pPr>
        <w:pStyle w:val="Normal"/>
        <w:jc w:val="both"/>
        <w:rPr>
          <w:rFonts w:ascii="Arial" w:hAnsi="Arial" w:cs="Arial"/>
          <w:b/>
          <w:b/>
          <w:bCs/>
          <w:i/>
          <w:i/>
          <w:iCs/>
          <w:sz w:val="18"/>
          <w:szCs w:val="18"/>
        </w:rPr>
      </w:pPr>
      <w:r>
        <w:rPr>
          <w:rFonts w:cs="Arial" w:ascii="Arial" w:hAnsi="Arial"/>
          <w:b/>
          <w:bCs/>
          <w:i/>
          <w:iCs/>
          <w:sz w:val="18"/>
          <w:szCs w:val="18"/>
        </w:rPr>
        <w:t xml:space="preserve">Coordinadora Unidad de Acceso a la Justicia </w:t>
      </w:r>
    </w:p>
    <w:p>
      <w:pPr>
        <w:pStyle w:val="Normal"/>
        <w:rPr>
          <w:rFonts w:ascii="Arial" w:hAnsi="Arial" w:cs="Arial"/>
          <w:b/>
          <w:b/>
          <w:i/>
          <w:i/>
          <w:iCs/>
          <w:sz w:val="18"/>
          <w:szCs w:val="18"/>
        </w:rPr>
      </w:pPr>
      <w:r>
        <w:rPr>
          <w:rFonts w:cs="Arial" w:ascii="Arial" w:hAnsi="Arial"/>
          <w:b/>
          <w:i/>
          <w:iCs/>
          <w:sz w:val="18"/>
          <w:szCs w:val="18"/>
        </w:rPr>
        <w:t>Presente</w:t>
      </w:r>
    </w:p>
    <w:p>
      <w:pPr>
        <w:pStyle w:val="Normal"/>
        <w:jc w:val="both"/>
        <w:rPr>
          <w:rFonts w:ascii="Arial" w:hAnsi="Arial" w:cs="Arial"/>
          <w:i/>
          <w:i/>
          <w:iCs/>
          <w:sz w:val="18"/>
          <w:szCs w:val="18"/>
        </w:rPr>
      </w:pPr>
      <w:r>
        <w:rPr>
          <w:rFonts w:cs="Arial" w:ascii="Arial" w:hAnsi="Arial"/>
          <w:i/>
          <w:iCs/>
          <w:sz w:val="18"/>
          <w:szCs w:val="18"/>
        </w:rPr>
      </w:r>
    </w:p>
    <w:p>
      <w:pPr>
        <w:pStyle w:val="Normal"/>
        <w:jc w:val="both"/>
        <w:rPr>
          <w:rFonts w:ascii="Arial" w:hAnsi="Arial" w:cs="Arial"/>
          <w:i/>
          <w:i/>
          <w:iCs/>
          <w:sz w:val="18"/>
          <w:szCs w:val="18"/>
        </w:rPr>
      </w:pPr>
      <w:r>
        <w:rPr>
          <w:rFonts w:cs="Arial" w:ascii="Arial" w:hAnsi="Arial"/>
          <w:i/>
          <w:iCs/>
          <w:sz w:val="18"/>
          <w:szCs w:val="18"/>
        </w:rPr>
      </w:r>
    </w:p>
    <w:p>
      <w:pPr>
        <w:pStyle w:val="Normal"/>
        <w:jc w:val="both"/>
        <w:rPr>
          <w:rFonts w:ascii="Arial" w:hAnsi="Arial" w:cs="Arial"/>
          <w:i/>
          <w:i/>
          <w:iCs/>
          <w:sz w:val="18"/>
          <w:szCs w:val="18"/>
        </w:rPr>
      </w:pPr>
      <w:r>
        <w:rPr>
          <w:rFonts w:cs="Arial" w:ascii="Arial" w:hAnsi="Arial"/>
          <w:i/>
          <w:iCs/>
          <w:sz w:val="18"/>
          <w:szCs w:val="18"/>
        </w:rPr>
        <w:t>Estimada señora:</w:t>
      </w:r>
    </w:p>
    <w:p>
      <w:pPr>
        <w:pStyle w:val="Normal"/>
        <w:spacing w:before="0" w:after="160"/>
        <w:contextualSpacing/>
        <w:rPr>
          <w:rFonts w:ascii="Arial" w:hAnsi="Arial" w:cs="Arial"/>
          <w:i/>
          <w:i/>
          <w:iCs/>
          <w:sz w:val="18"/>
          <w:szCs w:val="18"/>
        </w:rPr>
      </w:pPr>
      <w:r>
        <w:rPr>
          <w:rFonts w:cs="Arial" w:ascii="Arial" w:hAnsi="Arial"/>
          <w:i/>
          <w:iCs/>
          <w:sz w:val="18"/>
          <w:szCs w:val="18"/>
        </w:rPr>
      </w:r>
    </w:p>
    <w:p>
      <w:pPr>
        <w:pStyle w:val="Normal"/>
        <w:spacing w:before="0" w:after="160"/>
        <w:contextualSpacing/>
        <w:rPr>
          <w:rFonts w:ascii="Arial" w:hAnsi="Arial" w:cs="Arial"/>
          <w:i/>
          <w:i/>
          <w:iCs/>
          <w:sz w:val="18"/>
          <w:szCs w:val="18"/>
        </w:rPr>
      </w:pPr>
      <w:r>
        <w:rPr>
          <w:rFonts w:cs="Arial" w:ascii="Arial" w:hAnsi="Arial"/>
          <w:i/>
          <w:iCs/>
          <w:sz w:val="18"/>
          <w:szCs w:val="18"/>
        </w:rPr>
      </w:r>
    </w:p>
    <w:p>
      <w:pPr>
        <w:pStyle w:val="Normal"/>
        <w:spacing w:before="0" w:after="160"/>
        <w:contextualSpacing/>
        <w:jc w:val="both"/>
        <w:rPr>
          <w:rFonts w:ascii="Arial" w:hAnsi="Arial" w:cs="Arial"/>
          <w:i/>
          <w:i/>
          <w:iCs/>
          <w:sz w:val="18"/>
          <w:szCs w:val="18"/>
        </w:rPr>
      </w:pPr>
      <w:r>
        <w:rPr>
          <w:rFonts w:cs="Arial" w:ascii="Arial" w:hAnsi="Arial"/>
          <w:i/>
          <w:iCs/>
          <w:sz w:val="18"/>
          <w:szCs w:val="18"/>
        </w:rPr>
        <w:t>En relación con el oficio CACC-23-2020 del 20 de enero del 2020, el cual señala textualmente:</w:t>
      </w:r>
    </w:p>
    <w:p>
      <w:pPr>
        <w:pStyle w:val="Normal"/>
        <w:spacing w:before="0" w:after="160"/>
        <w:contextualSpacing/>
        <w:rPr>
          <w:rFonts w:ascii="Arial" w:hAnsi="Arial" w:cs="Arial"/>
          <w:i/>
          <w:i/>
          <w:iCs/>
          <w:sz w:val="18"/>
          <w:szCs w:val="18"/>
        </w:rPr>
      </w:pPr>
      <w:r>
        <w:rPr>
          <w:rFonts w:cs="Arial" w:ascii="Arial" w:hAnsi="Arial"/>
          <w:i/>
          <w:iCs/>
          <w:sz w:val="18"/>
          <w:szCs w:val="18"/>
        </w:rPr>
      </w:r>
    </w:p>
    <w:p>
      <w:pPr>
        <w:pStyle w:val="Normal"/>
        <w:spacing w:before="0" w:after="157"/>
        <w:ind w:left="708" w:hanging="0"/>
        <w:jc w:val="both"/>
        <w:rPr>
          <w:rFonts w:ascii="Arial" w:hAnsi="Arial" w:cs="Arial"/>
          <w:bCs/>
          <w:i/>
          <w:i/>
          <w:iCs/>
          <w:sz w:val="18"/>
          <w:szCs w:val="18"/>
          <w:u w:val="single"/>
        </w:rPr>
      </w:pPr>
      <w:r>
        <w:rPr>
          <w:rFonts w:cs="Arial" w:ascii="Arial" w:hAnsi="Arial"/>
          <w:bCs/>
          <w:i/>
          <w:iCs/>
          <w:sz w:val="18"/>
          <w:szCs w:val="18"/>
          <w:u w:val="single"/>
        </w:rPr>
        <w:t xml:space="preserve">SE ACUERDA: </w:t>
      </w:r>
    </w:p>
    <w:p>
      <w:pPr>
        <w:pStyle w:val="Normal"/>
        <w:spacing w:before="0" w:after="160"/>
        <w:ind w:left="708" w:hanging="0"/>
        <w:contextualSpacing/>
        <w:rPr>
          <w:rFonts w:ascii="Arial" w:hAnsi="Arial" w:cs="Arial"/>
          <w:bCs/>
          <w:i/>
          <w:i/>
          <w:iCs/>
          <w:sz w:val="18"/>
          <w:szCs w:val="18"/>
        </w:rPr>
      </w:pPr>
      <w:r>
        <w:rPr>
          <w:rFonts w:cs="Arial" w:ascii="Arial" w:hAnsi="Arial"/>
          <w:bCs/>
          <w:i/>
          <w:iCs/>
          <w:sz w:val="18"/>
          <w:szCs w:val="18"/>
        </w:rPr>
        <w:t xml:space="preserve">… </w:t>
      </w:r>
      <w:r>
        <w:rPr>
          <w:rFonts w:cs="Arial" w:ascii="Arial" w:hAnsi="Arial"/>
          <w:bCs/>
          <w:i/>
          <w:iCs/>
          <w:sz w:val="18"/>
          <w:szCs w:val="18"/>
          <w:u w:val="single"/>
        </w:rPr>
        <w:t>b) solicitar a la Escuela Judicial y a las Unidades de Capacitación colaboración para la realización de al menos cuatro actividades de capacitación durante 2020 vinculadas con la temática discapacidad y en general, solicitarles remisión del Plan de Capacitación de este año relacionado con ello</w:t>
      </w:r>
      <w:r>
        <w:rPr>
          <w:rFonts w:cs="Arial" w:ascii="Arial" w:hAnsi="Arial"/>
          <w:bCs/>
          <w:i/>
          <w:iCs/>
          <w:sz w:val="18"/>
          <w:szCs w:val="18"/>
        </w:rPr>
        <w:t>…”</w:t>
      </w:r>
    </w:p>
    <w:p>
      <w:pPr>
        <w:pStyle w:val="Normal"/>
        <w:spacing w:before="0" w:after="160"/>
        <w:contextualSpacing/>
        <w:jc w:val="right"/>
        <w:rPr>
          <w:rFonts w:ascii="Arial" w:hAnsi="Arial" w:cs="Arial"/>
          <w:i/>
          <w:i/>
          <w:iCs/>
          <w:sz w:val="18"/>
          <w:szCs w:val="18"/>
        </w:rPr>
      </w:pPr>
      <w:r>
        <w:rPr>
          <w:rFonts w:cs="Arial" w:ascii="Arial" w:hAnsi="Arial"/>
          <w:i/>
          <w:iCs/>
          <w:sz w:val="18"/>
          <w:szCs w:val="18"/>
        </w:rPr>
      </w:r>
    </w:p>
    <w:p>
      <w:pPr>
        <w:pStyle w:val="Normal"/>
        <w:spacing w:before="0" w:after="160"/>
        <w:contextualSpacing/>
        <w:jc w:val="right"/>
        <w:rPr>
          <w:rFonts w:ascii="Arial" w:hAnsi="Arial" w:cs="Arial"/>
          <w:i/>
          <w:i/>
          <w:iCs/>
          <w:sz w:val="18"/>
          <w:szCs w:val="18"/>
        </w:rPr>
      </w:pPr>
      <w:r>
        <w:rPr>
          <w:rFonts w:cs="Arial" w:ascii="Arial" w:hAnsi="Arial"/>
          <w:i/>
          <w:iCs/>
          <w:sz w:val="18"/>
          <w:szCs w:val="18"/>
        </w:rPr>
      </w:r>
    </w:p>
    <w:p>
      <w:pPr>
        <w:pStyle w:val="Normal"/>
        <w:spacing w:lineRule="auto" w:line="276"/>
        <w:jc w:val="both"/>
        <w:rPr>
          <w:rFonts w:ascii="Arial" w:hAnsi="Arial" w:cs="Arial"/>
          <w:i/>
          <w:i/>
          <w:iCs/>
          <w:sz w:val="18"/>
          <w:szCs w:val="18"/>
        </w:rPr>
      </w:pPr>
      <w:r>
        <w:rPr>
          <w:rFonts w:cs="Arial" w:ascii="Arial" w:hAnsi="Arial"/>
          <w:i/>
          <w:iCs/>
          <w:sz w:val="18"/>
          <w:szCs w:val="18"/>
        </w:rPr>
        <w:t>Con el fin de cumplir con lo antes mencionado, se indica; que en la sesión N° 109-19 celebrada el 17 de diciembre de 2019, el Consejo Superior aprobó el plan de capacitación del Subproceso de Gestión de la Capacitación de la Dirección de Gestión Humana. En este plan se incluyeron las siguientes actividades formativas afines al tema de discapacidad para el 2020.</w:t>
      </w:r>
    </w:p>
    <w:p>
      <w:pPr>
        <w:pStyle w:val="Normal"/>
        <w:spacing w:lineRule="auto" w:line="276"/>
        <w:jc w:val="both"/>
        <w:rPr>
          <w:rFonts w:ascii="Arial" w:hAnsi="Arial" w:cs="Arial"/>
          <w:i/>
          <w:i/>
          <w:iCs/>
          <w:sz w:val="18"/>
          <w:szCs w:val="18"/>
        </w:rPr>
      </w:pPr>
      <w:r>
        <w:rPr>
          <w:rFonts w:cs="Arial" w:ascii="Arial" w:hAnsi="Arial"/>
          <w:i/>
          <w:iCs/>
          <w:sz w:val="18"/>
          <w:szCs w:val="18"/>
        </w:rPr>
      </w:r>
    </w:p>
    <w:p>
      <w:pPr>
        <w:pStyle w:val="Normal"/>
        <w:jc w:val="both"/>
        <w:rPr>
          <w:rFonts w:ascii="Arial" w:hAnsi="Arial" w:cs="Arial"/>
          <w:i/>
          <w:i/>
          <w:iCs/>
          <w:sz w:val="18"/>
          <w:szCs w:val="18"/>
        </w:rPr>
      </w:pPr>
      <w:r>
        <w:rPr>
          <w:rFonts w:cs="Arial" w:ascii="Arial" w:hAnsi="Arial"/>
          <w:i/>
          <w:iCs/>
          <w:sz w:val="18"/>
          <w:szCs w:val="18"/>
        </w:rPr>
      </w:r>
    </w:p>
    <w:tbl>
      <w:tblPr>
        <w:tblStyle w:val="Tablaconcuadrcula"/>
        <w:tblW w:w="9054" w:type="dxa"/>
        <w:jc w:val="left"/>
        <w:tblInd w:w="0" w:type="dxa"/>
        <w:tblLayout w:type="fixed"/>
        <w:tblCellMar>
          <w:top w:w="0" w:type="dxa"/>
          <w:left w:w="108" w:type="dxa"/>
          <w:bottom w:w="0" w:type="dxa"/>
          <w:right w:w="108" w:type="dxa"/>
        </w:tblCellMar>
        <w:tblLook w:val="04a0"/>
      </w:tblPr>
      <w:tblGrid>
        <w:gridCol w:w="3033"/>
        <w:gridCol w:w="3015"/>
        <w:gridCol w:w="3006"/>
      </w:tblGrid>
      <w:tr>
        <w:trPr/>
        <w:tc>
          <w:tcPr>
            <w:tcW w:w="3033" w:type="dxa"/>
            <w:tcBorders/>
          </w:tcPr>
          <w:p>
            <w:pPr>
              <w:pStyle w:val="Normal"/>
              <w:widowControl/>
              <w:spacing w:lineRule="auto" w:line="240" w:before="0" w:after="0"/>
              <w:jc w:val="both"/>
              <w:rPr>
                <w:rFonts w:ascii="Arial" w:hAnsi="Arial" w:cs="Arial"/>
                <w:i/>
                <w:i/>
                <w:iCs/>
                <w:color w:val="2F5496" w:themeColor="accent1" w:themeShade="bf"/>
                <w:sz w:val="18"/>
                <w:szCs w:val="18"/>
              </w:rPr>
            </w:pPr>
            <w:r>
              <w:rPr>
                <w:rFonts w:eastAsia="Times New Roman" w:cs="Arial" w:ascii="Arial" w:hAnsi="Arial"/>
                <w:i/>
                <w:iCs/>
                <w:color w:val="2F5496" w:themeColor="accent1" w:themeShade="bf"/>
                <w:kern w:val="0"/>
                <w:sz w:val="18"/>
                <w:szCs w:val="18"/>
                <w:lang w:val="es-CR" w:eastAsia="es-CR" w:bidi="ar-SA"/>
              </w:rPr>
              <w:t>Programa</w:t>
            </w:r>
          </w:p>
        </w:tc>
        <w:tc>
          <w:tcPr>
            <w:tcW w:w="3015" w:type="dxa"/>
            <w:tcBorders/>
          </w:tcPr>
          <w:p>
            <w:pPr>
              <w:pStyle w:val="Normal"/>
              <w:widowControl/>
              <w:spacing w:lineRule="auto" w:line="240" w:before="0" w:after="0"/>
              <w:jc w:val="both"/>
              <w:rPr>
                <w:rFonts w:ascii="Arial" w:hAnsi="Arial" w:cs="Arial"/>
                <w:i/>
                <w:i/>
                <w:iCs/>
                <w:color w:val="2F5496" w:themeColor="accent1" w:themeShade="bf"/>
                <w:sz w:val="18"/>
                <w:szCs w:val="18"/>
              </w:rPr>
            </w:pPr>
            <w:r>
              <w:rPr>
                <w:rFonts w:eastAsia="Times New Roman" w:cs="Arial" w:ascii="Arial" w:hAnsi="Arial"/>
                <w:i/>
                <w:iCs/>
                <w:color w:val="2F5496" w:themeColor="accent1" w:themeShade="bf"/>
                <w:kern w:val="0"/>
                <w:sz w:val="18"/>
                <w:szCs w:val="18"/>
                <w:lang w:val="es-CR" w:eastAsia="es-CR" w:bidi="ar-SA"/>
              </w:rPr>
              <w:t>Actividad académica</w:t>
            </w:r>
          </w:p>
        </w:tc>
        <w:tc>
          <w:tcPr>
            <w:tcW w:w="3006" w:type="dxa"/>
            <w:tcBorders/>
          </w:tcPr>
          <w:p>
            <w:pPr>
              <w:pStyle w:val="Normal"/>
              <w:widowControl/>
              <w:spacing w:lineRule="auto" w:line="240" w:before="0" w:after="0"/>
              <w:jc w:val="both"/>
              <w:rPr>
                <w:rFonts w:ascii="Arial" w:hAnsi="Arial" w:cs="Arial"/>
                <w:i/>
                <w:i/>
                <w:iCs/>
                <w:color w:val="2F5496" w:themeColor="accent1" w:themeShade="bf"/>
                <w:sz w:val="18"/>
                <w:szCs w:val="18"/>
              </w:rPr>
            </w:pPr>
            <w:r>
              <w:rPr>
                <w:rFonts w:eastAsia="Times New Roman" w:cs="Arial" w:ascii="Arial" w:hAnsi="Arial"/>
                <w:i/>
                <w:iCs/>
                <w:color w:val="2F5496" w:themeColor="accent1" w:themeShade="bf"/>
                <w:kern w:val="0"/>
                <w:sz w:val="18"/>
                <w:szCs w:val="18"/>
                <w:lang w:val="es-CR" w:eastAsia="es-CR" w:bidi="ar-SA"/>
              </w:rPr>
              <w:t>Población meta*</w:t>
            </w:r>
          </w:p>
        </w:tc>
      </w:tr>
      <w:tr>
        <w:trPr/>
        <w:tc>
          <w:tcPr>
            <w:tcW w:w="3033" w:type="dxa"/>
            <w:tcBorders/>
          </w:tcPr>
          <w:p>
            <w:pPr>
              <w:pStyle w:val="Normal"/>
              <w:widowControl/>
              <w:spacing w:lineRule="auto" w:line="240" w:before="0" w:after="0"/>
              <w:ind w:left="-33" w:right="-76" w:hanging="0"/>
              <w:jc w:val="left"/>
              <w:rPr>
                <w:rFonts w:ascii="Arial" w:hAnsi="Arial" w:cs="Arial"/>
                <w:i/>
                <w:i/>
                <w:iCs/>
                <w:w w:val="90"/>
                <w:sz w:val="18"/>
                <w:szCs w:val="18"/>
              </w:rPr>
            </w:pPr>
            <w:r>
              <w:rPr>
                <w:rFonts w:eastAsia="Times New Roman" w:cs="Arial" w:ascii="Arial" w:hAnsi="Arial"/>
                <w:i/>
                <w:iCs/>
                <w:w w:val="90"/>
                <w:kern w:val="0"/>
                <w:sz w:val="18"/>
                <w:szCs w:val="18"/>
                <w:lang w:val="es-CR" w:eastAsia="es-CR" w:bidi="ar-SA"/>
              </w:rPr>
              <w:t>Atención del plan de capacitación y recomendaciones del diagnóstico sobre necesidades de capacitación en Lesco en todo el país</w:t>
            </w:r>
          </w:p>
          <w:p>
            <w:pPr>
              <w:pStyle w:val="Normal"/>
              <w:widowControl/>
              <w:spacing w:lineRule="auto" w:line="240" w:before="0" w:after="0"/>
              <w:jc w:val="both"/>
              <w:rPr>
                <w:rFonts w:ascii="Arial" w:hAnsi="Arial" w:cs="Arial"/>
                <w:i/>
                <w:i/>
                <w:iCs/>
                <w:sz w:val="18"/>
                <w:szCs w:val="18"/>
              </w:rPr>
            </w:pPr>
            <w:r>
              <w:rPr>
                <w:rFonts w:eastAsia="Times New Roman" w:cs="Arial" w:ascii="Arial" w:hAnsi="Arial"/>
                <w:i/>
                <w:iCs/>
                <w:kern w:val="0"/>
                <w:sz w:val="18"/>
                <w:szCs w:val="18"/>
                <w:lang w:val="es-CR" w:eastAsia="es-CR" w:bidi="ar-SA"/>
              </w:rPr>
            </w:r>
          </w:p>
        </w:tc>
        <w:tc>
          <w:tcPr>
            <w:tcW w:w="3015" w:type="dxa"/>
            <w:tcBorders/>
          </w:tcPr>
          <w:p>
            <w:pPr>
              <w:pStyle w:val="Normal"/>
              <w:widowControl/>
              <w:spacing w:lineRule="auto" w:line="240" w:before="0" w:after="0"/>
              <w:ind w:left="-99" w:right="-84" w:hanging="0"/>
              <w:jc w:val="left"/>
              <w:rPr>
                <w:rFonts w:ascii="Arial" w:hAnsi="Arial" w:cs="Arial"/>
                <w:i/>
                <w:i/>
                <w:iCs/>
                <w:w w:val="90"/>
                <w:sz w:val="18"/>
                <w:szCs w:val="18"/>
              </w:rPr>
            </w:pPr>
            <w:r>
              <w:rPr>
                <w:rFonts w:eastAsia="Times New Roman" w:cs="Arial" w:ascii="Arial" w:hAnsi="Arial"/>
                <w:i/>
                <w:iCs/>
                <w:w w:val="90"/>
                <w:kern w:val="0"/>
                <w:sz w:val="18"/>
                <w:szCs w:val="18"/>
                <w:lang w:val="es-CR" w:eastAsia="es-CR" w:bidi="ar-SA"/>
              </w:rPr>
              <w:t>Curso virtual Derechos Humanos de las personas con discapacidad</w:t>
            </w:r>
          </w:p>
          <w:p>
            <w:pPr>
              <w:pStyle w:val="Normal"/>
              <w:widowControl/>
              <w:spacing w:lineRule="auto" w:line="240" w:before="0" w:after="0"/>
              <w:ind w:left="-99" w:right="-84" w:hanging="0"/>
              <w:jc w:val="left"/>
              <w:rPr>
                <w:rFonts w:ascii="Arial" w:hAnsi="Arial" w:cs="Arial"/>
                <w:i/>
                <w:i/>
                <w:iCs/>
                <w:w w:val="90"/>
                <w:sz w:val="18"/>
                <w:szCs w:val="18"/>
              </w:rPr>
            </w:pPr>
            <w:r>
              <w:rPr>
                <w:rFonts w:eastAsia="Times New Roman" w:cs="Arial" w:ascii="Arial" w:hAnsi="Arial"/>
                <w:i/>
                <w:iCs/>
                <w:w w:val="90"/>
                <w:kern w:val="0"/>
                <w:sz w:val="18"/>
                <w:szCs w:val="18"/>
                <w:lang w:val="es-CR" w:eastAsia="es-CR" w:bidi="ar-SA"/>
              </w:rPr>
            </w:r>
          </w:p>
          <w:p>
            <w:pPr>
              <w:pStyle w:val="Normal"/>
              <w:widowControl/>
              <w:spacing w:lineRule="auto" w:line="240" w:before="0" w:after="0"/>
              <w:ind w:left="-99" w:right="-84" w:hanging="0"/>
              <w:jc w:val="left"/>
              <w:rPr>
                <w:rFonts w:ascii="Arial" w:hAnsi="Arial" w:cs="Arial"/>
                <w:i/>
                <w:i/>
                <w:iCs/>
                <w:w w:val="90"/>
                <w:sz w:val="18"/>
                <w:szCs w:val="18"/>
              </w:rPr>
            </w:pPr>
            <w:r>
              <w:rPr>
                <w:rFonts w:eastAsia="Times New Roman" w:cs="Arial" w:ascii="Arial" w:hAnsi="Arial"/>
                <w:i/>
                <w:iCs/>
                <w:w w:val="90"/>
                <w:kern w:val="0"/>
                <w:sz w:val="18"/>
                <w:szCs w:val="18"/>
                <w:lang w:val="es-CR" w:eastAsia="es-CR" w:bidi="ar-SA"/>
              </w:rPr>
              <w:t>Curso virtual Promoción de la autonomía personal de las personas con discapacidad</w:t>
            </w:r>
          </w:p>
          <w:p>
            <w:pPr>
              <w:pStyle w:val="Normal"/>
              <w:widowControl/>
              <w:spacing w:lineRule="auto" w:line="240" w:before="0" w:after="0"/>
              <w:ind w:left="-99" w:right="-84" w:hanging="0"/>
              <w:jc w:val="left"/>
              <w:rPr>
                <w:rFonts w:ascii="Arial" w:hAnsi="Arial" w:cs="Arial"/>
                <w:i/>
                <w:i/>
                <w:iCs/>
                <w:w w:val="90"/>
                <w:sz w:val="18"/>
                <w:szCs w:val="18"/>
              </w:rPr>
            </w:pPr>
            <w:r>
              <w:rPr>
                <w:rFonts w:eastAsia="Times New Roman" w:cs="Arial" w:ascii="Arial" w:hAnsi="Arial"/>
                <w:i/>
                <w:iCs/>
                <w:w w:val="90"/>
                <w:kern w:val="0"/>
                <w:sz w:val="18"/>
                <w:szCs w:val="18"/>
                <w:lang w:val="es-CR" w:eastAsia="es-CR" w:bidi="ar-SA"/>
              </w:rPr>
            </w:r>
          </w:p>
          <w:p>
            <w:pPr>
              <w:pStyle w:val="Normal"/>
              <w:widowControl/>
              <w:spacing w:lineRule="auto" w:line="240" w:before="0" w:after="0"/>
              <w:ind w:left="-99" w:right="-84" w:hanging="0"/>
              <w:jc w:val="left"/>
              <w:rPr>
                <w:rFonts w:ascii="Arial" w:hAnsi="Arial" w:cs="Arial"/>
                <w:i/>
                <w:i/>
                <w:iCs/>
                <w:w w:val="90"/>
                <w:sz w:val="18"/>
                <w:szCs w:val="18"/>
              </w:rPr>
            </w:pPr>
            <w:r>
              <w:rPr>
                <w:rFonts w:eastAsia="Times New Roman" w:cs="Arial" w:ascii="Arial" w:hAnsi="Arial"/>
                <w:i/>
                <w:iCs/>
                <w:w w:val="90"/>
                <w:kern w:val="0"/>
                <w:sz w:val="18"/>
                <w:szCs w:val="18"/>
                <w:lang w:val="es-CR" w:eastAsia="es-CR" w:bidi="ar-SA"/>
              </w:rPr>
              <w:t>Sensibilización en atención de personas con discapacidad</w:t>
            </w:r>
          </w:p>
          <w:p>
            <w:pPr>
              <w:pStyle w:val="Normal"/>
              <w:widowControl/>
              <w:spacing w:lineRule="auto" w:line="240" w:before="0" w:after="0"/>
              <w:ind w:left="-99" w:right="-84" w:hanging="0"/>
              <w:jc w:val="left"/>
              <w:rPr>
                <w:rFonts w:ascii="Arial" w:hAnsi="Arial" w:cs="Arial"/>
                <w:i/>
                <w:i/>
                <w:iCs/>
                <w:w w:val="90"/>
                <w:sz w:val="18"/>
                <w:szCs w:val="18"/>
              </w:rPr>
            </w:pPr>
            <w:r>
              <w:rPr>
                <w:rFonts w:eastAsia="Times New Roman" w:cs="Arial" w:ascii="Arial" w:hAnsi="Arial"/>
                <w:i/>
                <w:iCs/>
                <w:w w:val="90"/>
                <w:kern w:val="0"/>
                <w:sz w:val="18"/>
                <w:szCs w:val="18"/>
                <w:lang w:val="es-CR" w:eastAsia="es-CR" w:bidi="ar-SA"/>
              </w:rPr>
            </w:r>
          </w:p>
          <w:p>
            <w:pPr>
              <w:pStyle w:val="Normal"/>
              <w:widowControl/>
              <w:spacing w:lineRule="auto" w:line="240" w:before="0" w:after="0"/>
              <w:ind w:left="-99" w:right="-84" w:hanging="0"/>
              <w:jc w:val="left"/>
              <w:rPr>
                <w:rFonts w:ascii="Arial" w:hAnsi="Arial" w:cs="Arial"/>
                <w:i/>
                <w:i/>
                <w:iCs/>
                <w:w w:val="90"/>
                <w:sz w:val="18"/>
                <w:szCs w:val="18"/>
              </w:rPr>
            </w:pPr>
            <w:r>
              <w:rPr>
                <w:rFonts w:eastAsia="Times New Roman" w:cs="Arial" w:ascii="Arial" w:hAnsi="Arial"/>
                <w:i/>
                <w:iCs/>
                <w:w w:val="90"/>
                <w:kern w:val="0"/>
                <w:sz w:val="18"/>
                <w:szCs w:val="18"/>
                <w:lang w:val="es-CR" w:eastAsia="es-CR" w:bidi="ar-SA"/>
              </w:rPr>
              <w:t>Refrescamientos y/o actualizaciones en lengua de señas costarricense (Lesco)</w:t>
            </w:r>
          </w:p>
          <w:p>
            <w:pPr>
              <w:pStyle w:val="Normal"/>
              <w:widowControl/>
              <w:spacing w:lineRule="auto" w:line="240" w:before="0" w:after="0"/>
              <w:ind w:left="-99" w:right="-84" w:hanging="0"/>
              <w:jc w:val="left"/>
              <w:rPr>
                <w:rFonts w:ascii="Arial" w:hAnsi="Arial" w:cs="Arial"/>
                <w:i/>
                <w:i/>
                <w:iCs/>
                <w:w w:val="90"/>
                <w:sz w:val="18"/>
                <w:szCs w:val="18"/>
              </w:rPr>
            </w:pPr>
            <w:r>
              <w:rPr>
                <w:rFonts w:eastAsia="Times New Roman" w:cs="Arial" w:ascii="Arial" w:hAnsi="Arial"/>
                <w:i/>
                <w:iCs/>
                <w:w w:val="90"/>
                <w:kern w:val="0"/>
                <w:sz w:val="18"/>
                <w:szCs w:val="18"/>
                <w:lang w:val="es-CR" w:eastAsia="es-CR" w:bidi="ar-SA"/>
              </w:rPr>
            </w:r>
          </w:p>
          <w:p>
            <w:pPr>
              <w:pStyle w:val="Normal"/>
              <w:widowControl/>
              <w:spacing w:lineRule="auto" w:line="240" w:before="0" w:after="0"/>
              <w:ind w:left="-99" w:right="-84" w:hanging="0"/>
              <w:jc w:val="left"/>
              <w:rPr>
                <w:rFonts w:ascii="Arial" w:hAnsi="Arial" w:cs="Arial"/>
                <w:i/>
                <w:i/>
                <w:iCs/>
                <w:w w:val="90"/>
                <w:sz w:val="18"/>
                <w:szCs w:val="18"/>
              </w:rPr>
            </w:pPr>
            <w:r>
              <w:rPr>
                <w:rFonts w:eastAsia="Times New Roman" w:cs="Arial" w:ascii="Arial" w:hAnsi="Arial"/>
                <w:i/>
                <w:iCs/>
                <w:w w:val="90"/>
                <w:kern w:val="0"/>
                <w:sz w:val="18"/>
                <w:szCs w:val="18"/>
                <w:lang w:val="es-CR" w:eastAsia="es-CR" w:bidi="ar-SA"/>
              </w:rPr>
              <w:t>Planteamiento inicial del proceso de Certificación en interpretación de la lengua de señas costarricense (Lesco)</w:t>
            </w:r>
          </w:p>
          <w:p>
            <w:pPr>
              <w:pStyle w:val="Normal"/>
              <w:widowControl/>
              <w:spacing w:lineRule="auto" w:line="240" w:before="0" w:after="0"/>
              <w:ind w:left="-99" w:right="-84" w:hanging="0"/>
              <w:jc w:val="left"/>
              <w:rPr>
                <w:rFonts w:ascii="Arial" w:hAnsi="Arial" w:cs="Arial"/>
                <w:i/>
                <w:i/>
                <w:iCs/>
                <w:w w:val="90"/>
                <w:sz w:val="18"/>
                <w:szCs w:val="18"/>
              </w:rPr>
            </w:pPr>
            <w:r>
              <w:rPr>
                <w:rFonts w:eastAsia="Times New Roman" w:cs="Arial" w:ascii="Arial" w:hAnsi="Arial"/>
                <w:i/>
                <w:iCs/>
                <w:w w:val="90"/>
                <w:kern w:val="0"/>
                <w:sz w:val="18"/>
                <w:szCs w:val="18"/>
                <w:lang w:val="es-CR" w:eastAsia="es-CR" w:bidi="ar-SA"/>
              </w:rPr>
            </w:r>
          </w:p>
          <w:p>
            <w:pPr>
              <w:pStyle w:val="Normal"/>
              <w:widowControl/>
              <w:spacing w:lineRule="auto" w:line="240" w:before="0" w:after="0"/>
              <w:jc w:val="both"/>
              <w:rPr>
                <w:rFonts w:ascii="Arial" w:hAnsi="Arial" w:cs="Arial"/>
                <w:i/>
                <w:i/>
                <w:iCs/>
                <w:sz w:val="18"/>
                <w:szCs w:val="18"/>
              </w:rPr>
            </w:pPr>
            <w:r>
              <w:rPr>
                <w:rFonts w:eastAsia="Times New Roman" w:cs="Arial" w:ascii="Arial" w:hAnsi="Arial"/>
                <w:i/>
                <w:iCs/>
                <w:w w:val="90"/>
                <w:kern w:val="0"/>
                <w:sz w:val="18"/>
                <w:szCs w:val="18"/>
                <w:lang w:val="es-CR" w:eastAsia="es-CR" w:bidi="ar-SA"/>
              </w:rPr>
              <w:t>(Ver detalles en el DNC)</w:t>
            </w:r>
          </w:p>
        </w:tc>
        <w:tc>
          <w:tcPr>
            <w:tcW w:w="3006" w:type="dxa"/>
            <w:tcBorders/>
          </w:tcPr>
          <w:p>
            <w:pPr>
              <w:pStyle w:val="Normal"/>
              <w:widowControl/>
              <w:spacing w:lineRule="auto" w:line="240" w:before="0" w:after="0"/>
              <w:jc w:val="both"/>
              <w:rPr>
                <w:rFonts w:ascii="Arial" w:hAnsi="Arial" w:cs="Arial"/>
                <w:i/>
                <w:i/>
                <w:iCs/>
                <w:sz w:val="18"/>
                <w:szCs w:val="18"/>
              </w:rPr>
            </w:pPr>
            <w:r>
              <w:rPr>
                <w:rFonts w:eastAsia="Times New Roman" w:cs="Arial" w:ascii="Arial" w:hAnsi="Arial"/>
                <w:i/>
                <w:iCs/>
                <w:w w:val="90"/>
                <w:kern w:val="0"/>
                <w:sz w:val="18"/>
                <w:szCs w:val="18"/>
                <w:lang w:val="es-CR" w:eastAsia="es-CR" w:bidi="ar-SA"/>
              </w:rPr>
              <w:t>Funcionarias y funcionarios del Poder Judicial que tengan aprobado el nivel IV en Lesco impartido por el Subproceso Gestión de la Capacitación</w:t>
            </w:r>
          </w:p>
        </w:tc>
      </w:tr>
      <w:tr>
        <w:trPr/>
        <w:tc>
          <w:tcPr>
            <w:tcW w:w="3033" w:type="dxa"/>
            <w:tcBorders/>
          </w:tcPr>
          <w:p>
            <w:pPr>
              <w:pStyle w:val="Normal"/>
              <w:widowControl/>
              <w:spacing w:lineRule="auto" w:line="240" w:before="0" w:after="0"/>
              <w:ind w:left="-33" w:right="-76" w:hanging="0"/>
              <w:jc w:val="left"/>
              <w:rPr>
                <w:rFonts w:ascii="Arial" w:hAnsi="Arial" w:cs="Arial"/>
                <w:i/>
                <w:i/>
                <w:iCs/>
                <w:w w:val="90"/>
                <w:sz w:val="18"/>
                <w:szCs w:val="18"/>
              </w:rPr>
            </w:pPr>
            <w:r>
              <w:rPr>
                <w:rFonts w:eastAsia="Times New Roman" w:cs="Arial" w:ascii="Arial" w:hAnsi="Arial"/>
                <w:i/>
                <w:iCs/>
                <w:w w:val="90"/>
                <w:kern w:val="0"/>
                <w:sz w:val="18"/>
                <w:szCs w:val="18"/>
                <w:lang w:val="es-CR" w:eastAsia="es-CR" w:bidi="ar-SA"/>
              </w:rPr>
              <w:t>Atención del plan de capacitación enfocado a la competencia servicio de calidad del personal de la Contraloría de Servicios, según diagnóstico realizado en 2018</w:t>
            </w:r>
          </w:p>
        </w:tc>
        <w:tc>
          <w:tcPr>
            <w:tcW w:w="3015" w:type="dxa"/>
            <w:tcBorders/>
          </w:tcPr>
          <w:p>
            <w:pPr>
              <w:pStyle w:val="Normal"/>
              <w:widowControl/>
              <w:spacing w:lineRule="auto" w:line="240" w:before="0" w:after="0"/>
              <w:ind w:left="-99" w:right="-84" w:hanging="0"/>
              <w:jc w:val="left"/>
              <w:rPr>
                <w:rFonts w:ascii="Arial" w:hAnsi="Arial" w:cs="Arial"/>
                <w:i/>
                <w:i/>
                <w:iCs/>
                <w:w w:val="90"/>
                <w:sz w:val="18"/>
                <w:szCs w:val="18"/>
              </w:rPr>
            </w:pPr>
            <w:r>
              <w:rPr>
                <w:rFonts w:eastAsia="Times New Roman" w:cs="Arial" w:ascii="Arial" w:hAnsi="Arial"/>
                <w:i/>
                <w:iCs/>
                <w:w w:val="90"/>
                <w:kern w:val="0"/>
                <w:sz w:val="18"/>
                <w:szCs w:val="18"/>
                <w:lang w:val="es-CR" w:eastAsia="es-CR" w:bidi="ar-SA"/>
              </w:rPr>
              <w:t>Curso virtual Derechos Humanos de las personas con discapacidad</w:t>
            </w:r>
          </w:p>
          <w:p>
            <w:pPr>
              <w:pStyle w:val="Normal"/>
              <w:widowControl/>
              <w:spacing w:lineRule="auto" w:line="240" w:before="0" w:after="0"/>
              <w:ind w:left="-99" w:right="-84" w:hanging="0"/>
              <w:jc w:val="left"/>
              <w:rPr>
                <w:rFonts w:ascii="Arial" w:hAnsi="Arial" w:cs="Arial"/>
                <w:i/>
                <w:i/>
                <w:iCs/>
                <w:w w:val="90"/>
                <w:sz w:val="18"/>
                <w:szCs w:val="18"/>
              </w:rPr>
            </w:pPr>
            <w:r>
              <w:rPr>
                <w:rFonts w:eastAsia="Times New Roman" w:cs="Arial" w:ascii="Arial" w:hAnsi="Arial"/>
                <w:i/>
                <w:iCs/>
                <w:w w:val="90"/>
                <w:kern w:val="0"/>
                <w:sz w:val="18"/>
                <w:szCs w:val="18"/>
                <w:lang w:val="es-CR" w:eastAsia="es-CR" w:bidi="ar-SA"/>
              </w:rPr>
            </w:r>
          </w:p>
          <w:p>
            <w:pPr>
              <w:pStyle w:val="Normal"/>
              <w:widowControl/>
              <w:spacing w:lineRule="auto" w:line="240" w:before="0" w:after="0"/>
              <w:ind w:left="-99" w:right="-84" w:hanging="0"/>
              <w:jc w:val="left"/>
              <w:rPr>
                <w:rFonts w:ascii="Arial" w:hAnsi="Arial" w:cs="Arial"/>
                <w:i/>
                <w:i/>
                <w:iCs/>
                <w:w w:val="90"/>
                <w:sz w:val="18"/>
                <w:szCs w:val="18"/>
              </w:rPr>
            </w:pPr>
            <w:r>
              <w:rPr>
                <w:rFonts w:eastAsia="Times New Roman" w:cs="Arial" w:ascii="Arial" w:hAnsi="Arial"/>
                <w:i/>
                <w:iCs/>
                <w:w w:val="90"/>
                <w:kern w:val="0"/>
                <w:sz w:val="18"/>
                <w:szCs w:val="18"/>
                <w:lang w:val="es-CR" w:eastAsia="es-CR" w:bidi="ar-SA"/>
              </w:rPr>
              <w:t>Curso virtual Promoción de la autonomía personal de las personas con discapacidad</w:t>
            </w:r>
          </w:p>
          <w:p>
            <w:pPr>
              <w:pStyle w:val="Normal"/>
              <w:widowControl/>
              <w:spacing w:lineRule="auto" w:line="240" w:before="0" w:after="0"/>
              <w:ind w:left="-99" w:right="-84" w:hanging="0"/>
              <w:jc w:val="left"/>
              <w:rPr>
                <w:rFonts w:ascii="Arial" w:hAnsi="Arial" w:cs="Arial"/>
                <w:i/>
                <w:i/>
                <w:iCs/>
                <w:w w:val="90"/>
                <w:sz w:val="18"/>
                <w:szCs w:val="18"/>
              </w:rPr>
            </w:pPr>
            <w:r>
              <w:rPr>
                <w:rFonts w:eastAsia="Times New Roman" w:cs="Arial" w:ascii="Arial" w:hAnsi="Arial"/>
                <w:i/>
                <w:iCs/>
                <w:w w:val="90"/>
                <w:kern w:val="0"/>
                <w:sz w:val="18"/>
                <w:szCs w:val="18"/>
                <w:lang w:val="es-CR" w:eastAsia="es-CR" w:bidi="ar-SA"/>
              </w:rPr>
            </w:r>
          </w:p>
          <w:p>
            <w:pPr>
              <w:pStyle w:val="Normal"/>
              <w:widowControl/>
              <w:spacing w:lineRule="auto" w:line="240" w:before="0" w:after="0"/>
              <w:ind w:left="-99" w:right="-84" w:hanging="0"/>
              <w:jc w:val="left"/>
              <w:rPr>
                <w:rFonts w:ascii="Arial" w:hAnsi="Arial" w:cs="Arial"/>
                <w:i/>
                <w:i/>
                <w:iCs/>
                <w:w w:val="90"/>
                <w:sz w:val="18"/>
                <w:szCs w:val="18"/>
              </w:rPr>
            </w:pPr>
            <w:r>
              <w:rPr>
                <w:rFonts w:eastAsia="Times New Roman" w:cs="Arial" w:ascii="Arial" w:hAnsi="Arial"/>
                <w:i/>
                <w:iCs/>
                <w:w w:val="90"/>
                <w:kern w:val="0"/>
                <w:sz w:val="18"/>
                <w:szCs w:val="18"/>
                <w:lang w:val="es-CR" w:eastAsia="es-CR" w:bidi="ar-SA"/>
              </w:rPr>
              <w:t>Programa virtual de Acceso a la Justicia</w:t>
            </w:r>
          </w:p>
          <w:p>
            <w:pPr>
              <w:pStyle w:val="Normal"/>
              <w:widowControl/>
              <w:spacing w:lineRule="auto" w:line="240" w:before="0" w:after="0"/>
              <w:ind w:left="-99" w:right="-84" w:hanging="0"/>
              <w:jc w:val="left"/>
              <w:rPr>
                <w:rFonts w:ascii="Arial" w:hAnsi="Arial" w:cs="Arial"/>
                <w:i/>
                <w:i/>
                <w:iCs/>
                <w:w w:val="90"/>
                <w:sz w:val="18"/>
                <w:szCs w:val="18"/>
              </w:rPr>
            </w:pPr>
            <w:r>
              <w:rPr>
                <w:rFonts w:eastAsia="Times New Roman" w:cs="Arial" w:ascii="Arial" w:hAnsi="Arial"/>
                <w:i/>
                <w:iCs/>
                <w:w w:val="90"/>
                <w:kern w:val="0"/>
                <w:sz w:val="18"/>
                <w:szCs w:val="18"/>
                <w:lang w:val="es-CR" w:eastAsia="es-CR" w:bidi="ar-SA"/>
              </w:rPr>
            </w:r>
          </w:p>
          <w:p>
            <w:pPr>
              <w:pStyle w:val="Normal"/>
              <w:widowControl/>
              <w:spacing w:lineRule="auto" w:line="240" w:before="0" w:after="0"/>
              <w:ind w:left="-99" w:right="-84" w:hanging="0"/>
              <w:jc w:val="left"/>
              <w:rPr>
                <w:rFonts w:ascii="Arial" w:hAnsi="Arial" w:cs="Arial"/>
                <w:i/>
                <w:i/>
                <w:iCs/>
                <w:w w:val="90"/>
                <w:sz w:val="18"/>
                <w:szCs w:val="18"/>
              </w:rPr>
            </w:pPr>
            <w:r>
              <w:rPr>
                <w:rFonts w:eastAsia="Times New Roman" w:cs="Arial" w:ascii="Arial" w:hAnsi="Arial"/>
                <w:i/>
                <w:iCs/>
                <w:w w:val="90"/>
                <w:kern w:val="0"/>
                <w:sz w:val="18"/>
                <w:szCs w:val="18"/>
                <w:lang w:val="es-CR" w:eastAsia="es-CR" w:bidi="ar-SA"/>
              </w:rPr>
              <w:t>Actualización en Lesco</w:t>
            </w:r>
          </w:p>
          <w:p>
            <w:pPr>
              <w:pStyle w:val="Normal"/>
              <w:widowControl/>
              <w:spacing w:lineRule="auto" w:line="240" w:before="0" w:after="0"/>
              <w:ind w:left="-99" w:right="-84" w:hanging="0"/>
              <w:jc w:val="left"/>
              <w:rPr>
                <w:rFonts w:ascii="Arial" w:hAnsi="Arial" w:cs="Arial"/>
                <w:i/>
                <w:i/>
                <w:iCs/>
                <w:w w:val="90"/>
                <w:sz w:val="18"/>
                <w:szCs w:val="18"/>
              </w:rPr>
            </w:pPr>
            <w:r>
              <w:rPr>
                <w:rFonts w:eastAsia="Times New Roman" w:cs="Arial" w:ascii="Arial" w:hAnsi="Arial"/>
                <w:i/>
                <w:iCs/>
                <w:w w:val="90"/>
                <w:kern w:val="0"/>
                <w:sz w:val="18"/>
                <w:szCs w:val="18"/>
                <w:lang w:val="es-CR" w:eastAsia="es-CR" w:bidi="ar-SA"/>
              </w:rPr>
            </w:r>
          </w:p>
          <w:p>
            <w:pPr>
              <w:pStyle w:val="Normal"/>
              <w:widowControl/>
              <w:spacing w:lineRule="auto" w:line="240" w:before="0" w:after="0"/>
              <w:ind w:left="-99" w:right="-84" w:hanging="0"/>
              <w:jc w:val="left"/>
              <w:rPr>
                <w:rFonts w:ascii="Arial" w:hAnsi="Arial" w:cs="Arial"/>
                <w:i/>
                <w:i/>
                <w:iCs/>
                <w:w w:val="90"/>
                <w:sz w:val="18"/>
                <w:szCs w:val="18"/>
              </w:rPr>
            </w:pPr>
            <w:r>
              <w:rPr>
                <w:rFonts w:eastAsia="Times New Roman" w:cs="Arial" w:ascii="Arial" w:hAnsi="Arial"/>
                <w:i/>
                <w:iCs/>
                <w:w w:val="90"/>
                <w:kern w:val="0"/>
                <w:sz w:val="18"/>
                <w:szCs w:val="18"/>
                <w:lang w:val="es-CR" w:eastAsia="es-CR" w:bidi="ar-SA"/>
              </w:rPr>
              <w:t>Diseño y ejecución del Taller de construcción del protocolo de servicio del Poder Judicial</w:t>
            </w:r>
          </w:p>
          <w:p>
            <w:pPr>
              <w:pStyle w:val="Normal"/>
              <w:widowControl/>
              <w:spacing w:lineRule="auto" w:line="240" w:before="0" w:after="0"/>
              <w:ind w:left="-99" w:right="-84" w:hanging="0"/>
              <w:jc w:val="left"/>
              <w:rPr>
                <w:rFonts w:ascii="Arial" w:hAnsi="Arial" w:cs="Arial"/>
                <w:i/>
                <w:i/>
                <w:iCs/>
                <w:w w:val="90"/>
                <w:sz w:val="18"/>
                <w:szCs w:val="18"/>
              </w:rPr>
            </w:pPr>
            <w:r>
              <w:rPr>
                <w:rFonts w:eastAsia="Times New Roman" w:cs="Arial" w:ascii="Arial" w:hAnsi="Arial"/>
                <w:i/>
                <w:iCs/>
                <w:w w:val="90"/>
                <w:kern w:val="0"/>
                <w:sz w:val="18"/>
                <w:szCs w:val="18"/>
                <w:lang w:val="es-CR" w:eastAsia="es-CR" w:bidi="ar-SA"/>
              </w:rPr>
            </w:r>
          </w:p>
          <w:p>
            <w:pPr>
              <w:pStyle w:val="Normal"/>
              <w:widowControl/>
              <w:spacing w:lineRule="auto" w:line="240" w:before="0" w:after="0"/>
              <w:ind w:left="-99" w:right="-84" w:firstLine="708"/>
              <w:jc w:val="left"/>
              <w:rPr>
                <w:rFonts w:ascii="Arial" w:hAnsi="Arial" w:cs="Arial"/>
                <w:i/>
                <w:i/>
                <w:iCs/>
                <w:w w:val="90"/>
                <w:sz w:val="18"/>
                <w:szCs w:val="18"/>
              </w:rPr>
            </w:pPr>
            <w:r>
              <w:rPr>
                <w:rFonts w:eastAsia="Times New Roman" w:cs="Arial" w:ascii="Arial" w:hAnsi="Arial"/>
                <w:i/>
                <w:iCs/>
                <w:w w:val="90"/>
                <w:kern w:val="0"/>
                <w:sz w:val="18"/>
                <w:szCs w:val="18"/>
                <w:lang w:val="es-CR" w:eastAsia="es-CR" w:bidi="ar-SA"/>
              </w:rPr>
            </w:r>
          </w:p>
        </w:tc>
        <w:tc>
          <w:tcPr>
            <w:tcW w:w="3006" w:type="dxa"/>
            <w:tcBorders/>
          </w:tcPr>
          <w:p>
            <w:pPr>
              <w:pStyle w:val="Normal"/>
              <w:widowControl/>
              <w:spacing w:lineRule="auto" w:line="240" w:before="0" w:after="0"/>
              <w:jc w:val="both"/>
              <w:rPr>
                <w:rFonts w:ascii="Arial" w:hAnsi="Arial" w:cs="Arial"/>
                <w:i/>
                <w:i/>
                <w:iCs/>
                <w:w w:val="90"/>
                <w:sz w:val="18"/>
                <w:szCs w:val="18"/>
              </w:rPr>
            </w:pPr>
            <w:r>
              <w:rPr>
                <w:rFonts w:eastAsia="Times New Roman" w:cs="Arial" w:ascii="Arial" w:hAnsi="Arial"/>
                <w:i/>
                <w:iCs/>
                <w:w w:val="90"/>
                <w:kern w:val="0"/>
                <w:sz w:val="18"/>
                <w:szCs w:val="18"/>
                <w:lang w:val="es-CR" w:eastAsia="es-CR" w:bidi="ar-SA"/>
              </w:rPr>
              <w:t>Contralores y contraloras, sub contralores y sub contraloras, auxiliares de contraloría de servicios, técnicos y profesionales de la Contraloría de Servicios</w:t>
            </w:r>
          </w:p>
        </w:tc>
      </w:tr>
    </w:tbl>
    <w:p>
      <w:pPr>
        <w:pStyle w:val="Normal"/>
        <w:jc w:val="both"/>
        <w:rPr>
          <w:rFonts w:ascii="Arial" w:hAnsi="Arial" w:cs="Arial"/>
          <w:i/>
          <w:i/>
          <w:iCs/>
          <w:sz w:val="18"/>
          <w:szCs w:val="18"/>
        </w:rPr>
      </w:pPr>
      <w:r>
        <w:rPr>
          <w:rFonts w:cs="Arial" w:ascii="Arial" w:hAnsi="Arial"/>
          <w:i/>
          <w:iCs/>
          <w:sz w:val="18"/>
          <w:szCs w:val="18"/>
        </w:rPr>
        <w:t xml:space="preserve">Este cuadro es un extracto del Plan de capacitación del Subproceso de Gestión de la Capacitación de la Dirección de Gestión Humana *Nota: Se indica como población meta a sectores específicos, pero el Programa virtual de Acceso a la Justicia va dirigido a toda la población judicial.  </w:t>
      </w:r>
    </w:p>
    <w:p>
      <w:pPr>
        <w:pStyle w:val="Normal"/>
        <w:jc w:val="both"/>
        <w:rPr>
          <w:rFonts w:ascii="Arial" w:hAnsi="Arial" w:cs="Arial"/>
          <w:i/>
          <w:i/>
          <w:iCs/>
          <w:sz w:val="18"/>
          <w:szCs w:val="18"/>
        </w:rPr>
      </w:pPr>
      <w:r>
        <w:rPr>
          <w:rFonts w:cs="Arial" w:ascii="Arial" w:hAnsi="Arial"/>
          <w:i/>
          <w:iCs/>
          <w:sz w:val="18"/>
          <w:szCs w:val="18"/>
        </w:rPr>
      </w:r>
    </w:p>
    <w:p>
      <w:pPr>
        <w:pStyle w:val="Normal"/>
        <w:jc w:val="both"/>
        <w:rPr>
          <w:rFonts w:ascii="Arial" w:hAnsi="Arial" w:cs="Arial"/>
          <w:i/>
          <w:i/>
          <w:iCs/>
          <w:sz w:val="18"/>
          <w:szCs w:val="18"/>
        </w:rPr>
      </w:pPr>
      <w:r>
        <w:rPr>
          <w:rFonts w:cs="Arial" w:ascii="Arial" w:hAnsi="Arial"/>
          <w:i/>
          <w:iCs/>
          <w:sz w:val="18"/>
          <w:szCs w:val="18"/>
        </w:rPr>
      </w:r>
    </w:p>
    <w:p>
      <w:pPr>
        <w:pStyle w:val="Normal"/>
        <w:spacing w:lineRule="auto" w:line="276"/>
        <w:ind w:left="-99" w:right="-84" w:hanging="0"/>
        <w:jc w:val="both"/>
        <w:rPr>
          <w:rFonts w:ascii="Arial" w:hAnsi="Arial" w:cs="Arial"/>
          <w:i/>
          <w:i/>
          <w:iCs/>
          <w:sz w:val="18"/>
          <w:szCs w:val="18"/>
        </w:rPr>
      </w:pPr>
      <w:r>
        <w:rPr>
          <w:rFonts w:cs="Arial" w:ascii="Arial" w:hAnsi="Arial"/>
          <w:i/>
          <w:iCs/>
          <w:sz w:val="18"/>
          <w:szCs w:val="18"/>
        </w:rPr>
        <w:t xml:space="preserve">En cada Programa se describen una serie de actividades académicas que se espera ejecutar durante este año, dentro de las cuales, están los 10 cursos virtuales del Programa virtual de Acceso a la Justicia, refrescamientos y/o actualizaciones en lengua de señas costarricense (Lesco), así como el planteamiento inicial del proceso de certificación en interpretación de la lengua de señas costarricense (Lesco). </w:t>
      </w:r>
    </w:p>
    <w:p>
      <w:pPr>
        <w:pStyle w:val="Normal"/>
        <w:spacing w:lineRule="auto" w:line="276"/>
        <w:ind w:left="-99" w:right="-84" w:hanging="0"/>
        <w:jc w:val="both"/>
        <w:rPr>
          <w:rFonts w:ascii="Arial" w:hAnsi="Arial" w:cs="Arial"/>
          <w:i/>
          <w:i/>
          <w:iCs/>
          <w:w w:val="90"/>
          <w:sz w:val="18"/>
          <w:szCs w:val="18"/>
        </w:rPr>
      </w:pPr>
      <w:r>
        <w:rPr>
          <w:rFonts w:cs="Arial" w:ascii="Arial" w:hAnsi="Arial"/>
          <w:i/>
          <w:iCs/>
          <w:w w:val="90"/>
          <w:sz w:val="18"/>
          <w:szCs w:val="18"/>
        </w:rPr>
      </w:r>
    </w:p>
    <w:p>
      <w:pPr>
        <w:pStyle w:val="Normal"/>
        <w:jc w:val="both"/>
        <w:rPr>
          <w:rFonts w:ascii="Arial" w:hAnsi="Arial" w:cs="Arial"/>
          <w:i/>
          <w:i/>
          <w:iCs/>
          <w:sz w:val="18"/>
          <w:szCs w:val="18"/>
        </w:rPr>
      </w:pPr>
      <w:r>
        <w:rPr>
          <w:rFonts w:cs="Arial" w:ascii="Arial" w:hAnsi="Arial"/>
          <w:i/>
          <w:iCs/>
          <w:sz w:val="18"/>
          <w:szCs w:val="18"/>
        </w:rPr>
      </w:r>
    </w:p>
    <w:p>
      <w:pPr>
        <w:pStyle w:val="Normal"/>
        <w:jc w:val="both"/>
        <w:rPr>
          <w:rFonts w:ascii="Arial" w:hAnsi="Arial" w:cs="Arial"/>
          <w:i/>
          <w:i/>
          <w:iCs/>
          <w:sz w:val="18"/>
          <w:szCs w:val="18"/>
        </w:rPr>
      </w:pPr>
      <w:r>
        <w:rPr>
          <w:rFonts w:cs="Arial" w:ascii="Arial" w:hAnsi="Arial"/>
          <w:i/>
          <w:iCs/>
          <w:sz w:val="18"/>
          <w:szCs w:val="18"/>
        </w:rPr>
        <w:t xml:space="preserve">Se adjunta el plan de capacitación completo. </w:t>
      </w:r>
    </w:p>
    <w:p>
      <w:pPr>
        <w:pStyle w:val="Normal"/>
        <w:jc w:val="both"/>
        <w:rPr>
          <w:rFonts w:ascii="Arial" w:hAnsi="Arial" w:cs="Arial"/>
          <w:i/>
          <w:i/>
          <w:iCs/>
          <w:sz w:val="18"/>
          <w:szCs w:val="18"/>
        </w:rPr>
      </w:pPr>
      <w:r>
        <w:rPr>
          <w:rFonts w:cs="Arial" w:ascii="Arial" w:hAnsi="Arial"/>
          <w:i/>
          <w:iCs/>
          <w:sz w:val="18"/>
          <w:szCs w:val="18"/>
        </w:rPr>
        <w:t>Atentamente:</w:t>
      </w:r>
    </w:p>
    <w:p>
      <w:pPr>
        <w:pStyle w:val="Normal"/>
        <w:jc w:val="both"/>
        <w:rPr>
          <w:rFonts w:ascii="Arial" w:hAnsi="Arial" w:cs="Arial"/>
          <w:i/>
          <w:i/>
          <w:iCs/>
          <w:sz w:val="18"/>
          <w:szCs w:val="18"/>
        </w:rPr>
      </w:pPr>
      <w:r>
        <w:rPr>
          <w:rFonts w:cs="Arial" w:ascii="Arial" w:hAnsi="Arial"/>
          <w:i/>
          <w:iCs/>
          <w:sz w:val="18"/>
          <w:szCs w:val="18"/>
        </w:rPr>
      </w:r>
      <w:r>
        <mc:AlternateContent>
          <mc:Choice Requires="wps">
            <w:drawing>
              <wp:anchor behindDoc="0" distT="0" distB="0" distL="114300" distR="114300" simplePos="0" locked="0" layoutInCell="0" allowOverlap="1" relativeHeight="34">
                <wp:simplePos x="0" y="0"/>
                <wp:positionH relativeFrom="column">
                  <wp:posOffset>3407410</wp:posOffset>
                </wp:positionH>
                <wp:positionV relativeFrom="paragraph">
                  <wp:posOffset>137795</wp:posOffset>
                </wp:positionV>
                <wp:extent cx="2971800" cy="808990"/>
                <wp:effectExtent l="0" t="0" r="0" b="0"/>
                <wp:wrapNone/>
                <wp:docPr id="2" name=""/>
                <a:graphic xmlns:a="http://schemas.openxmlformats.org/drawingml/2006/main">
                  <a:graphicData uri="http://schemas.microsoft.com/office/word/2010/wordprocessingShape">
                    <wps:wsp>
                      <wps:cNvSpPr txBox="1"/>
                      <wps:spPr>
                        <a:xfrm>
                          <a:off x="0" y="0"/>
                          <a:ext cx="2971800" cy="808990"/>
                        </a:xfrm>
                        <a:prstGeom prst="rect"/>
                        <a:solidFill>
                          <a:srgbClr val="FFFFFF">
                            <a:alpha val="0"/>
                          </a:srgbClr>
                        </a:solidFill>
                      </wps:spPr>
                      <wps:txbx>
                        <w:txbxContent>
                          <w:p>
                            <w:pPr>
                              <w:pStyle w:val="Contenidodelmarco"/>
                              <w:jc w:val="center"/>
                              <w:rPr>
                                <w:rFonts w:ascii="Cambria" w:hAnsi="Cambria"/>
                                <w:b/>
                                <w:b/>
                                <w:i/>
                                <w:i/>
                                <w:sz w:val="20"/>
                                <w:szCs w:val="20"/>
                              </w:rPr>
                            </w:pPr>
                            <w:r>
                              <w:rPr>
                                <w:rFonts w:ascii="Cambria" w:hAnsi="Cambria"/>
                                <w:b/>
                                <w:i/>
                                <w:sz w:val="20"/>
                                <w:szCs w:val="20"/>
                              </w:rPr>
                              <w:t>Licda. Waiman Hin Herrera</w:t>
                            </w:r>
                          </w:p>
                          <w:p>
                            <w:pPr>
                              <w:pStyle w:val="Contenidodelmarco"/>
                              <w:jc w:val="center"/>
                              <w:rPr>
                                <w:rFonts w:ascii="Cambria" w:hAnsi="Cambria"/>
                                <w:b/>
                                <w:b/>
                                <w:i/>
                                <w:i/>
                                <w:sz w:val="20"/>
                                <w:szCs w:val="20"/>
                              </w:rPr>
                            </w:pPr>
                            <w:r>
                              <w:rPr>
                                <w:rFonts w:ascii="Cambria" w:hAnsi="Cambria"/>
                                <w:b/>
                                <w:i/>
                                <w:sz w:val="20"/>
                                <w:szCs w:val="20"/>
                              </w:rPr>
                              <w:t>Subdirectora a.i.</w:t>
                            </w:r>
                          </w:p>
                          <w:p>
                            <w:pPr>
                              <w:pStyle w:val="Contenidodelmarco"/>
                              <w:spacing w:before="0" w:after="160"/>
                              <w:jc w:val="center"/>
                              <w:rPr>
                                <w:rFonts w:ascii="Cambria" w:hAnsi="Cambria"/>
                                <w:sz w:val="20"/>
                                <w:szCs w:val="20"/>
                              </w:rPr>
                            </w:pPr>
                            <w:r>
                              <w:rPr>
                                <w:rFonts w:ascii="Cambria" w:hAnsi="Cambria"/>
                                <w:b/>
                                <w:i/>
                                <w:sz w:val="20"/>
                                <w:szCs w:val="20"/>
                              </w:rPr>
                              <w:t>Gestión Humana</w:t>
                            </w:r>
                          </w:p>
                        </w:txbxContent>
                      </wps:txbx>
                      <wps:bodyPr anchor="t" lIns="91440" tIns="45720" rIns="91440" bIns="45720">
                        <a:noAutofit/>
                      </wps:bodyPr>
                    </wps:wsp>
                  </a:graphicData>
                </a:graphic>
              </wp:anchor>
            </w:drawing>
          </mc:Choice>
          <mc:Fallback>
            <w:pict>
              <v:rect stroked="f" strokeweight="0pt" style="position:absolute;rotation:0;width:234pt;height:63.7pt;mso-wrap-distance-left:9pt;mso-wrap-distance-right:9pt;mso-wrap-distance-top:0pt;mso-wrap-distance-bottom:0pt;margin-top:10.85pt;mso-position-vertical-relative:text;margin-left:268.3pt;mso-position-horizontal-relative:text">
                <v:textbox>
                  <w:txbxContent>
                    <w:p>
                      <w:pPr>
                        <w:pStyle w:val="Contenidodelmarco"/>
                        <w:jc w:val="center"/>
                        <w:rPr>
                          <w:rFonts w:ascii="Cambria" w:hAnsi="Cambria"/>
                          <w:b/>
                          <w:b/>
                          <w:i/>
                          <w:i/>
                          <w:sz w:val="20"/>
                          <w:szCs w:val="20"/>
                        </w:rPr>
                      </w:pPr>
                      <w:r>
                        <w:rPr>
                          <w:rFonts w:ascii="Cambria" w:hAnsi="Cambria"/>
                          <w:b/>
                          <w:i/>
                          <w:sz w:val="20"/>
                          <w:szCs w:val="20"/>
                        </w:rPr>
                        <w:t>Licda. Waiman Hin Herrera</w:t>
                      </w:r>
                    </w:p>
                    <w:p>
                      <w:pPr>
                        <w:pStyle w:val="Contenidodelmarco"/>
                        <w:jc w:val="center"/>
                        <w:rPr>
                          <w:rFonts w:ascii="Cambria" w:hAnsi="Cambria"/>
                          <w:b/>
                          <w:b/>
                          <w:i/>
                          <w:i/>
                          <w:sz w:val="20"/>
                          <w:szCs w:val="20"/>
                        </w:rPr>
                      </w:pPr>
                      <w:r>
                        <w:rPr>
                          <w:rFonts w:ascii="Cambria" w:hAnsi="Cambria"/>
                          <w:b/>
                          <w:i/>
                          <w:sz w:val="20"/>
                          <w:szCs w:val="20"/>
                        </w:rPr>
                        <w:t>Subdirectora a.i.</w:t>
                      </w:r>
                    </w:p>
                    <w:p>
                      <w:pPr>
                        <w:pStyle w:val="Contenidodelmarco"/>
                        <w:spacing w:before="0" w:after="160"/>
                        <w:jc w:val="center"/>
                        <w:rPr>
                          <w:rFonts w:ascii="Cambria" w:hAnsi="Cambria"/>
                          <w:sz w:val="20"/>
                          <w:szCs w:val="20"/>
                        </w:rPr>
                      </w:pPr>
                      <w:r>
                        <w:rPr>
                          <w:rFonts w:ascii="Cambria" w:hAnsi="Cambria"/>
                          <w:b/>
                          <w:i/>
                          <w:sz w:val="20"/>
                          <w:szCs w:val="20"/>
                        </w:rPr>
                        <w:t>Gestión Humana</w:t>
                      </w:r>
                    </w:p>
                  </w:txbxContent>
                </v:textbox>
                <w10:wrap type="none"/>
              </v:rect>
            </w:pict>
          </mc:Fallback>
        </mc:AlternateContent>
      </w:r>
      <w:r>
        <mc:AlternateContent>
          <mc:Choice Requires="wps">
            <w:drawing>
              <wp:anchor behindDoc="0" distT="0" distB="0" distL="114300" distR="114300" simplePos="0" locked="0" layoutInCell="0" allowOverlap="1" relativeHeight="35">
                <wp:simplePos x="0" y="0"/>
                <wp:positionH relativeFrom="column">
                  <wp:posOffset>-483870</wp:posOffset>
                </wp:positionH>
                <wp:positionV relativeFrom="paragraph">
                  <wp:posOffset>107315</wp:posOffset>
                </wp:positionV>
                <wp:extent cx="2971800" cy="1005205"/>
                <wp:effectExtent l="0" t="0" r="0" b="0"/>
                <wp:wrapNone/>
                <wp:docPr id="3" name=""/>
                <a:graphic xmlns:a="http://schemas.openxmlformats.org/drawingml/2006/main">
                  <a:graphicData uri="http://schemas.microsoft.com/office/word/2010/wordprocessingShape">
                    <wps:wsp>
                      <wps:cNvSpPr txBox="1"/>
                      <wps:spPr>
                        <a:xfrm>
                          <a:off x="0" y="0"/>
                          <a:ext cx="2971800" cy="1005205"/>
                        </a:xfrm>
                        <a:prstGeom prst="rect"/>
                        <a:solidFill>
                          <a:srgbClr val="FFFFFF">
                            <a:alpha val="0"/>
                          </a:srgbClr>
                        </a:solidFill>
                      </wps:spPr>
                      <wps:txbx>
                        <w:txbxContent>
                          <w:p>
                            <w:pPr>
                              <w:pStyle w:val="Contenidodelmarco"/>
                              <w:jc w:val="center"/>
                              <w:rPr>
                                <w:rFonts w:ascii="Cambria" w:hAnsi="Cambria"/>
                                <w:b/>
                                <w:b/>
                                <w:i/>
                                <w:i/>
                                <w:sz w:val="20"/>
                                <w:szCs w:val="20"/>
                              </w:rPr>
                            </w:pPr>
                            <w:r>
                              <w:rPr>
                                <w:rFonts w:ascii="Cambria" w:hAnsi="Cambria"/>
                                <w:b/>
                                <w:i/>
                                <w:sz w:val="20"/>
                                <w:szCs w:val="20"/>
                              </w:rPr>
                              <w:t xml:space="preserve">Licda. Cheryl Bolaños </w:t>
                            </w:r>
                          </w:p>
                          <w:p>
                            <w:pPr>
                              <w:pStyle w:val="Contenidodelmarco"/>
                              <w:jc w:val="center"/>
                              <w:rPr>
                                <w:rFonts w:ascii="Cambria" w:hAnsi="Cambria"/>
                                <w:b/>
                                <w:b/>
                                <w:i/>
                                <w:i/>
                                <w:sz w:val="20"/>
                                <w:szCs w:val="20"/>
                              </w:rPr>
                            </w:pPr>
                            <w:r>
                              <w:rPr>
                                <w:rFonts w:ascii="Cambria" w:hAnsi="Cambria"/>
                                <w:b/>
                                <w:i/>
                                <w:sz w:val="20"/>
                                <w:szCs w:val="20"/>
                              </w:rPr>
                              <w:t>Jefa a.i. Gestión de la Capacitación</w:t>
                            </w:r>
                          </w:p>
                          <w:p>
                            <w:pPr>
                              <w:pStyle w:val="Contenidodelmarco"/>
                              <w:spacing w:before="0" w:after="160"/>
                              <w:jc w:val="center"/>
                              <w:rPr>
                                <w:rFonts w:ascii="Cambria" w:hAnsi="Cambria"/>
                                <w:b/>
                                <w:b/>
                                <w:i/>
                                <w:i/>
                                <w:sz w:val="20"/>
                                <w:szCs w:val="20"/>
                              </w:rPr>
                            </w:pPr>
                            <w:r>
                              <w:rPr>
                                <w:rFonts w:ascii="Cambria" w:hAnsi="Cambria"/>
                                <w:b/>
                                <w:i/>
                                <w:sz w:val="20"/>
                                <w:szCs w:val="20"/>
                              </w:rPr>
                              <w:t>Gestión Humana</w:t>
                            </w:r>
                          </w:p>
                        </w:txbxContent>
                      </wps:txbx>
                      <wps:bodyPr anchor="t" lIns="91440" tIns="45720" rIns="91440" bIns="45720">
                        <a:noAutofit/>
                      </wps:bodyPr>
                    </wps:wsp>
                  </a:graphicData>
                </a:graphic>
              </wp:anchor>
            </w:drawing>
          </mc:Choice>
          <mc:Fallback>
            <w:pict>
              <v:rect stroked="f" strokeweight="0pt" style="position:absolute;rotation:0;width:234pt;height:79.15pt;mso-wrap-distance-left:9pt;mso-wrap-distance-right:9pt;mso-wrap-distance-top:0pt;mso-wrap-distance-bottom:0pt;margin-top:8.45pt;mso-position-vertical-relative:text;margin-left:-38.1pt;mso-position-horizontal-relative:text">
                <v:textbox>
                  <w:txbxContent>
                    <w:p>
                      <w:pPr>
                        <w:pStyle w:val="Contenidodelmarco"/>
                        <w:jc w:val="center"/>
                        <w:rPr>
                          <w:rFonts w:ascii="Cambria" w:hAnsi="Cambria"/>
                          <w:b/>
                          <w:b/>
                          <w:i/>
                          <w:i/>
                          <w:sz w:val="20"/>
                          <w:szCs w:val="20"/>
                        </w:rPr>
                      </w:pPr>
                      <w:r>
                        <w:rPr>
                          <w:rFonts w:ascii="Cambria" w:hAnsi="Cambria"/>
                          <w:b/>
                          <w:i/>
                          <w:sz w:val="20"/>
                          <w:szCs w:val="20"/>
                        </w:rPr>
                        <w:t xml:space="preserve">Licda. Cheryl Bolaños </w:t>
                      </w:r>
                    </w:p>
                    <w:p>
                      <w:pPr>
                        <w:pStyle w:val="Contenidodelmarco"/>
                        <w:jc w:val="center"/>
                        <w:rPr>
                          <w:rFonts w:ascii="Cambria" w:hAnsi="Cambria"/>
                          <w:b/>
                          <w:b/>
                          <w:i/>
                          <w:i/>
                          <w:sz w:val="20"/>
                          <w:szCs w:val="20"/>
                        </w:rPr>
                      </w:pPr>
                      <w:r>
                        <w:rPr>
                          <w:rFonts w:ascii="Cambria" w:hAnsi="Cambria"/>
                          <w:b/>
                          <w:i/>
                          <w:sz w:val="20"/>
                          <w:szCs w:val="20"/>
                        </w:rPr>
                        <w:t>Jefa a.i. Gestión de la Capacitación</w:t>
                      </w:r>
                    </w:p>
                    <w:p>
                      <w:pPr>
                        <w:pStyle w:val="Contenidodelmarco"/>
                        <w:spacing w:before="0" w:after="160"/>
                        <w:jc w:val="center"/>
                        <w:rPr>
                          <w:rFonts w:ascii="Cambria" w:hAnsi="Cambria"/>
                          <w:b/>
                          <w:b/>
                          <w:i/>
                          <w:i/>
                          <w:sz w:val="20"/>
                          <w:szCs w:val="20"/>
                        </w:rPr>
                      </w:pPr>
                      <w:r>
                        <w:rPr>
                          <w:rFonts w:ascii="Cambria" w:hAnsi="Cambria"/>
                          <w:b/>
                          <w:i/>
                          <w:sz w:val="20"/>
                          <w:szCs w:val="20"/>
                        </w:rPr>
                        <w:t>Gestión Humana</w:t>
                      </w:r>
                    </w:p>
                  </w:txbxContent>
                </v:textbox>
                <w10:wrap type="none"/>
              </v:rect>
            </w:pict>
          </mc:Fallback>
        </mc:AlternateContent>
      </w:r>
    </w:p>
    <w:p>
      <w:pPr>
        <w:pStyle w:val="Normal"/>
        <w:jc w:val="both"/>
        <w:rPr>
          <w:rFonts w:ascii="Arial" w:hAnsi="Arial" w:cs="Arial"/>
          <w:i/>
          <w:i/>
          <w:iCs/>
          <w:sz w:val="18"/>
          <w:szCs w:val="18"/>
        </w:rPr>
      </w:pPr>
      <w:r>
        <w:rPr>
          <w:rFonts w:cs="Arial" w:ascii="Arial" w:hAnsi="Arial"/>
          <w:i/>
          <w:iCs/>
          <w:sz w:val="18"/>
          <w:szCs w:val="18"/>
        </w:rPr>
      </w:r>
    </w:p>
    <w:p>
      <w:pPr>
        <w:pStyle w:val="Normal"/>
        <w:numPr>
          <w:ilvl w:val="0"/>
          <w:numId w:val="0"/>
        </w:numPr>
        <w:jc w:val="both"/>
        <w:outlineLvl w:val="0"/>
        <w:rPr>
          <w:rFonts w:ascii="Arial" w:hAnsi="Arial" w:cs="Arial"/>
          <w:b/>
          <w:b/>
          <w:bCs/>
          <w:i/>
          <w:i/>
          <w:iCs/>
          <w:sz w:val="18"/>
          <w:szCs w:val="18"/>
        </w:rPr>
      </w:pPr>
      <w:r>
        <w:rPr>
          <w:rFonts w:cs="Arial" w:ascii="Arial" w:hAnsi="Arial"/>
          <w:b/>
          <w:bCs/>
          <w:i/>
          <w:iCs/>
          <w:sz w:val="18"/>
          <w:szCs w:val="18"/>
        </w:rPr>
      </w:r>
    </w:p>
    <w:p>
      <w:pPr>
        <w:pStyle w:val="Normal"/>
        <w:numPr>
          <w:ilvl w:val="0"/>
          <w:numId w:val="0"/>
        </w:numPr>
        <w:jc w:val="both"/>
        <w:outlineLvl w:val="0"/>
        <w:rPr>
          <w:rFonts w:ascii="Arial" w:hAnsi="Arial" w:cs="Arial"/>
          <w:b/>
          <w:b/>
          <w:bCs/>
          <w:i/>
          <w:i/>
          <w:iCs/>
          <w:sz w:val="18"/>
          <w:szCs w:val="18"/>
        </w:rPr>
      </w:pPr>
      <w:r>
        <w:rPr>
          <w:rFonts w:cs="Arial" w:ascii="Arial" w:hAnsi="Arial"/>
          <w:b/>
          <w:bCs/>
          <w:i/>
          <w:iCs/>
          <w:sz w:val="18"/>
          <w:szCs w:val="18"/>
        </w:rPr>
      </w:r>
    </w:p>
    <w:p>
      <w:pPr>
        <w:pStyle w:val="Normal"/>
        <w:rPr>
          <w:rFonts w:ascii="Arial" w:hAnsi="Arial" w:cs="Arial"/>
          <w:bCs/>
          <w:i/>
          <w:i/>
          <w:iCs/>
          <w:sz w:val="18"/>
          <w:szCs w:val="18"/>
        </w:rPr>
      </w:pPr>
      <w:r>
        <w:rPr>
          <w:rFonts w:cs="Arial" w:ascii="Arial" w:hAnsi="Arial"/>
          <w:bCs/>
          <w:i/>
          <w:iCs/>
          <w:sz w:val="18"/>
          <w:szCs w:val="18"/>
        </w:rPr>
      </w:r>
      <w:r>
        <mc:AlternateContent>
          <mc:Choice Requires="wps">
            <w:drawing>
              <wp:anchor behindDoc="0" distT="0" distB="0" distL="114300" distR="114300" simplePos="0" locked="0" layoutInCell="0" allowOverlap="1" relativeHeight="33">
                <wp:simplePos x="0" y="0"/>
                <wp:positionH relativeFrom="margin">
                  <wp:posOffset>1529080</wp:posOffset>
                </wp:positionH>
                <wp:positionV relativeFrom="paragraph">
                  <wp:posOffset>71120</wp:posOffset>
                </wp:positionV>
                <wp:extent cx="2971800" cy="647700"/>
                <wp:effectExtent l="0" t="0" r="0" b="0"/>
                <wp:wrapNone/>
                <wp:docPr id="4" name=""/>
                <a:graphic xmlns:a="http://schemas.openxmlformats.org/drawingml/2006/main">
                  <a:graphicData uri="http://schemas.microsoft.com/office/word/2010/wordprocessingShape">
                    <wps:wsp>
                      <wps:cNvSpPr txBox="1"/>
                      <wps:spPr>
                        <a:xfrm>
                          <a:off x="0" y="0"/>
                          <a:ext cx="2971800" cy="647700"/>
                        </a:xfrm>
                        <a:prstGeom prst="rect"/>
                        <a:solidFill>
                          <a:srgbClr val="FFFFFF">
                            <a:alpha val="0"/>
                          </a:srgbClr>
                        </a:solidFill>
                      </wps:spPr>
                      <wps:txbx>
                        <w:txbxContent>
                          <w:p>
                            <w:pPr>
                              <w:pStyle w:val="Contenidodelmarco"/>
                              <w:jc w:val="center"/>
                              <w:rPr>
                                <w:rFonts w:ascii="Cambria" w:hAnsi="Cambria"/>
                                <w:b/>
                                <w:b/>
                                <w:i/>
                                <w:i/>
                                <w:sz w:val="20"/>
                                <w:szCs w:val="20"/>
                              </w:rPr>
                            </w:pPr>
                            <w:r>
                              <w:rPr>
                                <w:rFonts w:ascii="Cambria" w:hAnsi="Cambria"/>
                                <w:b/>
                                <w:i/>
                                <w:sz w:val="20"/>
                                <w:szCs w:val="20"/>
                              </w:rPr>
                              <w:t>MBA. Roxana Arrieta Meléndez</w:t>
                            </w:r>
                          </w:p>
                          <w:p>
                            <w:pPr>
                              <w:pStyle w:val="Contenidodelmarco"/>
                              <w:jc w:val="center"/>
                              <w:rPr>
                                <w:rFonts w:ascii="Cambria" w:hAnsi="Cambria"/>
                                <w:b/>
                                <w:b/>
                                <w:i/>
                                <w:i/>
                                <w:sz w:val="20"/>
                                <w:szCs w:val="20"/>
                              </w:rPr>
                            </w:pPr>
                            <w:r>
                              <w:rPr>
                                <w:rFonts w:ascii="Cambria" w:hAnsi="Cambria"/>
                                <w:b/>
                                <w:i/>
                                <w:sz w:val="20"/>
                                <w:szCs w:val="20"/>
                              </w:rPr>
                              <w:t>Directora a.i.</w:t>
                            </w:r>
                          </w:p>
                          <w:p>
                            <w:pPr>
                              <w:pStyle w:val="Contenidodelmarco"/>
                              <w:jc w:val="center"/>
                              <w:rPr>
                                <w:rFonts w:ascii="Cambria" w:hAnsi="Cambria"/>
                                <w:sz w:val="20"/>
                                <w:szCs w:val="20"/>
                              </w:rPr>
                            </w:pPr>
                            <w:r>
                              <w:rPr>
                                <w:rFonts w:ascii="Cambria" w:hAnsi="Cambria"/>
                                <w:b/>
                                <w:i/>
                                <w:sz w:val="20"/>
                                <w:szCs w:val="20"/>
                              </w:rPr>
                              <w:t xml:space="preserve"> </w:t>
                            </w:r>
                            <w:r>
                              <w:rPr>
                                <w:rFonts w:ascii="Cambria" w:hAnsi="Cambria"/>
                                <w:b/>
                                <w:i/>
                                <w:sz w:val="20"/>
                                <w:szCs w:val="20"/>
                              </w:rPr>
                              <w:t>Gestión Humana</w:t>
                            </w:r>
                          </w:p>
                          <w:p>
                            <w:pPr>
                              <w:pStyle w:val="Contenidodelmarco"/>
                              <w:spacing w:before="0" w:after="160"/>
                              <w:rPr/>
                            </w:pPr>
                            <w:r>
                              <w:rPr/>
                            </w:r>
                          </w:p>
                        </w:txbxContent>
                      </wps:txbx>
                      <wps:bodyPr anchor="t" lIns="91440" tIns="45720" rIns="91440" bIns="45720">
                        <a:noAutofit/>
                      </wps:bodyPr>
                    </wps:wsp>
                  </a:graphicData>
                </a:graphic>
              </wp:anchor>
            </w:drawing>
          </mc:Choice>
          <mc:Fallback>
            <w:pict>
              <v:rect stroked="f" strokeweight="0pt" style="position:absolute;rotation:0;width:234pt;height:51pt;mso-wrap-distance-left:9pt;mso-wrap-distance-right:9pt;mso-wrap-distance-top:0pt;mso-wrap-distance-bottom:0pt;margin-top:5.6pt;mso-position-vertical-relative:text;margin-left:120.4pt;mso-position-horizontal-relative:margin">
                <v:textbox>
                  <w:txbxContent>
                    <w:p>
                      <w:pPr>
                        <w:pStyle w:val="Contenidodelmarco"/>
                        <w:jc w:val="center"/>
                        <w:rPr>
                          <w:rFonts w:ascii="Cambria" w:hAnsi="Cambria"/>
                          <w:b/>
                          <w:b/>
                          <w:i/>
                          <w:i/>
                          <w:sz w:val="20"/>
                          <w:szCs w:val="20"/>
                        </w:rPr>
                      </w:pPr>
                      <w:r>
                        <w:rPr>
                          <w:rFonts w:ascii="Cambria" w:hAnsi="Cambria"/>
                          <w:b/>
                          <w:i/>
                          <w:sz w:val="20"/>
                          <w:szCs w:val="20"/>
                        </w:rPr>
                        <w:t>MBA. Roxana Arrieta Meléndez</w:t>
                      </w:r>
                    </w:p>
                    <w:p>
                      <w:pPr>
                        <w:pStyle w:val="Contenidodelmarco"/>
                        <w:jc w:val="center"/>
                        <w:rPr>
                          <w:rFonts w:ascii="Cambria" w:hAnsi="Cambria"/>
                          <w:b/>
                          <w:b/>
                          <w:i/>
                          <w:i/>
                          <w:sz w:val="20"/>
                          <w:szCs w:val="20"/>
                        </w:rPr>
                      </w:pPr>
                      <w:r>
                        <w:rPr>
                          <w:rFonts w:ascii="Cambria" w:hAnsi="Cambria"/>
                          <w:b/>
                          <w:i/>
                          <w:sz w:val="20"/>
                          <w:szCs w:val="20"/>
                        </w:rPr>
                        <w:t>Directora a.i.</w:t>
                      </w:r>
                    </w:p>
                    <w:p>
                      <w:pPr>
                        <w:pStyle w:val="Contenidodelmarco"/>
                        <w:jc w:val="center"/>
                        <w:rPr>
                          <w:rFonts w:ascii="Cambria" w:hAnsi="Cambria"/>
                          <w:sz w:val="20"/>
                          <w:szCs w:val="20"/>
                        </w:rPr>
                      </w:pPr>
                      <w:r>
                        <w:rPr>
                          <w:rFonts w:ascii="Cambria" w:hAnsi="Cambria"/>
                          <w:b/>
                          <w:i/>
                          <w:sz w:val="20"/>
                          <w:szCs w:val="20"/>
                        </w:rPr>
                        <w:t xml:space="preserve"> </w:t>
                      </w:r>
                      <w:r>
                        <w:rPr>
                          <w:rFonts w:ascii="Cambria" w:hAnsi="Cambria"/>
                          <w:b/>
                          <w:i/>
                          <w:sz w:val="20"/>
                          <w:szCs w:val="20"/>
                        </w:rPr>
                        <w:t>Gestión Humana</w:t>
                      </w:r>
                    </w:p>
                    <w:p>
                      <w:pPr>
                        <w:pStyle w:val="Contenidodelmarco"/>
                        <w:spacing w:before="0" w:after="160"/>
                        <w:rPr/>
                      </w:pPr>
                      <w:r>
                        <w:rPr/>
                      </w:r>
                    </w:p>
                  </w:txbxContent>
                </v:textbox>
                <w10:wrap type="none"/>
              </v:rect>
            </w:pict>
          </mc:Fallback>
        </mc:AlternateContent>
      </w:r>
    </w:p>
    <w:p>
      <w:pPr>
        <w:pStyle w:val="Normal"/>
        <w:rPr>
          <w:rFonts w:ascii="Arial" w:hAnsi="Arial" w:cs="Arial"/>
          <w:bCs/>
          <w:i/>
          <w:i/>
          <w:iCs/>
          <w:sz w:val="18"/>
          <w:szCs w:val="18"/>
        </w:rPr>
      </w:pPr>
      <w:r>
        <w:rPr>
          <w:rFonts w:cs="Arial" w:ascii="Arial" w:hAnsi="Arial"/>
          <w:bCs/>
          <w:i/>
          <w:iCs/>
          <w:sz w:val="18"/>
          <w:szCs w:val="18"/>
        </w:rPr>
      </w:r>
    </w:p>
    <w:p>
      <w:pPr>
        <w:pStyle w:val="Normal"/>
        <w:rPr>
          <w:rFonts w:ascii="Arial" w:hAnsi="Arial" w:cs="Arial"/>
          <w:i/>
          <w:i/>
          <w:iCs/>
          <w:sz w:val="18"/>
          <w:szCs w:val="18"/>
        </w:rPr>
      </w:pPr>
      <w:r>
        <w:rPr>
          <w:rFonts w:cs="Arial" w:ascii="Arial" w:hAnsi="Arial"/>
          <w:bCs/>
          <w:i/>
          <w:iCs/>
          <w:sz w:val="18"/>
          <w:szCs w:val="18"/>
        </w:rPr>
        <w:t>Rmr/Cbm</w:t>
      </w:r>
    </w:p>
    <w:p>
      <w:pPr>
        <w:pStyle w:val="Normal"/>
        <w:rPr>
          <w:rFonts w:ascii="Arial" w:hAnsi="Arial" w:cs="Arial"/>
          <w:b/>
          <w:b/>
          <w:sz w:val="20"/>
          <w:szCs w:val="20"/>
        </w:rPr>
      </w:pPr>
      <w:r>
        <w:rPr>
          <w:rFonts w:cs="Arial" w:ascii="Arial" w:hAnsi="Arial"/>
          <w:b/>
          <w:sz w:val="20"/>
          <w:szCs w:val="20"/>
        </w:rPr>
      </w:r>
    </w:p>
    <w:p>
      <w:pPr>
        <w:pStyle w:val="Normal"/>
        <w:rPr>
          <w:rFonts w:ascii="Arial" w:hAnsi="Arial" w:cs="Arial"/>
          <w:b/>
          <w:b/>
          <w:sz w:val="20"/>
          <w:szCs w:val="20"/>
        </w:rPr>
      </w:pPr>
      <w:r>
        <w:rPr/>
        <w:object>
          <v:shape id="ole_rId3" style="width:75.6pt;height:49.2pt" o:ole="">
            <v:imagedata r:id="rId4" o:title=""/>
          </v:shape>
          <o:OLEObject Type="Embed" ProgID="Word.Document.12" ShapeID="ole_rId3" DrawAspect="Icon" ObjectID="_1111097485" r:id="rId3"/>
        </w:object>
      </w:r>
      <w:r>
        <w:rPr>
          <w:rFonts w:cs="Arial" w:ascii="Arial" w:hAnsi="Arial"/>
          <w:b/>
          <w:sz w:val="20"/>
          <w:szCs w:val="20"/>
        </w:rPr>
        <w:tab/>
      </w:r>
      <w:r>
        <w:rPr/>
        <w:object>
          <v:shape id="ole_rId5" style="width:75.6pt;height:49.2pt" o:ole="">
            <v:imagedata r:id="rId6" o:title=""/>
          </v:shape>
          <o:OLEObject Type="Embed" ProgID="Word.Document.12" ShapeID="ole_rId5" DrawAspect="Icon" ObjectID="_233550219" r:id="rId5"/>
        </w:object>
      </w:r>
      <w:r>
        <w:rPr>
          <w:rFonts w:cs="Arial" w:ascii="Arial" w:hAnsi="Arial"/>
          <w:b/>
          <w:sz w:val="20"/>
          <w:szCs w:val="20"/>
        </w:rPr>
        <w:tab/>
        <w:t xml:space="preserve"> </w:t>
      </w:r>
    </w:p>
    <w:p>
      <w:pPr>
        <w:pStyle w:val="Normal"/>
        <w:rPr>
          <w:rFonts w:ascii="Arial" w:hAnsi="Arial" w:cs="Arial"/>
          <w:b/>
          <w:b/>
          <w:sz w:val="20"/>
          <w:szCs w:val="20"/>
        </w:rPr>
      </w:pPr>
      <w:r>
        <w:rPr>
          <w:rFonts w:cs="Arial" w:ascii="Arial" w:hAnsi="Arial"/>
          <w:b/>
          <w:sz w:val="20"/>
          <w:szCs w:val="20"/>
        </w:rPr>
      </w:r>
    </w:p>
    <w:p>
      <w:pPr>
        <w:pStyle w:val="Normal"/>
        <w:jc w:val="both"/>
        <w:rPr>
          <w:rFonts w:ascii="Arial" w:hAnsi="Arial" w:cs="Arial"/>
          <w:bCs/>
          <w:sz w:val="20"/>
          <w:szCs w:val="20"/>
        </w:rPr>
      </w:pPr>
      <w:r>
        <w:rPr>
          <w:rFonts w:cs="Arial" w:ascii="Arial" w:hAnsi="Arial"/>
          <w:bCs/>
          <w:sz w:val="20"/>
          <w:szCs w:val="20"/>
        </w:rPr>
        <w:t>Finalmente, la Unidad de Acceso a la Justicia comunica el siguiente informe del Ministerio Público:</w:t>
      </w:r>
    </w:p>
    <w:p>
      <w:pPr>
        <w:pStyle w:val="Cabecera"/>
        <w:numPr>
          <w:ilvl w:val="0"/>
          <w:numId w:val="0"/>
        </w:numPr>
        <w:tabs>
          <w:tab w:val="clear" w:pos="4419"/>
          <w:tab w:val="clear" w:pos="8838"/>
        </w:tabs>
        <w:spacing w:lineRule="auto" w:line="360"/>
        <w:ind w:firstLine="708"/>
        <w:jc w:val="right"/>
        <w:outlineLvl w:val="0"/>
        <w:rPr>
          <w:rFonts w:ascii="Arial" w:hAnsi="Arial" w:cs="Arial"/>
          <w:sz w:val="20"/>
          <w:szCs w:val="20"/>
        </w:rPr>
      </w:pPr>
      <w:r>
        <w:rPr>
          <w:rFonts w:cs="Arial" w:ascii="Arial" w:hAnsi="Arial"/>
          <w:sz w:val="20"/>
          <w:szCs w:val="20"/>
        </w:rPr>
      </w:r>
    </w:p>
    <w:p>
      <w:pPr>
        <w:pStyle w:val="Cabecera"/>
        <w:numPr>
          <w:ilvl w:val="0"/>
          <w:numId w:val="0"/>
        </w:numPr>
        <w:tabs>
          <w:tab w:val="clear" w:pos="4419"/>
          <w:tab w:val="clear" w:pos="8838"/>
        </w:tabs>
        <w:spacing w:lineRule="auto" w:line="360"/>
        <w:ind w:firstLine="708"/>
        <w:jc w:val="right"/>
        <w:outlineLvl w:val="0"/>
        <w:rPr>
          <w:rFonts w:ascii="Arial" w:hAnsi="Arial" w:cs="Arial"/>
          <w:i/>
          <w:i/>
          <w:iCs/>
          <w:sz w:val="18"/>
          <w:szCs w:val="18"/>
        </w:rPr>
      </w:pPr>
      <w:r>
        <w:rPr>
          <w:rFonts w:cs="Arial" w:ascii="Arial" w:hAnsi="Arial"/>
          <w:i/>
          <w:iCs/>
          <w:sz w:val="18"/>
          <w:szCs w:val="18"/>
        </w:rPr>
        <w:t xml:space="preserve">       </w:t>
      </w:r>
      <w:r>
        <w:rPr>
          <w:rFonts w:cs="Arial" w:ascii="Arial" w:hAnsi="Arial"/>
          <w:i/>
          <w:iCs/>
          <w:sz w:val="18"/>
          <w:szCs w:val="18"/>
        </w:rPr>
        <w:t>San José, 23 de enero de 2020</w:t>
      </w:r>
    </w:p>
    <w:p>
      <w:pPr>
        <w:pStyle w:val="Cabecera"/>
        <w:numPr>
          <w:ilvl w:val="0"/>
          <w:numId w:val="0"/>
        </w:numPr>
        <w:tabs>
          <w:tab w:val="clear" w:pos="4419"/>
          <w:tab w:val="clear" w:pos="8838"/>
        </w:tabs>
        <w:spacing w:lineRule="auto" w:line="360"/>
        <w:jc w:val="right"/>
        <w:outlineLvl w:val="0"/>
        <w:rPr>
          <w:rFonts w:ascii="Arial" w:hAnsi="Arial" w:cs="Arial"/>
          <w:i/>
          <w:i/>
          <w:iCs/>
          <w:sz w:val="18"/>
          <w:szCs w:val="18"/>
        </w:rPr>
      </w:pPr>
      <w:r>
        <w:rPr>
          <w:rFonts w:cs="Arial" w:ascii="Arial" w:hAnsi="Arial"/>
          <w:i/>
          <w:iCs/>
          <w:sz w:val="18"/>
          <w:szCs w:val="18"/>
        </w:rPr>
        <w:t>UCS-013-MP-2020</w:t>
      </w:r>
    </w:p>
    <w:p>
      <w:pPr>
        <w:pStyle w:val="Normal"/>
        <w:spacing w:lineRule="auto" w:line="360" w:before="0" w:after="0"/>
        <w:rPr>
          <w:rFonts w:ascii="Arial" w:hAnsi="Arial" w:cs="Arial"/>
          <w:b/>
          <w:b/>
          <w:i/>
          <w:i/>
          <w:iCs/>
          <w:sz w:val="18"/>
          <w:szCs w:val="18"/>
        </w:rPr>
      </w:pPr>
      <w:r>
        <w:rPr>
          <w:rFonts w:cs="Arial" w:ascii="Arial" w:hAnsi="Arial"/>
          <w:b/>
          <w:i/>
          <w:iCs/>
          <w:sz w:val="18"/>
          <w:szCs w:val="18"/>
        </w:rPr>
        <w:t>Señora</w:t>
      </w:r>
    </w:p>
    <w:p>
      <w:pPr>
        <w:pStyle w:val="Normal"/>
        <w:spacing w:lineRule="auto" w:line="360" w:before="0" w:after="0"/>
        <w:rPr>
          <w:rFonts w:ascii="Arial" w:hAnsi="Arial" w:cs="Arial"/>
          <w:b/>
          <w:b/>
          <w:i/>
          <w:i/>
          <w:iCs/>
          <w:sz w:val="18"/>
          <w:szCs w:val="18"/>
        </w:rPr>
      </w:pPr>
      <w:r>
        <w:rPr>
          <w:rFonts w:cs="Arial" w:ascii="Arial" w:hAnsi="Arial"/>
          <w:b/>
          <w:i/>
          <w:iCs/>
          <w:sz w:val="18"/>
          <w:szCs w:val="18"/>
        </w:rPr>
        <w:t xml:space="preserve">Melisa Benavides Víquez </w:t>
      </w:r>
    </w:p>
    <w:p>
      <w:pPr>
        <w:pStyle w:val="Normal"/>
        <w:tabs>
          <w:tab w:val="clear" w:pos="708"/>
          <w:tab w:val="left" w:pos="720" w:leader="none"/>
        </w:tabs>
        <w:spacing w:lineRule="auto" w:line="360" w:before="0" w:after="0"/>
        <w:rPr>
          <w:rFonts w:ascii="Arial" w:hAnsi="Arial" w:cs="Arial"/>
          <w:b/>
          <w:b/>
          <w:i/>
          <w:i/>
          <w:iCs/>
          <w:sz w:val="18"/>
          <w:szCs w:val="18"/>
        </w:rPr>
      </w:pPr>
      <w:r>
        <w:rPr>
          <w:rFonts w:cs="Arial" w:ascii="Arial" w:hAnsi="Arial"/>
          <w:b/>
          <w:i/>
          <w:iCs/>
          <w:sz w:val="18"/>
          <w:szCs w:val="18"/>
        </w:rPr>
        <w:t>Coordinadora</w:t>
      </w:r>
    </w:p>
    <w:p>
      <w:pPr>
        <w:pStyle w:val="Normal"/>
        <w:tabs>
          <w:tab w:val="clear" w:pos="708"/>
          <w:tab w:val="left" w:pos="720" w:leader="none"/>
        </w:tabs>
        <w:spacing w:lineRule="auto" w:line="360" w:before="0" w:after="0"/>
        <w:rPr>
          <w:rFonts w:ascii="Arial" w:hAnsi="Arial" w:cs="Arial"/>
          <w:b/>
          <w:b/>
          <w:i/>
          <w:i/>
          <w:iCs/>
          <w:sz w:val="18"/>
          <w:szCs w:val="18"/>
        </w:rPr>
      </w:pPr>
      <w:r>
        <w:rPr>
          <w:rFonts w:cs="Arial" w:ascii="Arial" w:hAnsi="Arial"/>
          <w:b/>
          <w:i/>
          <w:iCs/>
          <w:sz w:val="18"/>
          <w:szCs w:val="18"/>
        </w:rPr>
        <w:t>Unidad de Acceso a la Justicia</w:t>
      </w:r>
    </w:p>
    <w:p>
      <w:pPr>
        <w:pStyle w:val="Normal"/>
        <w:tabs>
          <w:tab w:val="clear" w:pos="708"/>
          <w:tab w:val="left" w:pos="720" w:leader="none"/>
        </w:tabs>
        <w:spacing w:lineRule="auto" w:line="360" w:before="0" w:after="0"/>
        <w:rPr>
          <w:rFonts w:ascii="Arial" w:hAnsi="Arial" w:cs="Arial"/>
          <w:b/>
          <w:b/>
          <w:i/>
          <w:i/>
          <w:iCs/>
          <w:sz w:val="18"/>
          <w:szCs w:val="18"/>
        </w:rPr>
      </w:pPr>
      <w:r>
        <w:rPr>
          <w:rFonts w:cs="Arial" w:ascii="Arial" w:hAnsi="Arial"/>
          <w:b/>
          <w:i/>
          <w:iCs/>
          <w:sz w:val="18"/>
          <w:szCs w:val="18"/>
        </w:rPr>
        <w:t>Poder Judicial</w:t>
      </w:r>
    </w:p>
    <w:p>
      <w:pPr>
        <w:pStyle w:val="Normal"/>
        <w:spacing w:lineRule="auto" w:line="360" w:before="0" w:after="0"/>
        <w:rPr>
          <w:rFonts w:ascii="Arial" w:hAnsi="Arial" w:cs="Arial"/>
          <w:b/>
          <w:b/>
          <w:i/>
          <w:i/>
          <w:iCs/>
          <w:sz w:val="18"/>
          <w:szCs w:val="18"/>
        </w:rPr>
      </w:pPr>
      <w:r>
        <w:rPr>
          <w:rFonts w:cs="Arial" w:ascii="Arial" w:hAnsi="Arial"/>
          <w:b/>
          <w:i/>
          <w:iCs/>
          <w:sz w:val="18"/>
          <w:szCs w:val="18"/>
        </w:rPr>
        <w:t>S.</w:t>
        <w:tab/>
        <w:t>O.</w:t>
      </w:r>
    </w:p>
    <w:p>
      <w:pPr>
        <w:pStyle w:val="Normal"/>
        <w:spacing w:lineRule="auto" w:line="360" w:before="0" w:after="0"/>
        <w:rPr>
          <w:rFonts w:ascii="Arial" w:hAnsi="Arial" w:cs="Arial"/>
          <w:b/>
          <w:b/>
          <w:i/>
          <w:i/>
          <w:iCs/>
          <w:sz w:val="18"/>
          <w:szCs w:val="18"/>
        </w:rPr>
      </w:pPr>
      <w:r>
        <w:rPr>
          <w:rFonts w:cs="Arial" w:ascii="Arial" w:hAnsi="Arial"/>
          <w:b/>
          <w:i/>
          <w:iCs/>
          <w:sz w:val="18"/>
          <w:szCs w:val="18"/>
        </w:rPr>
      </w:r>
    </w:p>
    <w:p>
      <w:pPr>
        <w:pStyle w:val="Normal"/>
        <w:spacing w:lineRule="auto" w:line="360"/>
        <w:rPr>
          <w:rFonts w:ascii="Arial" w:hAnsi="Arial" w:cs="Arial"/>
          <w:i/>
          <w:i/>
          <w:iCs/>
          <w:sz w:val="18"/>
          <w:szCs w:val="18"/>
        </w:rPr>
      </w:pPr>
      <w:r>
        <w:rPr>
          <w:rFonts w:cs="Arial" w:ascii="Arial" w:hAnsi="Arial"/>
          <w:i/>
          <w:iCs/>
          <w:sz w:val="18"/>
          <w:szCs w:val="18"/>
        </w:rPr>
        <w:t>Estimada señora:</w:t>
      </w:r>
    </w:p>
    <w:p>
      <w:pPr>
        <w:pStyle w:val="Normal"/>
        <w:numPr>
          <w:ilvl w:val="0"/>
          <w:numId w:val="0"/>
        </w:numPr>
        <w:spacing w:lineRule="auto" w:line="360" w:before="0" w:after="0"/>
        <w:ind w:firstLine="708"/>
        <w:jc w:val="both"/>
        <w:outlineLvl w:val="0"/>
        <w:rPr>
          <w:rFonts w:ascii="Arial" w:hAnsi="Arial" w:cs="Arial"/>
          <w:i/>
          <w:i/>
          <w:iCs/>
          <w:sz w:val="18"/>
          <w:szCs w:val="18"/>
        </w:rPr>
      </w:pPr>
      <w:r>
        <w:rPr>
          <w:rFonts w:cs="Arial" w:ascii="Arial" w:hAnsi="Arial"/>
          <w:i/>
          <w:iCs/>
          <w:sz w:val="18"/>
          <w:szCs w:val="18"/>
        </w:rPr>
        <w:t xml:space="preserve">Reciba un cordial saludo. En atención al oficio CACC-23-2020, me permito informarle que en el Plan Anual de Capacitación 2020, esta Unidad ha incluido acciones formativas vinculadas con la temática de discapacidad, las cuales se indican en el siguiente cuadro: </w:t>
      </w:r>
    </w:p>
    <w:tbl>
      <w:tblPr>
        <w:tblStyle w:val="Tablaconcuadrcula"/>
        <w:tblW w:w="8828" w:type="dxa"/>
        <w:jc w:val="left"/>
        <w:tblInd w:w="0" w:type="dxa"/>
        <w:tblLayout w:type="fixed"/>
        <w:tblCellMar>
          <w:top w:w="0" w:type="dxa"/>
          <w:left w:w="108" w:type="dxa"/>
          <w:bottom w:w="0" w:type="dxa"/>
          <w:right w:w="108" w:type="dxa"/>
        </w:tblCellMar>
        <w:tblLook w:val="04a0"/>
      </w:tblPr>
      <w:tblGrid>
        <w:gridCol w:w="1611"/>
        <w:gridCol w:w="1822"/>
        <w:gridCol w:w="1315"/>
        <w:gridCol w:w="1190"/>
        <w:gridCol w:w="1290"/>
        <w:gridCol w:w="1599"/>
      </w:tblGrid>
      <w:tr>
        <w:trPr>
          <w:trHeight w:val="1039" w:hRule="atLeast"/>
        </w:trPr>
        <w:tc>
          <w:tcPr>
            <w:tcW w:w="1611" w:type="dxa"/>
            <w:tcBorders/>
          </w:tcPr>
          <w:p>
            <w:pPr>
              <w:pStyle w:val="Normal"/>
              <w:widowControl/>
              <w:spacing w:lineRule="auto" w:line="240" w:before="0" w:after="0"/>
              <w:jc w:val="center"/>
              <w:rPr>
                <w:rFonts w:ascii="Arial" w:hAnsi="Arial" w:cs="Arial"/>
                <w:b/>
                <w:b/>
                <w:i/>
                <w:i/>
                <w:iCs/>
                <w:sz w:val="18"/>
                <w:szCs w:val="18"/>
              </w:rPr>
            </w:pPr>
            <w:r>
              <w:rPr>
                <w:rFonts w:eastAsia="Times New Roman" w:cs="Arial" w:ascii="Arial" w:hAnsi="Arial"/>
                <w:b/>
                <w:i/>
                <w:iCs/>
                <w:kern w:val="0"/>
                <w:sz w:val="18"/>
                <w:szCs w:val="18"/>
                <w:lang w:val="es-CR" w:eastAsia="es-CR" w:bidi="ar-SA"/>
              </w:rPr>
              <w:t>Actividad Formativa</w:t>
            </w:r>
          </w:p>
        </w:tc>
        <w:tc>
          <w:tcPr>
            <w:tcW w:w="1822" w:type="dxa"/>
            <w:tcBorders/>
          </w:tcPr>
          <w:p>
            <w:pPr>
              <w:pStyle w:val="Normal"/>
              <w:widowControl/>
              <w:spacing w:lineRule="auto" w:line="240" w:before="0" w:after="0"/>
              <w:jc w:val="center"/>
              <w:rPr>
                <w:rFonts w:ascii="Arial" w:hAnsi="Arial" w:cs="Arial"/>
                <w:b/>
                <w:b/>
                <w:i/>
                <w:i/>
                <w:iCs/>
                <w:sz w:val="18"/>
                <w:szCs w:val="18"/>
              </w:rPr>
            </w:pPr>
            <w:r>
              <w:rPr>
                <w:rFonts w:eastAsia="Times New Roman" w:cs="Arial" w:ascii="Arial" w:hAnsi="Arial"/>
                <w:b/>
                <w:i/>
                <w:iCs/>
                <w:kern w:val="0"/>
                <w:sz w:val="18"/>
                <w:szCs w:val="18"/>
                <w:lang w:val="es-CR" w:eastAsia="es-CR" w:bidi="ar-SA"/>
              </w:rPr>
              <w:t>Lugar</w:t>
            </w:r>
          </w:p>
        </w:tc>
        <w:tc>
          <w:tcPr>
            <w:tcW w:w="1315" w:type="dxa"/>
            <w:tcBorders/>
          </w:tcPr>
          <w:p>
            <w:pPr>
              <w:pStyle w:val="Normal"/>
              <w:widowControl/>
              <w:spacing w:lineRule="auto" w:line="240" w:before="0" w:after="0"/>
              <w:jc w:val="center"/>
              <w:rPr>
                <w:rFonts w:ascii="Arial" w:hAnsi="Arial" w:cs="Arial"/>
                <w:b/>
                <w:b/>
                <w:i/>
                <w:i/>
                <w:iCs/>
                <w:sz w:val="18"/>
                <w:szCs w:val="18"/>
              </w:rPr>
            </w:pPr>
            <w:r>
              <w:rPr>
                <w:rFonts w:eastAsia="Times New Roman" w:cs="Arial" w:ascii="Arial" w:hAnsi="Arial"/>
                <w:b/>
                <w:i/>
                <w:iCs/>
                <w:kern w:val="0"/>
                <w:sz w:val="18"/>
                <w:szCs w:val="18"/>
                <w:lang w:val="es-CR" w:eastAsia="es-CR" w:bidi="ar-SA"/>
              </w:rPr>
              <w:t xml:space="preserve">Ejecución </w:t>
            </w:r>
          </w:p>
        </w:tc>
        <w:tc>
          <w:tcPr>
            <w:tcW w:w="1190" w:type="dxa"/>
            <w:tcBorders/>
          </w:tcPr>
          <w:p>
            <w:pPr>
              <w:pStyle w:val="Normal"/>
              <w:widowControl/>
              <w:spacing w:lineRule="auto" w:line="240" w:before="0" w:after="0"/>
              <w:jc w:val="center"/>
              <w:rPr>
                <w:rFonts w:ascii="Arial" w:hAnsi="Arial" w:cs="Arial"/>
                <w:b/>
                <w:b/>
                <w:i/>
                <w:i/>
                <w:iCs/>
                <w:sz w:val="18"/>
                <w:szCs w:val="18"/>
              </w:rPr>
            </w:pPr>
            <w:r>
              <w:rPr>
                <w:rFonts w:eastAsia="Times New Roman" w:cs="Arial" w:ascii="Arial" w:hAnsi="Arial"/>
                <w:b/>
                <w:i/>
                <w:iCs/>
                <w:kern w:val="0"/>
                <w:sz w:val="18"/>
                <w:szCs w:val="18"/>
                <w:lang w:val="es-CR" w:eastAsia="es-CR" w:bidi="ar-SA"/>
              </w:rPr>
              <w:t xml:space="preserve">Cantidad de horas </w:t>
            </w:r>
          </w:p>
        </w:tc>
        <w:tc>
          <w:tcPr>
            <w:tcW w:w="1290" w:type="dxa"/>
            <w:tcBorders/>
          </w:tcPr>
          <w:p>
            <w:pPr>
              <w:pStyle w:val="Normal"/>
              <w:widowControl/>
              <w:spacing w:lineRule="auto" w:line="240" w:before="0" w:after="0"/>
              <w:jc w:val="center"/>
              <w:rPr>
                <w:rFonts w:ascii="Arial" w:hAnsi="Arial" w:cs="Arial"/>
                <w:b/>
                <w:b/>
                <w:i/>
                <w:i/>
                <w:iCs/>
                <w:sz w:val="18"/>
                <w:szCs w:val="18"/>
              </w:rPr>
            </w:pPr>
            <w:r>
              <w:rPr>
                <w:rFonts w:eastAsia="Times New Roman" w:cs="Arial" w:ascii="Arial" w:hAnsi="Arial"/>
                <w:b/>
                <w:i/>
                <w:iCs/>
                <w:kern w:val="0"/>
                <w:sz w:val="18"/>
                <w:szCs w:val="18"/>
                <w:lang w:val="es-CR" w:eastAsia="es-CR" w:bidi="ar-SA"/>
              </w:rPr>
              <w:t>Cantidad mínima de personas</w:t>
            </w:r>
          </w:p>
        </w:tc>
        <w:tc>
          <w:tcPr>
            <w:tcW w:w="1599" w:type="dxa"/>
            <w:tcBorders/>
          </w:tcPr>
          <w:p>
            <w:pPr>
              <w:pStyle w:val="Normal"/>
              <w:widowControl/>
              <w:spacing w:lineRule="auto" w:line="240" w:before="0" w:after="0"/>
              <w:jc w:val="center"/>
              <w:rPr>
                <w:rFonts w:ascii="Arial" w:hAnsi="Arial" w:cs="Arial"/>
                <w:b/>
                <w:b/>
                <w:i/>
                <w:i/>
                <w:iCs/>
                <w:sz w:val="18"/>
                <w:szCs w:val="18"/>
              </w:rPr>
            </w:pPr>
            <w:r>
              <w:rPr>
                <w:rFonts w:eastAsia="Times New Roman" w:cs="Arial" w:ascii="Arial" w:hAnsi="Arial"/>
                <w:b/>
                <w:i/>
                <w:iCs/>
                <w:kern w:val="0"/>
                <w:sz w:val="18"/>
                <w:szCs w:val="18"/>
                <w:lang w:val="es-CR" w:eastAsia="es-CR" w:bidi="ar-SA"/>
              </w:rPr>
              <w:t>Persona facilitadora propuesta</w:t>
            </w:r>
          </w:p>
        </w:tc>
      </w:tr>
      <w:tr>
        <w:trPr>
          <w:trHeight w:val="1910" w:hRule="atLeast"/>
        </w:trPr>
        <w:tc>
          <w:tcPr>
            <w:tcW w:w="1611" w:type="dxa"/>
            <w:tcBorders/>
            <w:vAlign w:val="center"/>
          </w:tcPr>
          <w:p>
            <w:pPr>
              <w:pStyle w:val="Normal"/>
              <w:widowControl/>
              <w:spacing w:lineRule="auto" w:line="240" w:before="0" w:after="0"/>
              <w:jc w:val="center"/>
              <w:rPr>
                <w:rFonts w:ascii="Arial" w:hAnsi="Arial" w:cs="Arial"/>
                <w:i/>
                <w:i/>
                <w:iCs/>
                <w:sz w:val="18"/>
                <w:szCs w:val="18"/>
              </w:rPr>
            </w:pPr>
            <w:r>
              <w:rPr>
                <w:rFonts w:eastAsia="Times New Roman" w:cs="Arial" w:ascii="Arial" w:hAnsi="Arial"/>
                <w:i/>
                <w:iCs/>
                <w:kern w:val="0"/>
                <w:sz w:val="18"/>
                <w:szCs w:val="18"/>
                <w:lang w:val="es-CR" w:eastAsia="es-CR" w:bidi="ar-SA"/>
              </w:rPr>
              <w:t>Conferencia sobre los Derechos Humanos y Acceso a la Justicia para personas en situación de discapacidad</w:t>
            </w:r>
          </w:p>
        </w:tc>
        <w:tc>
          <w:tcPr>
            <w:tcW w:w="1822" w:type="dxa"/>
            <w:tcBorders/>
            <w:vAlign w:val="center"/>
          </w:tcPr>
          <w:p>
            <w:pPr>
              <w:pStyle w:val="Normal"/>
              <w:widowControl/>
              <w:spacing w:lineRule="auto" w:line="240" w:before="0" w:after="0"/>
              <w:jc w:val="center"/>
              <w:rPr>
                <w:rFonts w:ascii="Arial" w:hAnsi="Arial" w:cs="Arial"/>
                <w:i/>
                <w:i/>
                <w:iCs/>
                <w:sz w:val="18"/>
                <w:szCs w:val="18"/>
              </w:rPr>
            </w:pPr>
            <w:r>
              <w:rPr>
                <w:rFonts w:eastAsia="Times New Roman" w:cs="Arial" w:ascii="Arial" w:hAnsi="Arial"/>
                <w:i/>
                <w:iCs/>
                <w:kern w:val="0"/>
                <w:sz w:val="18"/>
                <w:szCs w:val="18"/>
                <w:lang w:val="es-CR" w:eastAsia="es-CR" w:bidi="ar-SA"/>
              </w:rPr>
              <w:t>I Circuito Judicial de San José</w:t>
            </w:r>
          </w:p>
        </w:tc>
        <w:tc>
          <w:tcPr>
            <w:tcW w:w="1315" w:type="dxa"/>
            <w:tcBorders/>
          </w:tcPr>
          <w:p>
            <w:pPr>
              <w:pStyle w:val="Normal"/>
              <w:widowControl/>
              <w:spacing w:lineRule="auto" w:line="240" w:before="0" w:after="0"/>
              <w:jc w:val="center"/>
              <w:rPr>
                <w:rFonts w:ascii="Arial" w:hAnsi="Arial" w:cs="Arial"/>
                <w:i/>
                <w:i/>
                <w:iCs/>
                <w:sz w:val="18"/>
                <w:szCs w:val="18"/>
              </w:rPr>
            </w:pPr>
            <w:r>
              <w:rPr>
                <w:rFonts w:eastAsia="Times New Roman" w:cs="Arial" w:ascii="Arial" w:hAnsi="Arial"/>
                <w:i/>
                <w:iCs/>
                <w:kern w:val="0"/>
                <w:sz w:val="18"/>
                <w:szCs w:val="18"/>
                <w:lang w:val="es-CR" w:eastAsia="es-CR" w:bidi="ar-SA"/>
              </w:rPr>
              <w:t xml:space="preserve">I Semestre </w:t>
            </w:r>
          </w:p>
        </w:tc>
        <w:tc>
          <w:tcPr>
            <w:tcW w:w="1190" w:type="dxa"/>
            <w:vMerge w:val="restart"/>
            <w:tcBorders/>
            <w:vAlign w:val="center"/>
          </w:tcPr>
          <w:p>
            <w:pPr>
              <w:pStyle w:val="Normal"/>
              <w:widowControl/>
              <w:spacing w:lineRule="auto" w:line="240" w:before="0" w:after="0"/>
              <w:jc w:val="center"/>
              <w:rPr>
                <w:rFonts w:ascii="Arial" w:hAnsi="Arial" w:cs="Arial"/>
                <w:i/>
                <w:i/>
                <w:iCs/>
                <w:sz w:val="18"/>
                <w:szCs w:val="18"/>
              </w:rPr>
            </w:pPr>
            <w:r>
              <w:rPr>
                <w:rFonts w:eastAsia="Times New Roman" w:cs="Arial" w:ascii="Arial" w:hAnsi="Arial"/>
                <w:i/>
                <w:iCs/>
                <w:kern w:val="0"/>
                <w:sz w:val="18"/>
                <w:szCs w:val="18"/>
                <w:lang w:val="es-CR" w:eastAsia="es-CR" w:bidi="ar-SA"/>
              </w:rPr>
            </w:r>
          </w:p>
          <w:p>
            <w:pPr>
              <w:pStyle w:val="Normal"/>
              <w:widowControl/>
              <w:spacing w:lineRule="auto" w:line="240" w:before="0" w:after="0"/>
              <w:jc w:val="center"/>
              <w:rPr>
                <w:rFonts w:ascii="Arial" w:hAnsi="Arial" w:cs="Arial"/>
                <w:i/>
                <w:i/>
                <w:iCs/>
                <w:sz w:val="18"/>
                <w:szCs w:val="18"/>
              </w:rPr>
            </w:pPr>
            <w:r>
              <w:rPr>
                <w:rFonts w:eastAsia="Times New Roman" w:cs="Arial" w:ascii="Arial" w:hAnsi="Arial"/>
                <w:i/>
                <w:iCs/>
                <w:kern w:val="0"/>
                <w:sz w:val="18"/>
                <w:szCs w:val="18"/>
                <w:lang w:val="es-CR" w:eastAsia="es-CR" w:bidi="ar-SA"/>
              </w:rPr>
              <w:t>4 horas</w:t>
            </w:r>
          </w:p>
          <w:p>
            <w:pPr>
              <w:pStyle w:val="Normal"/>
              <w:widowControl/>
              <w:spacing w:lineRule="auto" w:line="240" w:before="0" w:after="0"/>
              <w:jc w:val="center"/>
              <w:rPr>
                <w:rFonts w:ascii="Arial" w:hAnsi="Arial" w:cs="Arial"/>
                <w:i/>
                <w:i/>
                <w:iCs/>
                <w:sz w:val="18"/>
                <w:szCs w:val="18"/>
              </w:rPr>
            </w:pPr>
            <w:r>
              <w:rPr>
                <w:rFonts w:eastAsia="Times New Roman" w:cs="Arial" w:ascii="Arial" w:hAnsi="Arial"/>
                <w:i/>
                <w:iCs/>
                <w:kern w:val="0"/>
                <w:sz w:val="18"/>
                <w:szCs w:val="18"/>
                <w:lang w:val="es-CR" w:eastAsia="es-CR" w:bidi="ar-SA"/>
              </w:rPr>
            </w:r>
          </w:p>
        </w:tc>
        <w:tc>
          <w:tcPr>
            <w:tcW w:w="1290" w:type="dxa"/>
            <w:vMerge w:val="restart"/>
            <w:tcBorders/>
            <w:vAlign w:val="center"/>
          </w:tcPr>
          <w:p>
            <w:pPr>
              <w:pStyle w:val="Normal"/>
              <w:widowControl/>
              <w:spacing w:lineRule="auto" w:line="240" w:before="0" w:after="0"/>
              <w:jc w:val="center"/>
              <w:rPr>
                <w:rFonts w:ascii="Arial" w:hAnsi="Arial" w:cs="Arial"/>
                <w:i/>
                <w:i/>
                <w:iCs/>
                <w:sz w:val="18"/>
                <w:szCs w:val="18"/>
              </w:rPr>
            </w:pPr>
            <w:r>
              <w:rPr>
                <w:rFonts w:eastAsia="Times New Roman" w:cs="Arial" w:ascii="Arial" w:hAnsi="Arial"/>
                <w:i/>
                <w:iCs/>
                <w:kern w:val="0"/>
                <w:sz w:val="18"/>
                <w:szCs w:val="18"/>
                <w:lang w:val="es-CR" w:eastAsia="es-CR" w:bidi="ar-SA"/>
              </w:rPr>
              <w:t>20 personas por cada acción formativa</w:t>
            </w:r>
          </w:p>
          <w:p>
            <w:pPr>
              <w:pStyle w:val="Normal"/>
              <w:widowControl/>
              <w:spacing w:lineRule="auto" w:line="240" w:before="0" w:after="0"/>
              <w:jc w:val="center"/>
              <w:rPr>
                <w:rFonts w:ascii="Arial" w:hAnsi="Arial" w:cs="Arial"/>
                <w:i/>
                <w:i/>
                <w:iCs/>
                <w:sz w:val="18"/>
                <w:szCs w:val="18"/>
              </w:rPr>
            </w:pPr>
            <w:r>
              <w:rPr>
                <w:rFonts w:eastAsia="Times New Roman" w:cs="Arial" w:ascii="Arial" w:hAnsi="Arial"/>
                <w:i/>
                <w:iCs/>
                <w:kern w:val="0"/>
                <w:sz w:val="18"/>
                <w:szCs w:val="18"/>
                <w:lang w:val="es-CR" w:eastAsia="es-CR" w:bidi="ar-SA"/>
              </w:rPr>
            </w:r>
          </w:p>
        </w:tc>
        <w:tc>
          <w:tcPr>
            <w:tcW w:w="1599" w:type="dxa"/>
            <w:vMerge w:val="restart"/>
            <w:tcBorders/>
            <w:vAlign w:val="center"/>
          </w:tcPr>
          <w:p>
            <w:pPr>
              <w:pStyle w:val="Normal"/>
              <w:widowControl/>
              <w:spacing w:lineRule="auto" w:line="240" w:before="0" w:after="0"/>
              <w:jc w:val="center"/>
              <w:rPr>
                <w:rFonts w:ascii="Arial" w:hAnsi="Arial" w:cs="Arial"/>
                <w:i/>
                <w:i/>
                <w:iCs/>
                <w:sz w:val="18"/>
                <w:szCs w:val="18"/>
              </w:rPr>
            </w:pPr>
            <w:r>
              <w:rPr>
                <w:rFonts w:eastAsia="Times New Roman" w:cs="Arial" w:ascii="Arial" w:hAnsi="Arial"/>
                <w:i/>
                <w:iCs/>
                <w:kern w:val="0"/>
                <w:sz w:val="18"/>
                <w:szCs w:val="18"/>
                <w:lang w:val="es-CR" w:eastAsia="es-CR" w:bidi="ar-SA"/>
              </w:rPr>
              <w:t xml:space="preserve">Ericka Álvarez Ramírez, Directora Nacional de Seguridad Social y/o persona representante de la Subcomisión de Acceso a la Justicia de Personas con Discapacidad </w:t>
            </w:r>
          </w:p>
        </w:tc>
      </w:tr>
      <w:tr>
        <w:trPr>
          <w:trHeight w:val="1910" w:hRule="atLeast"/>
        </w:trPr>
        <w:tc>
          <w:tcPr>
            <w:tcW w:w="1611" w:type="dxa"/>
            <w:tcBorders/>
            <w:vAlign w:val="center"/>
          </w:tcPr>
          <w:p>
            <w:pPr>
              <w:pStyle w:val="Normal"/>
              <w:widowControl/>
              <w:spacing w:lineRule="auto" w:line="240" w:before="0" w:after="0"/>
              <w:jc w:val="center"/>
              <w:rPr>
                <w:rFonts w:ascii="Arial" w:hAnsi="Arial" w:cs="Arial"/>
                <w:i/>
                <w:i/>
                <w:iCs/>
                <w:sz w:val="18"/>
                <w:szCs w:val="18"/>
              </w:rPr>
            </w:pPr>
            <w:r>
              <w:rPr>
                <w:rFonts w:eastAsia="Times New Roman" w:cs="Arial" w:ascii="Arial" w:hAnsi="Arial"/>
                <w:i/>
                <w:iCs/>
                <w:kern w:val="0"/>
                <w:sz w:val="18"/>
                <w:szCs w:val="18"/>
                <w:lang w:val="es-CR" w:eastAsia="es-CR" w:bidi="ar-SA"/>
              </w:rPr>
              <w:t>Conferencia sobre los Derechos Humanos y Acceso a la Justicia para personas en situación de discapacidad</w:t>
            </w:r>
          </w:p>
        </w:tc>
        <w:tc>
          <w:tcPr>
            <w:tcW w:w="1822" w:type="dxa"/>
            <w:tcBorders/>
            <w:vAlign w:val="center"/>
          </w:tcPr>
          <w:p>
            <w:pPr>
              <w:pStyle w:val="Normal"/>
              <w:widowControl/>
              <w:spacing w:lineRule="auto" w:line="240" w:before="0" w:after="0"/>
              <w:jc w:val="center"/>
              <w:rPr>
                <w:rFonts w:ascii="Arial" w:hAnsi="Arial" w:cs="Arial"/>
                <w:i/>
                <w:i/>
                <w:iCs/>
                <w:sz w:val="18"/>
                <w:szCs w:val="18"/>
              </w:rPr>
            </w:pPr>
            <w:r>
              <w:rPr>
                <w:rFonts w:eastAsia="Times New Roman" w:cs="Arial" w:ascii="Arial" w:hAnsi="Arial"/>
                <w:i/>
                <w:iCs/>
                <w:kern w:val="0"/>
                <w:sz w:val="18"/>
                <w:szCs w:val="18"/>
                <w:lang w:val="es-CR" w:eastAsia="es-CR" w:bidi="ar-SA"/>
              </w:rPr>
              <w:t>II y III Circuito Judicial de San José</w:t>
            </w:r>
          </w:p>
        </w:tc>
        <w:tc>
          <w:tcPr>
            <w:tcW w:w="1315" w:type="dxa"/>
            <w:tcBorders/>
          </w:tcPr>
          <w:p>
            <w:pPr>
              <w:pStyle w:val="Normal"/>
              <w:widowControl/>
              <w:spacing w:lineRule="auto" w:line="240" w:before="0" w:after="0"/>
              <w:jc w:val="center"/>
              <w:rPr>
                <w:rFonts w:ascii="Arial" w:hAnsi="Arial" w:cs="Arial"/>
                <w:i/>
                <w:i/>
                <w:iCs/>
                <w:sz w:val="18"/>
                <w:szCs w:val="18"/>
              </w:rPr>
            </w:pPr>
            <w:r>
              <w:rPr>
                <w:rFonts w:eastAsia="Times New Roman" w:cs="Arial" w:ascii="Arial" w:hAnsi="Arial"/>
                <w:i/>
                <w:iCs/>
                <w:kern w:val="0"/>
                <w:sz w:val="18"/>
                <w:szCs w:val="18"/>
                <w:lang w:val="es-CR" w:eastAsia="es-CR" w:bidi="ar-SA"/>
              </w:rPr>
              <w:t>II Semestre</w:t>
            </w:r>
          </w:p>
        </w:tc>
        <w:tc>
          <w:tcPr>
            <w:tcW w:w="1190" w:type="dxa"/>
            <w:vMerge w:val="continue"/>
            <w:tcBorders/>
            <w:vAlign w:val="center"/>
          </w:tcPr>
          <w:p>
            <w:pPr>
              <w:pStyle w:val="Normal"/>
              <w:widowControl/>
              <w:spacing w:lineRule="auto" w:line="240" w:before="0" w:after="0"/>
              <w:jc w:val="center"/>
              <w:rPr>
                <w:rFonts w:ascii="Arial" w:hAnsi="Arial" w:cs="Arial"/>
                <w:i/>
                <w:i/>
                <w:iCs/>
                <w:sz w:val="18"/>
                <w:szCs w:val="18"/>
              </w:rPr>
            </w:pPr>
            <w:r>
              <w:rPr>
                <w:rFonts w:eastAsia="Times New Roman" w:cs="Arial" w:ascii="Arial" w:hAnsi="Arial"/>
                <w:i/>
                <w:iCs/>
                <w:kern w:val="0"/>
                <w:sz w:val="18"/>
                <w:szCs w:val="18"/>
                <w:lang w:val="es-CR" w:eastAsia="es-CR" w:bidi="ar-SA"/>
              </w:rPr>
            </w:r>
          </w:p>
        </w:tc>
        <w:tc>
          <w:tcPr>
            <w:tcW w:w="1290" w:type="dxa"/>
            <w:vMerge w:val="continue"/>
            <w:tcBorders/>
            <w:vAlign w:val="center"/>
          </w:tcPr>
          <w:p>
            <w:pPr>
              <w:pStyle w:val="Normal"/>
              <w:widowControl/>
              <w:spacing w:lineRule="auto" w:line="240" w:before="0" w:after="0"/>
              <w:jc w:val="center"/>
              <w:rPr>
                <w:rFonts w:ascii="Arial" w:hAnsi="Arial" w:cs="Arial"/>
                <w:i/>
                <w:i/>
                <w:iCs/>
                <w:sz w:val="18"/>
                <w:szCs w:val="18"/>
              </w:rPr>
            </w:pPr>
            <w:r>
              <w:rPr>
                <w:rFonts w:eastAsia="Times New Roman" w:cs="Arial" w:ascii="Arial" w:hAnsi="Arial"/>
                <w:i/>
                <w:iCs/>
                <w:kern w:val="0"/>
                <w:sz w:val="18"/>
                <w:szCs w:val="18"/>
                <w:lang w:val="es-CR" w:eastAsia="es-CR" w:bidi="ar-SA"/>
              </w:rPr>
            </w:r>
          </w:p>
        </w:tc>
        <w:tc>
          <w:tcPr>
            <w:tcW w:w="1599" w:type="dxa"/>
            <w:vMerge w:val="continue"/>
            <w:tcBorders/>
            <w:vAlign w:val="center"/>
          </w:tcPr>
          <w:p>
            <w:pPr>
              <w:pStyle w:val="Normal"/>
              <w:widowControl/>
              <w:spacing w:lineRule="auto" w:line="240" w:before="0" w:after="0"/>
              <w:jc w:val="center"/>
              <w:rPr>
                <w:rFonts w:ascii="Arial" w:hAnsi="Arial" w:cs="Arial"/>
                <w:i/>
                <w:i/>
                <w:iCs/>
                <w:sz w:val="18"/>
                <w:szCs w:val="18"/>
              </w:rPr>
            </w:pPr>
            <w:r>
              <w:rPr>
                <w:rFonts w:eastAsia="Times New Roman" w:cs="Arial" w:ascii="Arial" w:hAnsi="Arial"/>
                <w:i/>
                <w:iCs/>
                <w:kern w:val="0"/>
                <w:sz w:val="18"/>
                <w:szCs w:val="18"/>
                <w:lang w:val="es-CR" w:eastAsia="es-CR" w:bidi="ar-SA"/>
              </w:rPr>
            </w:r>
          </w:p>
        </w:tc>
      </w:tr>
      <w:tr>
        <w:trPr>
          <w:trHeight w:val="1910" w:hRule="atLeast"/>
        </w:trPr>
        <w:tc>
          <w:tcPr>
            <w:tcW w:w="1611" w:type="dxa"/>
            <w:tcBorders/>
            <w:vAlign w:val="center"/>
          </w:tcPr>
          <w:p>
            <w:pPr>
              <w:pStyle w:val="Normal"/>
              <w:widowControl/>
              <w:spacing w:lineRule="auto" w:line="240" w:before="0" w:after="0"/>
              <w:jc w:val="center"/>
              <w:rPr>
                <w:rFonts w:ascii="Arial" w:hAnsi="Arial" w:cs="Arial"/>
                <w:i/>
                <w:i/>
                <w:iCs/>
                <w:sz w:val="18"/>
                <w:szCs w:val="18"/>
              </w:rPr>
            </w:pPr>
            <w:r>
              <w:rPr>
                <w:rFonts w:eastAsia="Times New Roman" w:cs="Arial" w:ascii="Arial" w:hAnsi="Arial"/>
                <w:i/>
                <w:iCs/>
                <w:kern w:val="0"/>
                <w:sz w:val="18"/>
                <w:szCs w:val="18"/>
                <w:lang w:val="es-CR" w:eastAsia="es-CR" w:bidi="ar-SA"/>
              </w:rPr>
              <w:t>Conferencia sobre los Derechos Humanos y Acceso a la Justicia para personas en situación de discapacidad</w:t>
            </w:r>
          </w:p>
        </w:tc>
        <w:tc>
          <w:tcPr>
            <w:tcW w:w="1822" w:type="dxa"/>
            <w:tcBorders/>
            <w:vAlign w:val="center"/>
          </w:tcPr>
          <w:p>
            <w:pPr>
              <w:pStyle w:val="Normal"/>
              <w:widowControl/>
              <w:spacing w:lineRule="auto" w:line="240" w:before="0" w:after="0"/>
              <w:jc w:val="center"/>
              <w:rPr>
                <w:rFonts w:ascii="Arial" w:hAnsi="Arial" w:cs="Arial"/>
                <w:i/>
                <w:i/>
                <w:iCs/>
                <w:sz w:val="18"/>
                <w:szCs w:val="18"/>
              </w:rPr>
            </w:pPr>
            <w:r>
              <w:rPr>
                <w:rFonts w:eastAsia="Times New Roman" w:cs="Arial" w:ascii="Arial" w:hAnsi="Arial"/>
                <w:i/>
                <w:iCs/>
                <w:kern w:val="0"/>
                <w:sz w:val="18"/>
                <w:szCs w:val="18"/>
                <w:lang w:val="es-CR" w:eastAsia="es-CR" w:bidi="ar-SA"/>
              </w:rPr>
              <w:t xml:space="preserve">Regionalización por definir </w:t>
            </w:r>
          </w:p>
        </w:tc>
        <w:tc>
          <w:tcPr>
            <w:tcW w:w="1315" w:type="dxa"/>
            <w:tcBorders/>
          </w:tcPr>
          <w:p>
            <w:pPr>
              <w:pStyle w:val="Normal"/>
              <w:widowControl/>
              <w:spacing w:lineRule="auto" w:line="240" w:before="0" w:after="0"/>
              <w:jc w:val="center"/>
              <w:rPr>
                <w:rFonts w:ascii="Arial" w:hAnsi="Arial" w:cs="Arial"/>
                <w:i/>
                <w:i/>
                <w:iCs/>
                <w:sz w:val="18"/>
                <w:szCs w:val="18"/>
              </w:rPr>
            </w:pPr>
            <w:r>
              <w:rPr>
                <w:rFonts w:eastAsia="Times New Roman" w:cs="Arial" w:ascii="Arial" w:hAnsi="Arial"/>
                <w:i/>
                <w:iCs/>
                <w:kern w:val="0"/>
                <w:sz w:val="18"/>
                <w:szCs w:val="18"/>
                <w:lang w:val="es-CR" w:eastAsia="es-CR" w:bidi="ar-SA"/>
              </w:rPr>
              <w:t>I Semestre</w:t>
            </w:r>
          </w:p>
          <w:p>
            <w:pPr>
              <w:pStyle w:val="Normal"/>
              <w:widowControl/>
              <w:spacing w:lineRule="auto" w:line="240" w:before="0" w:after="0"/>
              <w:jc w:val="center"/>
              <w:rPr>
                <w:rFonts w:ascii="Arial" w:hAnsi="Arial" w:cs="Arial"/>
                <w:i/>
                <w:i/>
                <w:iCs/>
                <w:sz w:val="18"/>
                <w:szCs w:val="18"/>
              </w:rPr>
            </w:pPr>
            <w:r>
              <w:rPr>
                <w:rFonts w:eastAsia="Times New Roman" w:cs="Arial" w:ascii="Arial" w:hAnsi="Arial"/>
                <w:i/>
                <w:iCs/>
                <w:kern w:val="0"/>
                <w:sz w:val="18"/>
                <w:szCs w:val="18"/>
                <w:lang w:val="es-CR" w:eastAsia="es-CR" w:bidi="ar-SA"/>
              </w:rPr>
              <w:t>(Antes 30 de noviembre)</w:t>
            </w:r>
          </w:p>
        </w:tc>
        <w:tc>
          <w:tcPr>
            <w:tcW w:w="1190" w:type="dxa"/>
            <w:vMerge w:val="continue"/>
            <w:tcBorders/>
            <w:vAlign w:val="center"/>
          </w:tcPr>
          <w:p>
            <w:pPr>
              <w:pStyle w:val="Normal"/>
              <w:widowControl/>
              <w:spacing w:lineRule="auto" w:line="240" w:before="0" w:after="0"/>
              <w:jc w:val="center"/>
              <w:rPr>
                <w:rFonts w:ascii="Arial" w:hAnsi="Arial" w:cs="Arial"/>
                <w:i/>
                <w:i/>
                <w:iCs/>
                <w:sz w:val="18"/>
                <w:szCs w:val="18"/>
              </w:rPr>
            </w:pPr>
            <w:r>
              <w:rPr>
                <w:rFonts w:eastAsia="Times New Roman" w:cs="Arial" w:ascii="Arial" w:hAnsi="Arial"/>
                <w:i/>
                <w:iCs/>
                <w:kern w:val="0"/>
                <w:sz w:val="18"/>
                <w:szCs w:val="18"/>
                <w:lang w:val="es-CR" w:eastAsia="es-CR" w:bidi="ar-SA"/>
              </w:rPr>
            </w:r>
          </w:p>
        </w:tc>
        <w:tc>
          <w:tcPr>
            <w:tcW w:w="1290" w:type="dxa"/>
            <w:vMerge w:val="continue"/>
            <w:tcBorders/>
            <w:vAlign w:val="center"/>
          </w:tcPr>
          <w:p>
            <w:pPr>
              <w:pStyle w:val="Normal"/>
              <w:widowControl/>
              <w:spacing w:lineRule="auto" w:line="240" w:before="0" w:after="0"/>
              <w:jc w:val="center"/>
              <w:rPr>
                <w:rFonts w:ascii="Arial" w:hAnsi="Arial" w:cs="Arial"/>
                <w:i/>
                <w:i/>
                <w:iCs/>
                <w:sz w:val="18"/>
                <w:szCs w:val="18"/>
              </w:rPr>
            </w:pPr>
            <w:r>
              <w:rPr>
                <w:rFonts w:eastAsia="Times New Roman" w:cs="Arial" w:ascii="Arial" w:hAnsi="Arial"/>
                <w:i/>
                <w:iCs/>
                <w:kern w:val="0"/>
                <w:sz w:val="18"/>
                <w:szCs w:val="18"/>
                <w:lang w:val="es-CR" w:eastAsia="es-CR" w:bidi="ar-SA"/>
              </w:rPr>
            </w:r>
          </w:p>
        </w:tc>
        <w:tc>
          <w:tcPr>
            <w:tcW w:w="1599" w:type="dxa"/>
            <w:vMerge w:val="continue"/>
            <w:tcBorders/>
            <w:vAlign w:val="center"/>
          </w:tcPr>
          <w:p>
            <w:pPr>
              <w:pStyle w:val="Normal"/>
              <w:widowControl/>
              <w:spacing w:lineRule="auto" w:line="240" w:before="0" w:after="0"/>
              <w:jc w:val="center"/>
              <w:rPr>
                <w:rFonts w:ascii="Arial" w:hAnsi="Arial" w:cs="Arial"/>
                <w:i/>
                <w:i/>
                <w:iCs/>
                <w:sz w:val="18"/>
                <w:szCs w:val="18"/>
              </w:rPr>
            </w:pPr>
            <w:r>
              <w:rPr>
                <w:rFonts w:eastAsia="Times New Roman" w:cs="Arial" w:ascii="Arial" w:hAnsi="Arial"/>
                <w:i/>
                <w:iCs/>
                <w:kern w:val="0"/>
                <w:sz w:val="18"/>
                <w:szCs w:val="18"/>
                <w:lang w:val="es-CR" w:eastAsia="es-CR" w:bidi="ar-SA"/>
              </w:rPr>
            </w:r>
          </w:p>
        </w:tc>
      </w:tr>
      <w:tr>
        <w:trPr>
          <w:trHeight w:val="550" w:hRule="atLeast"/>
        </w:trPr>
        <w:tc>
          <w:tcPr>
            <w:tcW w:w="1611" w:type="dxa"/>
            <w:tcBorders/>
            <w:vAlign w:val="center"/>
          </w:tcPr>
          <w:p>
            <w:pPr>
              <w:pStyle w:val="Normal"/>
              <w:widowControl/>
              <w:spacing w:lineRule="auto" w:line="240" w:before="0" w:after="0"/>
              <w:jc w:val="center"/>
              <w:rPr>
                <w:rFonts w:ascii="Arial" w:hAnsi="Arial" w:cs="Arial"/>
                <w:i/>
                <w:i/>
                <w:iCs/>
                <w:sz w:val="18"/>
                <w:szCs w:val="18"/>
              </w:rPr>
            </w:pPr>
            <w:r>
              <w:rPr>
                <w:rFonts w:eastAsia="Times New Roman" w:cs="Arial" w:ascii="Arial" w:hAnsi="Arial"/>
                <w:i/>
                <w:iCs/>
                <w:kern w:val="0"/>
                <w:sz w:val="18"/>
                <w:szCs w:val="18"/>
                <w:lang w:val="es-CR" w:eastAsia="es-CR" w:bidi="ar-SA"/>
              </w:rPr>
              <w:t>Conferencia sobre los Derechos Humanos y Acceso a la Justicia para personas en situación de discapacidad</w:t>
            </w:r>
          </w:p>
        </w:tc>
        <w:tc>
          <w:tcPr>
            <w:tcW w:w="1822" w:type="dxa"/>
            <w:tcBorders/>
            <w:vAlign w:val="center"/>
          </w:tcPr>
          <w:p>
            <w:pPr>
              <w:pStyle w:val="Normal"/>
              <w:widowControl/>
              <w:spacing w:lineRule="auto" w:line="240" w:before="0" w:after="0"/>
              <w:jc w:val="center"/>
              <w:rPr>
                <w:rFonts w:ascii="Arial" w:hAnsi="Arial" w:cs="Arial"/>
                <w:i/>
                <w:i/>
                <w:iCs/>
                <w:sz w:val="18"/>
                <w:szCs w:val="18"/>
              </w:rPr>
            </w:pPr>
            <w:r>
              <w:rPr>
                <w:rFonts w:eastAsia="Times New Roman" w:cs="Arial" w:ascii="Arial" w:hAnsi="Arial"/>
                <w:i/>
                <w:iCs/>
                <w:kern w:val="0"/>
                <w:sz w:val="18"/>
                <w:szCs w:val="18"/>
                <w:lang w:val="es-CR" w:eastAsia="es-CR" w:bidi="ar-SA"/>
              </w:rPr>
              <w:t xml:space="preserve">Regionalización por definir </w:t>
            </w:r>
          </w:p>
        </w:tc>
        <w:tc>
          <w:tcPr>
            <w:tcW w:w="1315" w:type="dxa"/>
            <w:tcBorders/>
          </w:tcPr>
          <w:p>
            <w:pPr>
              <w:pStyle w:val="Normal"/>
              <w:widowControl/>
              <w:spacing w:lineRule="auto" w:line="240" w:before="0" w:after="0"/>
              <w:jc w:val="center"/>
              <w:rPr>
                <w:rFonts w:ascii="Arial" w:hAnsi="Arial" w:cs="Arial"/>
                <w:i/>
                <w:i/>
                <w:iCs/>
                <w:sz w:val="18"/>
                <w:szCs w:val="18"/>
              </w:rPr>
            </w:pPr>
            <w:r>
              <w:rPr>
                <w:rFonts w:eastAsia="Times New Roman" w:cs="Arial" w:ascii="Arial" w:hAnsi="Arial"/>
                <w:i/>
                <w:iCs/>
                <w:kern w:val="0"/>
                <w:sz w:val="18"/>
                <w:szCs w:val="18"/>
                <w:lang w:val="es-CR" w:eastAsia="es-CR" w:bidi="ar-SA"/>
              </w:rPr>
              <w:t>II Semestre</w:t>
            </w:r>
          </w:p>
          <w:p>
            <w:pPr>
              <w:pStyle w:val="Normal"/>
              <w:widowControl/>
              <w:spacing w:lineRule="auto" w:line="240" w:before="0" w:after="0"/>
              <w:jc w:val="center"/>
              <w:rPr>
                <w:rFonts w:ascii="Arial" w:hAnsi="Arial" w:cs="Arial"/>
                <w:i/>
                <w:i/>
                <w:iCs/>
                <w:sz w:val="18"/>
                <w:szCs w:val="18"/>
              </w:rPr>
            </w:pPr>
            <w:r>
              <w:rPr>
                <w:rFonts w:eastAsia="Times New Roman" w:cs="Arial" w:ascii="Arial" w:hAnsi="Arial"/>
                <w:i/>
                <w:iCs/>
                <w:kern w:val="0"/>
                <w:sz w:val="18"/>
                <w:szCs w:val="18"/>
                <w:lang w:val="es-CR" w:eastAsia="es-CR" w:bidi="ar-SA"/>
              </w:rPr>
              <w:t>(Antes 30 de noviembre)</w:t>
            </w:r>
          </w:p>
        </w:tc>
        <w:tc>
          <w:tcPr>
            <w:tcW w:w="1190" w:type="dxa"/>
            <w:vMerge w:val="continue"/>
            <w:tcBorders/>
            <w:vAlign w:val="center"/>
          </w:tcPr>
          <w:p>
            <w:pPr>
              <w:pStyle w:val="Normal"/>
              <w:widowControl/>
              <w:spacing w:lineRule="auto" w:line="240" w:before="0" w:after="0"/>
              <w:jc w:val="center"/>
              <w:rPr>
                <w:rFonts w:ascii="Arial" w:hAnsi="Arial" w:cs="Arial"/>
                <w:i/>
                <w:i/>
                <w:iCs/>
                <w:sz w:val="18"/>
                <w:szCs w:val="18"/>
              </w:rPr>
            </w:pPr>
            <w:r>
              <w:rPr>
                <w:rFonts w:eastAsia="Times New Roman" w:cs="Arial" w:ascii="Arial" w:hAnsi="Arial"/>
                <w:i/>
                <w:iCs/>
                <w:kern w:val="0"/>
                <w:sz w:val="18"/>
                <w:szCs w:val="18"/>
                <w:lang w:val="es-CR" w:eastAsia="es-CR" w:bidi="ar-SA"/>
              </w:rPr>
            </w:r>
          </w:p>
        </w:tc>
        <w:tc>
          <w:tcPr>
            <w:tcW w:w="1290" w:type="dxa"/>
            <w:vMerge w:val="continue"/>
            <w:tcBorders/>
            <w:vAlign w:val="center"/>
          </w:tcPr>
          <w:p>
            <w:pPr>
              <w:pStyle w:val="Normal"/>
              <w:widowControl/>
              <w:spacing w:lineRule="auto" w:line="240" w:before="0" w:after="0"/>
              <w:jc w:val="center"/>
              <w:rPr>
                <w:rFonts w:ascii="Arial" w:hAnsi="Arial" w:cs="Arial"/>
                <w:i/>
                <w:i/>
                <w:iCs/>
                <w:sz w:val="18"/>
                <w:szCs w:val="18"/>
              </w:rPr>
            </w:pPr>
            <w:r>
              <w:rPr>
                <w:rFonts w:eastAsia="Times New Roman" w:cs="Arial" w:ascii="Arial" w:hAnsi="Arial"/>
                <w:i/>
                <w:iCs/>
                <w:kern w:val="0"/>
                <w:sz w:val="18"/>
                <w:szCs w:val="18"/>
                <w:lang w:val="es-CR" w:eastAsia="es-CR" w:bidi="ar-SA"/>
              </w:rPr>
            </w:r>
          </w:p>
        </w:tc>
        <w:tc>
          <w:tcPr>
            <w:tcW w:w="1599" w:type="dxa"/>
            <w:vMerge w:val="continue"/>
            <w:tcBorders/>
            <w:vAlign w:val="center"/>
          </w:tcPr>
          <w:p>
            <w:pPr>
              <w:pStyle w:val="Normal"/>
              <w:widowControl/>
              <w:spacing w:lineRule="auto" w:line="240" w:before="0" w:after="0"/>
              <w:jc w:val="center"/>
              <w:rPr>
                <w:rFonts w:ascii="Arial" w:hAnsi="Arial" w:cs="Arial"/>
                <w:i/>
                <w:i/>
                <w:iCs/>
                <w:sz w:val="18"/>
                <w:szCs w:val="18"/>
              </w:rPr>
            </w:pPr>
            <w:r>
              <w:rPr>
                <w:rFonts w:eastAsia="Times New Roman" w:cs="Arial" w:ascii="Arial" w:hAnsi="Arial"/>
                <w:i/>
                <w:iCs/>
                <w:kern w:val="0"/>
                <w:sz w:val="18"/>
                <w:szCs w:val="18"/>
                <w:lang w:val="es-CR" w:eastAsia="es-CR" w:bidi="ar-SA"/>
              </w:rPr>
            </w:r>
          </w:p>
        </w:tc>
      </w:tr>
    </w:tbl>
    <w:p>
      <w:pPr>
        <w:pStyle w:val="Normal"/>
        <w:numPr>
          <w:ilvl w:val="0"/>
          <w:numId w:val="0"/>
        </w:numPr>
        <w:spacing w:lineRule="auto" w:line="360" w:before="0" w:after="0"/>
        <w:ind w:firstLine="708"/>
        <w:jc w:val="both"/>
        <w:outlineLvl w:val="0"/>
        <w:rPr>
          <w:rFonts w:ascii="Arial" w:hAnsi="Arial" w:cs="Arial"/>
          <w:i/>
          <w:i/>
          <w:iCs/>
          <w:sz w:val="18"/>
          <w:szCs w:val="18"/>
        </w:rPr>
      </w:pPr>
      <w:r>
        <w:rPr>
          <w:rFonts w:cs="Arial" w:ascii="Arial" w:hAnsi="Arial"/>
          <w:i/>
          <w:iCs/>
          <w:sz w:val="18"/>
          <w:szCs w:val="18"/>
        </w:rPr>
      </w:r>
    </w:p>
    <w:p>
      <w:pPr>
        <w:pStyle w:val="Normal"/>
        <w:numPr>
          <w:ilvl w:val="0"/>
          <w:numId w:val="0"/>
        </w:numPr>
        <w:spacing w:lineRule="auto" w:line="360"/>
        <w:ind w:firstLine="708"/>
        <w:jc w:val="both"/>
        <w:outlineLvl w:val="0"/>
        <w:rPr>
          <w:rFonts w:ascii="Arial" w:hAnsi="Arial" w:cs="Arial"/>
          <w:i/>
          <w:i/>
          <w:iCs/>
          <w:color w:val="000000"/>
          <w:sz w:val="18"/>
          <w:szCs w:val="18"/>
        </w:rPr>
      </w:pPr>
      <w:r>
        <w:rPr>
          <w:rFonts w:cs="Arial" w:ascii="Arial" w:hAnsi="Arial"/>
          <w:i/>
          <w:iCs/>
          <w:color w:val="000000"/>
          <w:sz w:val="18"/>
          <w:szCs w:val="18"/>
        </w:rPr>
        <w:t xml:space="preserve">Es importante indicar que, una vez realizadas las capacitaciones, se les remitirá la información respectiva. </w:t>
      </w:r>
    </w:p>
    <w:p>
      <w:pPr>
        <w:pStyle w:val="Normal"/>
        <w:numPr>
          <w:ilvl w:val="0"/>
          <w:numId w:val="0"/>
        </w:numPr>
        <w:spacing w:lineRule="auto" w:line="360"/>
        <w:ind w:firstLine="708"/>
        <w:jc w:val="both"/>
        <w:outlineLvl w:val="0"/>
        <w:rPr>
          <w:rFonts w:ascii="Arial" w:hAnsi="Arial" w:cs="Arial"/>
          <w:b/>
          <w:b/>
          <w:i/>
          <w:i/>
          <w:iCs/>
          <w:sz w:val="18"/>
          <w:szCs w:val="18"/>
        </w:rPr>
      </w:pPr>
      <w:r>
        <w:rPr>
          <w:rFonts w:cs="Arial" w:ascii="Arial" w:hAnsi="Arial"/>
          <w:i/>
          <w:iCs/>
          <w:color w:val="000000"/>
          <w:sz w:val="18"/>
          <w:szCs w:val="18"/>
        </w:rPr>
        <w:t xml:space="preserve">Con muestras de consideración y estima, </w:t>
      </w:r>
    </w:p>
    <w:p>
      <w:pPr>
        <w:pStyle w:val="Normal"/>
        <w:spacing w:lineRule="auto" w:line="240"/>
        <w:jc w:val="center"/>
        <w:rPr>
          <w:rFonts w:ascii="Arial" w:hAnsi="Arial" w:cs="Arial"/>
          <w:b/>
          <w:b/>
          <w:i/>
          <w:i/>
          <w:iCs/>
          <w:sz w:val="18"/>
          <w:szCs w:val="18"/>
        </w:rPr>
      </w:pPr>
      <w:r>
        <w:rPr>
          <w:rFonts w:cs="Arial" w:ascii="Arial" w:hAnsi="Arial"/>
          <w:b/>
          <w:i/>
          <w:iCs/>
          <w:sz w:val="18"/>
          <w:szCs w:val="18"/>
        </w:rPr>
      </w:r>
    </w:p>
    <w:p>
      <w:pPr>
        <w:pStyle w:val="Normal"/>
        <w:spacing w:lineRule="auto" w:line="360" w:before="0" w:after="0"/>
        <w:jc w:val="center"/>
        <w:rPr>
          <w:rFonts w:ascii="Arial" w:hAnsi="Arial" w:cs="Arial"/>
          <w:b/>
          <w:b/>
          <w:i/>
          <w:i/>
          <w:iCs/>
          <w:sz w:val="18"/>
          <w:szCs w:val="18"/>
        </w:rPr>
      </w:pPr>
      <w:r>
        <w:rPr>
          <w:rFonts w:cs="Arial" w:ascii="Arial" w:hAnsi="Arial"/>
          <w:b/>
          <w:i/>
          <w:iCs/>
          <w:sz w:val="18"/>
          <w:szCs w:val="18"/>
        </w:rPr>
        <w:t>Mayela Pérez Delgado</w:t>
      </w:r>
    </w:p>
    <w:p>
      <w:pPr>
        <w:pStyle w:val="Normal"/>
        <w:spacing w:lineRule="auto" w:line="360" w:before="0" w:after="0"/>
        <w:jc w:val="center"/>
        <w:rPr>
          <w:rFonts w:ascii="Arial" w:hAnsi="Arial" w:cs="Arial"/>
          <w:b/>
          <w:b/>
          <w:i/>
          <w:i/>
          <w:iCs/>
          <w:sz w:val="18"/>
          <w:szCs w:val="18"/>
        </w:rPr>
      </w:pPr>
      <w:r>
        <w:rPr>
          <w:rFonts w:cs="Arial" w:ascii="Arial" w:hAnsi="Arial"/>
          <w:b/>
          <w:i/>
          <w:iCs/>
          <w:sz w:val="18"/>
          <w:szCs w:val="18"/>
        </w:rPr>
        <w:t xml:space="preserve">Fiscala </w:t>
      </w:r>
    </w:p>
    <w:p>
      <w:pPr>
        <w:pStyle w:val="Normal"/>
        <w:spacing w:lineRule="auto" w:line="360" w:before="0" w:after="0"/>
        <w:jc w:val="center"/>
        <w:rPr>
          <w:rFonts w:ascii="Arial" w:hAnsi="Arial" w:cs="Arial"/>
          <w:b/>
          <w:b/>
          <w:i/>
          <w:i/>
          <w:iCs/>
          <w:sz w:val="18"/>
          <w:szCs w:val="18"/>
        </w:rPr>
      </w:pPr>
      <w:r>
        <w:rPr>
          <w:rFonts w:cs="Arial" w:ascii="Arial" w:hAnsi="Arial"/>
          <w:b/>
          <w:i/>
          <w:iCs/>
          <w:sz w:val="18"/>
          <w:szCs w:val="18"/>
        </w:rPr>
        <w:t>Unidad de Capacitación y Supervisión</w:t>
      </w:r>
    </w:p>
    <w:p>
      <w:pPr>
        <w:pStyle w:val="Normal"/>
        <w:spacing w:lineRule="auto" w:line="360" w:before="0" w:after="0"/>
        <w:jc w:val="center"/>
        <w:rPr>
          <w:rFonts w:ascii="Arial" w:hAnsi="Arial" w:cs="Arial"/>
          <w:b/>
          <w:b/>
          <w:sz w:val="20"/>
          <w:szCs w:val="20"/>
        </w:rPr>
      </w:pPr>
      <w:r>
        <w:rPr>
          <w:rFonts w:cs="Arial" w:ascii="Arial" w:hAnsi="Arial"/>
          <w:b/>
          <w:i/>
          <w:iCs/>
          <w:sz w:val="18"/>
          <w:szCs w:val="18"/>
        </w:rPr>
        <w:t>Ministerio Público</w:t>
      </w:r>
    </w:p>
    <w:p>
      <w:pPr>
        <w:pStyle w:val="Normal"/>
        <w:spacing w:before="0" w:after="160"/>
        <w:contextualSpacing/>
        <w:rPr>
          <w:rFonts w:ascii="Arial" w:hAnsi="Arial" w:cs="Arial"/>
          <w:b/>
          <w:b/>
          <w:sz w:val="20"/>
          <w:szCs w:val="20"/>
        </w:rPr>
      </w:pPr>
      <w:r>
        <w:rPr>
          <w:rFonts w:cs="Arial" w:ascii="Arial" w:hAnsi="Arial"/>
          <w:b/>
          <w:sz w:val="20"/>
          <w:szCs w:val="20"/>
        </w:rPr>
      </w:r>
    </w:p>
    <w:p>
      <w:pPr>
        <w:pStyle w:val="Cabecera"/>
        <w:numPr>
          <w:ilvl w:val="0"/>
          <w:numId w:val="0"/>
        </w:numPr>
        <w:tabs>
          <w:tab w:val="clear" w:pos="4419"/>
          <w:tab w:val="clear" w:pos="8838"/>
        </w:tabs>
        <w:spacing w:lineRule="auto" w:line="360"/>
        <w:jc w:val="both"/>
        <w:outlineLvl w:val="0"/>
        <w:rPr>
          <w:rFonts w:ascii="Arial" w:hAnsi="Arial" w:cs="Arial"/>
          <w:sz w:val="20"/>
          <w:szCs w:val="20"/>
        </w:rPr>
      </w:pPr>
      <w:r>
        <w:rPr>
          <w:rFonts w:cs="Arial" w:ascii="Arial" w:hAnsi="Arial"/>
          <w:b/>
          <w:sz w:val="20"/>
          <w:szCs w:val="20"/>
          <w:u w:val="single"/>
        </w:rPr>
        <w:t>SE ACUERDA:</w:t>
      </w:r>
      <w:r>
        <w:rPr>
          <w:rFonts w:cs="Arial" w:ascii="Arial" w:hAnsi="Arial"/>
          <w:bCs/>
          <w:sz w:val="20"/>
          <w:szCs w:val="20"/>
        </w:rPr>
        <w:t xml:space="preserve"> 1° Tomar nota del </w:t>
      </w:r>
      <w:r>
        <w:rPr>
          <w:rFonts w:cs="Arial" w:ascii="Arial" w:hAnsi="Arial"/>
          <w:sz w:val="20"/>
          <w:szCs w:val="20"/>
        </w:rPr>
        <w:t xml:space="preserve">Oficio CACC-23-2020 de 20 de enero de 2020 enviado por la Unidad de Acceso a la Justicia; así como el Oficio Nº PJ-DGH-CAP-17-2020 de 24 de enero, enviado por la Dirección de Gestión Humana y el Oficio N° UCS-013-MP-2020 de 23 de enero, de la Unidad de Capacitación y Supervisión del Ministerio Público, ambos de 2020. </w:t>
      </w:r>
      <w:commentRangeStart w:id="3"/>
      <w:r>
        <w:rPr>
          <w:rFonts w:cs="Arial" w:ascii="Arial" w:hAnsi="Arial"/>
          <w:sz w:val="20"/>
          <w:szCs w:val="20"/>
        </w:rPr>
        <w:t>2° Solicitar a la Unidad de Acceso a la Justicia informar si la Escuela Judicial y demás Unidades de Capacitación emitieron pronunciamiento, y de lo contrario, instar su reiteración.</w:t>
      </w:r>
      <w:r>
        <w:rPr>
          <w:rFonts w:cs="Arial" w:ascii="Arial" w:hAnsi="Arial"/>
          <w:sz w:val="20"/>
          <w:szCs w:val="20"/>
        </w:rPr>
      </w:r>
      <w:commentRangeEnd w:id="3"/>
      <w:r>
        <w:commentReference w:id="3"/>
      </w:r>
      <w:r>
        <w:rPr>
          <w:rFonts w:cs="Arial" w:ascii="Arial" w:hAnsi="Arial"/>
          <w:sz w:val="20"/>
          <w:szCs w:val="20"/>
        </w:rPr>
        <w:t xml:space="preserve"> </w:t>
      </w:r>
      <w:commentRangeStart w:id="4"/>
      <w:r>
        <w:rPr>
          <w:rFonts w:cs="Arial" w:ascii="Arial" w:hAnsi="Arial"/>
          <w:sz w:val="20"/>
          <w:szCs w:val="20"/>
        </w:rPr>
        <w:t>3° Se declara acuerdo firme por unanimidad. Comuníquese este acuerdo por medio de la Unidad de Acceso a la Justicia a la Unidad de Capacitación y Supervisión del Ministerio Público y a la Dirección de Gestión Humana.</w:t>
      </w:r>
      <w:commentRangeEnd w:id="4"/>
      <w:r>
        <w:commentReference w:id="4"/>
      </w:r>
      <w:r>
        <w:rPr>
          <w:rFonts w:cs="Arial" w:ascii="Arial" w:hAnsi="Arial"/>
          <w:sz w:val="20"/>
          <w:szCs w:val="20"/>
        </w:rPr>
      </w:r>
    </w:p>
    <w:p>
      <w:pPr>
        <w:pStyle w:val="NoSpacing"/>
        <w:tabs>
          <w:tab w:val="clear" w:pos="708"/>
          <w:tab w:val="left" w:pos="4083" w:leader="none"/>
        </w:tabs>
        <w:rPr>
          <w:rFonts w:ascii="Arial" w:hAnsi="Arial" w:cs="Arial"/>
          <w:i/>
          <w:i/>
          <w:iCs/>
          <w:sz w:val="18"/>
          <w:szCs w:val="18"/>
        </w:rPr>
      </w:pPr>
      <w:r>
        <w:rPr>
          <w:rFonts w:cs="Arial" w:ascii="Arial" w:hAnsi="Arial"/>
          <w:i/>
          <w:iCs/>
          <w:sz w:val="18"/>
          <w:szCs w:val="18"/>
        </w:rPr>
      </w:r>
    </w:p>
    <w:p>
      <w:pPr>
        <w:pStyle w:val="NoSpacing"/>
        <w:ind w:firstLine="680"/>
        <w:jc w:val="right"/>
        <w:rPr>
          <w:rFonts w:ascii="Arial" w:hAnsi="Arial" w:cs="Arial"/>
          <w:b/>
          <w:b/>
          <w:i/>
          <w:i/>
          <w:iCs/>
          <w:sz w:val="18"/>
          <w:szCs w:val="18"/>
        </w:rPr>
      </w:pPr>
      <w:r>
        <w:rPr>
          <w:rFonts w:cs="Arial" w:ascii="Arial" w:hAnsi="Arial"/>
          <w:b/>
          <w:i/>
          <w:iCs/>
          <w:sz w:val="18"/>
          <w:szCs w:val="18"/>
        </w:rPr>
      </w:r>
    </w:p>
    <w:p>
      <w:pPr>
        <w:pStyle w:val="Normal"/>
        <w:jc w:val="both"/>
        <w:rPr>
          <w:rFonts w:ascii="Arial" w:hAnsi="Arial" w:cs="Arial"/>
          <w:b/>
          <w:b/>
          <w:sz w:val="20"/>
          <w:szCs w:val="20"/>
          <w:u w:val="single"/>
        </w:rPr>
      </w:pPr>
      <w:r>
        <w:rPr>
          <w:rFonts w:cs="Arial" w:ascii="Arial" w:hAnsi="Arial"/>
          <w:b/>
          <w:sz w:val="20"/>
          <w:szCs w:val="20"/>
          <w:highlight w:val="yellow"/>
          <w:u w:val="single"/>
        </w:rPr>
        <w:t xml:space="preserve">ARTICULO </w:t>
      </w:r>
      <w:r>
        <w:rPr>
          <w:rFonts w:cs="Arial" w:ascii="Arial" w:hAnsi="Arial"/>
          <w:b/>
          <w:sz w:val="20"/>
          <w:szCs w:val="20"/>
          <w:u w:val="single"/>
        </w:rPr>
        <w:t>V</w:t>
      </w:r>
    </w:p>
    <w:p>
      <w:pPr>
        <w:pStyle w:val="Normal"/>
        <w:jc w:val="both"/>
        <w:rPr>
          <w:rFonts w:ascii="Arial" w:hAnsi="Arial" w:cs="Arial"/>
          <w:bCs/>
          <w:sz w:val="18"/>
          <w:szCs w:val="18"/>
        </w:rPr>
      </w:pPr>
      <w:r>
        <w:rPr>
          <w:rFonts w:cs="Arial" w:ascii="Arial" w:hAnsi="Arial"/>
          <w:bCs/>
          <w:sz w:val="20"/>
          <w:szCs w:val="20"/>
        </w:rPr>
        <w:t xml:space="preserve">En Acuerdo V del Acta 01-2020 se dispuso solicitar a la señora Andrea Sánchez un informe de avances de la gestión realizada a CONAPDIS, vinculada con la petición de asesoría para la actualización de la Política de Acceso a la Justicia de Personas con Discapacidad del Poder Judicial, referida a la siguiente gestión: </w:t>
      </w:r>
    </w:p>
    <w:p>
      <w:pPr>
        <w:pStyle w:val="Normal"/>
        <w:rPr>
          <w:rFonts w:ascii="Arial" w:hAnsi="Arial" w:eastAsia="Times New Roman" w:cs="Arial"/>
          <w:i/>
          <w:i/>
          <w:iCs/>
          <w:sz w:val="18"/>
          <w:szCs w:val="18"/>
          <w:lang w:val="es-ES" w:eastAsia="es-CR"/>
        </w:rPr>
      </w:pPr>
      <w:r>
        <w:rPr>
          <w:rFonts w:eastAsia="Times New Roman" w:cs="Arial" w:ascii="Arial" w:hAnsi="Arial"/>
          <w:b/>
          <w:bCs/>
          <w:i/>
          <w:iCs/>
          <w:sz w:val="18"/>
          <w:szCs w:val="18"/>
          <w:lang w:val="es-ES" w:eastAsia="es-CR"/>
        </w:rPr>
        <w:t>De:</w:t>
      </w:r>
      <w:r>
        <w:rPr>
          <w:rFonts w:eastAsia="Times New Roman" w:cs="Arial" w:ascii="Arial" w:hAnsi="Arial"/>
          <w:i/>
          <w:iCs/>
          <w:sz w:val="18"/>
          <w:szCs w:val="18"/>
          <w:lang w:val="es-ES" w:eastAsia="es-CR"/>
        </w:rPr>
        <w:t xml:space="preserve"> Damaris Vargas Vásquez </w:t>
        <w:br/>
      </w:r>
      <w:r>
        <w:rPr>
          <w:rFonts w:eastAsia="Times New Roman" w:cs="Arial" w:ascii="Arial" w:hAnsi="Arial"/>
          <w:b/>
          <w:bCs/>
          <w:i/>
          <w:iCs/>
          <w:sz w:val="18"/>
          <w:szCs w:val="18"/>
          <w:lang w:val="es-ES" w:eastAsia="es-CR"/>
        </w:rPr>
        <w:t>Enviado el:</w:t>
      </w:r>
      <w:r>
        <w:rPr>
          <w:rFonts w:eastAsia="Times New Roman" w:cs="Arial" w:ascii="Arial" w:hAnsi="Arial"/>
          <w:i/>
          <w:iCs/>
          <w:sz w:val="18"/>
          <w:szCs w:val="18"/>
          <w:lang w:val="es-ES" w:eastAsia="es-CR"/>
        </w:rPr>
        <w:t xml:space="preserve"> miércoles, 04 de diciembre de 2019 02:50 p.m.</w:t>
        <w:br/>
      </w:r>
      <w:r>
        <w:rPr>
          <w:rFonts w:eastAsia="Times New Roman" w:cs="Arial" w:ascii="Arial" w:hAnsi="Arial"/>
          <w:b/>
          <w:bCs/>
          <w:i/>
          <w:iCs/>
          <w:sz w:val="18"/>
          <w:szCs w:val="18"/>
          <w:lang w:val="es-ES" w:eastAsia="es-CR"/>
        </w:rPr>
        <w:t>Para:</w:t>
      </w:r>
      <w:r>
        <w:rPr>
          <w:rFonts w:eastAsia="Times New Roman" w:cs="Arial" w:ascii="Arial" w:hAnsi="Arial"/>
          <w:i/>
          <w:iCs/>
          <w:sz w:val="18"/>
          <w:szCs w:val="18"/>
          <w:lang w:val="es-ES" w:eastAsia="es-CR"/>
        </w:rPr>
        <w:t xml:space="preserve"> Lizbeth Barrantes Arroyo &lt;lbarrantes@conapdis.go.cr&gt;</w:t>
        <w:br/>
      </w:r>
      <w:r>
        <w:rPr>
          <w:rFonts w:eastAsia="Times New Roman" w:cs="Arial" w:ascii="Arial" w:hAnsi="Arial"/>
          <w:b/>
          <w:bCs/>
          <w:i/>
          <w:iCs/>
          <w:sz w:val="18"/>
          <w:szCs w:val="18"/>
          <w:lang w:val="es-ES" w:eastAsia="es-CR"/>
        </w:rPr>
        <w:t>CC:</w:t>
      </w:r>
      <w:r>
        <w:rPr>
          <w:rFonts w:eastAsia="Times New Roman" w:cs="Arial" w:ascii="Arial" w:hAnsi="Arial"/>
          <w:i/>
          <w:iCs/>
          <w:sz w:val="18"/>
          <w:szCs w:val="18"/>
          <w:lang w:val="es-ES" w:eastAsia="es-CR"/>
        </w:rPr>
        <w:t xml:space="preserve"> asanchez@conapdis.go.cr; Francisco Azofeifa Murillo &lt;fazofeifa@conapdis.go.cr&gt;; Jorge Olaso Alvarez &lt;jolaso@Poder-Judicial.go.cr&gt;; Melissa Benavides Víquez &lt;mbenavidesv@Poder-Judicial.go.cr&gt;; Acceso a la Justicia &lt;accesojusticia@Poder-Judicial.go.cr&gt;</w:t>
        <w:br/>
      </w:r>
      <w:r>
        <w:rPr>
          <w:rFonts w:eastAsia="Times New Roman" w:cs="Arial" w:ascii="Arial" w:hAnsi="Arial"/>
          <w:b/>
          <w:bCs/>
          <w:i/>
          <w:iCs/>
          <w:sz w:val="18"/>
          <w:szCs w:val="18"/>
          <w:lang w:val="es-ES" w:eastAsia="es-CR"/>
        </w:rPr>
        <w:t>Asunto:</w:t>
      </w:r>
      <w:r>
        <w:rPr>
          <w:rFonts w:eastAsia="Times New Roman" w:cs="Arial" w:ascii="Arial" w:hAnsi="Arial"/>
          <w:i/>
          <w:iCs/>
          <w:sz w:val="18"/>
          <w:szCs w:val="18"/>
          <w:lang w:val="es-ES" w:eastAsia="es-CR"/>
        </w:rPr>
        <w:t xml:space="preserve"> Solicitud a CONAPDIS de asesoría y apoyo para la ejecución óptima de acciones y proyectos institucionales </w:t>
      </w:r>
    </w:p>
    <w:p>
      <w:pPr>
        <w:pStyle w:val="Normal"/>
        <w:ind w:left="708" w:hanging="0"/>
        <w:rPr>
          <w:rFonts w:ascii="Arial" w:hAnsi="Arial" w:cs="Arial"/>
          <w:i/>
          <w:i/>
          <w:iCs/>
          <w:sz w:val="18"/>
          <w:szCs w:val="18"/>
        </w:rPr>
      </w:pPr>
      <w:r>
        <w:rPr>
          <w:rFonts w:cs="Arial" w:ascii="Arial" w:hAnsi="Arial"/>
          <w:i/>
          <w:iCs/>
          <w:sz w:val="18"/>
          <w:szCs w:val="18"/>
        </w:rPr>
      </w:r>
    </w:p>
    <w:p>
      <w:pPr>
        <w:pStyle w:val="Normal"/>
        <w:ind w:left="708" w:hanging="0"/>
        <w:jc w:val="right"/>
        <w:rPr>
          <w:rFonts w:ascii="Arial" w:hAnsi="Arial" w:cs="Arial"/>
          <w:b/>
          <w:b/>
          <w:bCs/>
          <w:i/>
          <w:i/>
          <w:iCs/>
          <w:sz w:val="18"/>
          <w:szCs w:val="18"/>
        </w:rPr>
      </w:pPr>
      <w:r>
        <w:rPr>
          <w:rFonts w:cs="Arial" w:ascii="Arial" w:hAnsi="Arial"/>
          <w:b/>
          <w:bCs/>
          <w:i/>
          <w:iCs/>
          <w:sz w:val="18"/>
          <w:szCs w:val="18"/>
        </w:rPr>
        <w:t>San José, 4 de diciembre de 2019</w:t>
      </w:r>
    </w:p>
    <w:p>
      <w:pPr>
        <w:pStyle w:val="Normal"/>
        <w:ind w:left="708" w:hanging="0"/>
        <w:jc w:val="both"/>
        <w:rPr>
          <w:rFonts w:ascii="Arial" w:hAnsi="Arial" w:cs="Arial"/>
          <w:b/>
          <w:b/>
          <w:bCs/>
          <w:i/>
          <w:i/>
          <w:iCs/>
          <w:sz w:val="18"/>
          <w:szCs w:val="18"/>
        </w:rPr>
      </w:pPr>
      <w:r>
        <w:rPr>
          <w:rFonts w:cs="Arial" w:ascii="Arial" w:hAnsi="Arial"/>
          <w:b/>
          <w:bCs/>
          <w:i/>
          <w:iCs/>
          <w:sz w:val="18"/>
          <w:szCs w:val="18"/>
        </w:rPr>
        <w:t>Señora</w:t>
      </w:r>
    </w:p>
    <w:p>
      <w:pPr>
        <w:pStyle w:val="Normal"/>
        <w:ind w:left="708" w:hanging="0"/>
        <w:jc w:val="both"/>
        <w:rPr>
          <w:rFonts w:ascii="Arial" w:hAnsi="Arial" w:cs="Arial"/>
          <w:b/>
          <w:b/>
          <w:bCs/>
          <w:i/>
          <w:i/>
          <w:iCs/>
          <w:sz w:val="18"/>
          <w:szCs w:val="18"/>
        </w:rPr>
      </w:pPr>
      <w:r>
        <w:rPr>
          <w:rFonts w:cs="Arial" w:ascii="Arial" w:hAnsi="Arial"/>
          <w:b/>
          <w:bCs/>
          <w:i/>
          <w:iCs/>
          <w:sz w:val="18"/>
          <w:szCs w:val="18"/>
        </w:rPr>
        <w:t>Licda. Lizbeth Barrantes Arroyo</w:t>
      </w:r>
    </w:p>
    <w:p>
      <w:pPr>
        <w:pStyle w:val="Normal"/>
        <w:ind w:left="708" w:hanging="0"/>
        <w:jc w:val="both"/>
        <w:rPr>
          <w:rFonts w:ascii="Arial" w:hAnsi="Arial" w:cs="Arial"/>
          <w:b/>
          <w:b/>
          <w:bCs/>
          <w:i/>
          <w:i/>
          <w:iCs/>
          <w:sz w:val="18"/>
          <w:szCs w:val="18"/>
        </w:rPr>
      </w:pPr>
      <w:r>
        <w:rPr>
          <w:rFonts w:cs="Arial" w:ascii="Arial" w:hAnsi="Arial"/>
          <w:b/>
          <w:bCs/>
          <w:i/>
          <w:iCs/>
          <w:sz w:val="18"/>
          <w:szCs w:val="18"/>
        </w:rPr>
        <w:t>Directora Ejecutiva</w:t>
      </w:r>
    </w:p>
    <w:p>
      <w:pPr>
        <w:pStyle w:val="Normal"/>
        <w:ind w:left="708" w:hanging="0"/>
        <w:jc w:val="both"/>
        <w:rPr>
          <w:rFonts w:ascii="Arial" w:hAnsi="Arial" w:cs="Arial"/>
          <w:b/>
          <w:b/>
          <w:bCs/>
          <w:i/>
          <w:i/>
          <w:iCs/>
          <w:sz w:val="18"/>
          <w:szCs w:val="18"/>
        </w:rPr>
      </w:pPr>
      <w:r>
        <w:rPr>
          <w:rFonts w:cs="Arial" w:ascii="Arial" w:hAnsi="Arial"/>
          <w:b/>
          <w:bCs/>
          <w:i/>
          <w:iCs/>
          <w:sz w:val="18"/>
          <w:szCs w:val="18"/>
        </w:rPr>
        <w:t>Consejo Nacional de Personas con Discapacidad</w:t>
      </w:r>
    </w:p>
    <w:p>
      <w:pPr>
        <w:pStyle w:val="Normal"/>
        <w:ind w:left="708" w:hanging="0"/>
        <w:jc w:val="both"/>
        <w:rPr>
          <w:rFonts w:ascii="Arial" w:hAnsi="Arial" w:cs="Arial"/>
          <w:i/>
          <w:i/>
          <w:iCs/>
          <w:sz w:val="18"/>
          <w:szCs w:val="18"/>
        </w:rPr>
      </w:pPr>
      <w:r>
        <w:rPr>
          <w:rFonts w:cs="Arial" w:ascii="Arial" w:hAnsi="Arial"/>
          <w:i/>
          <w:iCs/>
          <w:sz w:val="18"/>
          <w:szCs w:val="18"/>
        </w:rPr>
      </w:r>
    </w:p>
    <w:p>
      <w:pPr>
        <w:pStyle w:val="Normal"/>
        <w:ind w:left="708" w:hanging="0"/>
        <w:jc w:val="both"/>
        <w:rPr>
          <w:rFonts w:ascii="Arial" w:hAnsi="Arial" w:cs="Arial"/>
          <w:b/>
          <w:b/>
          <w:bCs/>
          <w:i/>
          <w:i/>
          <w:iCs/>
          <w:sz w:val="18"/>
          <w:szCs w:val="18"/>
        </w:rPr>
      </w:pPr>
      <w:r>
        <w:rPr>
          <w:rFonts w:cs="Arial" w:ascii="Arial" w:hAnsi="Arial"/>
          <w:b/>
          <w:bCs/>
          <w:i/>
          <w:iCs/>
          <w:sz w:val="18"/>
          <w:szCs w:val="18"/>
        </w:rPr>
        <w:t>Estimada Señora:</w:t>
      </w:r>
    </w:p>
    <w:p>
      <w:pPr>
        <w:pStyle w:val="Normal"/>
        <w:ind w:left="708" w:hanging="0"/>
        <w:jc w:val="both"/>
        <w:rPr>
          <w:rFonts w:ascii="Arial" w:hAnsi="Arial" w:cs="Arial"/>
          <w:i/>
          <w:i/>
          <w:iCs/>
          <w:sz w:val="18"/>
          <w:szCs w:val="18"/>
        </w:rPr>
      </w:pPr>
      <w:r>
        <w:rPr>
          <w:rFonts w:cs="Arial" w:ascii="Arial" w:hAnsi="Arial"/>
          <w:i/>
          <w:iCs/>
          <w:sz w:val="18"/>
          <w:szCs w:val="18"/>
        </w:rPr>
        <w:t xml:space="preserve">         </w:t>
      </w:r>
      <w:r>
        <w:rPr>
          <w:rFonts w:cs="Arial" w:ascii="Arial" w:hAnsi="Arial"/>
          <w:i/>
          <w:iCs/>
          <w:sz w:val="18"/>
          <w:szCs w:val="18"/>
        </w:rPr>
        <w:t>Reciba un atento saludo. A la vez, en seguimiento de la Ley N° 9171 de Creación de las Comisiones Institucionales sobre Accesibilidad y Discapacidad (CIAD) le comunico que la Subcomisión de Acceso a la Justicia de Personas con Discapacidad solicitó a la Comisión de Acceso a la Justicia del Poder Judicial colaboración para la actualización de la Política de Igualdad para las Personas con Discapacidad en el Poder Judicial aprobada por Corte Plena en sesión N° 14-08 de 5 de mayo de 2008, Artículo XXIII, siguiendo la metodología de MIDEPLAN. La Comisión de Acceso a la Justicia aprobó la solicitud y ya ejecutamos un taller inicial.</w:t>
      </w:r>
    </w:p>
    <w:p>
      <w:pPr>
        <w:pStyle w:val="Normal"/>
        <w:ind w:left="708" w:firstLine="708"/>
        <w:jc w:val="both"/>
        <w:rPr>
          <w:rFonts w:ascii="Arial" w:hAnsi="Arial" w:cs="Arial"/>
          <w:i/>
          <w:i/>
          <w:iCs/>
          <w:sz w:val="18"/>
          <w:szCs w:val="18"/>
        </w:rPr>
      </w:pPr>
      <w:r>
        <w:rPr>
          <w:rFonts w:cs="Arial" w:ascii="Arial" w:hAnsi="Arial"/>
          <w:i/>
          <w:iCs/>
          <w:sz w:val="18"/>
          <w:szCs w:val="18"/>
        </w:rPr>
        <w:t>Con ocasión de lo anterior, y aprovechando las facultades que les confiere la citada normativa y su experticia, solicito valorar la posibilidad de apoyarnos en ese y otros proyectos que estamos desarrollando, en lo siguiente:</w:t>
      </w:r>
    </w:p>
    <w:p>
      <w:pPr>
        <w:pStyle w:val="Normal"/>
        <w:ind w:left="708" w:firstLine="708"/>
        <w:jc w:val="both"/>
        <w:rPr>
          <w:rFonts w:ascii="Arial" w:hAnsi="Arial" w:cs="Arial"/>
          <w:i/>
          <w:i/>
          <w:iCs/>
          <w:sz w:val="18"/>
          <w:szCs w:val="18"/>
        </w:rPr>
      </w:pPr>
      <w:r>
        <w:rPr>
          <w:rFonts w:cs="Arial" w:ascii="Arial" w:hAnsi="Arial"/>
          <w:i/>
          <w:iCs/>
          <w:sz w:val="18"/>
          <w:szCs w:val="18"/>
        </w:rPr>
      </w:r>
    </w:p>
    <w:p>
      <w:pPr>
        <w:pStyle w:val="Normal"/>
        <w:ind w:left="708" w:hanging="0"/>
        <w:jc w:val="both"/>
        <w:rPr>
          <w:rFonts w:ascii="Arial" w:hAnsi="Arial" w:cs="Arial"/>
          <w:i/>
          <w:i/>
          <w:iCs/>
          <w:sz w:val="18"/>
          <w:szCs w:val="18"/>
        </w:rPr>
      </w:pPr>
      <w:r>
        <w:rPr>
          <w:rFonts w:cs="Arial" w:ascii="Arial" w:hAnsi="Arial"/>
          <w:i/>
          <w:iCs/>
          <w:sz w:val="18"/>
          <w:szCs w:val="18"/>
        </w:rPr>
        <w:t xml:space="preserve">a. Brindar su acompañamiento y asesoría especializada para que las acciones del Poder Judicial vinculadas con la inclusión idónea de los principios de igualdad de oportunidades y accesibilidad para las personas con discapacidad en los reglamentos, políticas institucionales, planes, programas, proyectos y servicios que se dan en cualquier región y comunidad del país. </w:t>
      </w:r>
    </w:p>
    <w:p>
      <w:pPr>
        <w:pStyle w:val="Normal"/>
        <w:ind w:left="708" w:hanging="0"/>
        <w:jc w:val="both"/>
        <w:rPr>
          <w:rFonts w:ascii="Arial" w:hAnsi="Arial" w:cs="Arial"/>
          <w:i/>
          <w:i/>
          <w:iCs/>
          <w:sz w:val="18"/>
          <w:szCs w:val="18"/>
        </w:rPr>
      </w:pPr>
      <w:r>
        <w:rPr>
          <w:rFonts w:cs="Arial" w:ascii="Arial" w:hAnsi="Arial"/>
          <w:i/>
          <w:iCs/>
          <w:sz w:val="18"/>
          <w:szCs w:val="18"/>
        </w:rPr>
        <w:t>b. Poder contar con su acompañamiento y asesoría especializada en el proceso que estamos realizando a fin de que las acciones del Poder Judicial relacionadas con la formulación, ejecución y evaluación de la política institucional y su actualización, se enmarque en la Política Nacional de Discapacidad.</w:t>
      </w:r>
    </w:p>
    <w:p>
      <w:pPr>
        <w:pStyle w:val="Normal"/>
        <w:ind w:left="708" w:hanging="0"/>
        <w:jc w:val="both"/>
        <w:rPr>
          <w:rFonts w:ascii="Arial" w:hAnsi="Arial" w:cs="Arial"/>
          <w:i/>
          <w:i/>
          <w:iCs/>
          <w:sz w:val="18"/>
          <w:szCs w:val="18"/>
        </w:rPr>
      </w:pPr>
      <w:r>
        <w:rPr>
          <w:rFonts w:cs="Arial" w:ascii="Arial" w:hAnsi="Arial"/>
          <w:i/>
          <w:iCs/>
          <w:sz w:val="18"/>
          <w:szCs w:val="18"/>
        </w:rPr>
        <w:t>c. Cooperar mediante recomendaciones con la elaboración y evaluación del plan y presupuesto institucional para la equiparación de oportunidades de la población con discapacidad.</w:t>
      </w:r>
    </w:p>
    <w:p>
      <w:pPr>
        <w:pStyle w:val="Normal"/>
        <w:ind w:left="708" w:hanging="0"/>
        <w:jc w:val="both"/>
        <w:rPr>
          <w:rFonts w:ascii="Arial" w:hAnsi="Arial" w:cs="Arial"/>
          <w:i/>
          <w:i/>
          <w:iCs/>
          <w:sz w:val="18"/>
          <w:szCs w:val="18"/>
        </w:rPr>
      </w:pPr>
      <w:r>
        <w:rPr>
          <w:rFonts w:cs="Arial" w:ascii="Arial" w:hAnsi="Arial"/>
          <w:i/>
          <w:iCs/>
          <w:sz w:val="18"/>
          <w:szCs w:val="18"/>
        </w:rPr>
        <w:t>d. Colaborar con su experiencia en la asesoría sobre las acciones que realiza la Institución a fin de propiciar la participación de las personas con discapacidad en la formulación de la actualización de la política institucional, su diseño, ejecución y la evaluación, para incorporar la equiparación de oportunidades. Lo anterior, incluyendo los contenidos de la capacitación, la divulgación y en los sistemas de información institucionales.</w:t>
      </w:r>
    </w:p>
    <w:p>
      <w:pPr>
        <w:pStyle w:val="Normal"/>
        <w:ind w:left="708" w:hanging="0"/>
        <w:jc w:val="both"/>
        <w:rPr>
          <w:rFonts w:ascii="Arial" w:hAnsi="Arial" w:cs="Arial"/>
          <w:i/>
          <w:i/>
          <w:iCs/>
          <w:sz w:val="18"/>
          <w:szCs w:val="18"/>
        </w:rPr>
      </w:pPr>
      <w:r>
        <w:rPr>
          <w:rFonts w:cs="Arial" w:ascii="Arial" w:hAnsi="Arial"/>
          <w:i/>
          <w:iCs/>
          <w:sz w:val="18"/>
          <w:szCs w:val="18"/>
        </w:rPr>
        <w:t>f. Remitir información que pueda ser socializada con las personas servidoras judiciales vinculada con los servicios de apoyo y ayudas técnicas que ofrece la Institución a su cargo y que pueden ser de utilidad para personas funcionarias, usuarias y beneficiarias que presentan alguna discapacidad.</w:t>
      </w:r>
    </w:p>
    <w:p>
      <w:pPr>
        <w:pStyle w:val="Normal"/>
        <w:ind w:left="708" w:hanging="0"/>
        <w:jc w:val="both"/>
        <w:rPr>
          <w:rFonts w:ascii="Arial" w:hAnsi="Arial" w:cs="Arial"/>
          <w:i/>
          <w:i/>
          <w:iCs/>
          <w:sz w:val="18"/>
          <w:szCs w:val="18"/>
        </w:rPr>
      </w:pPr>
      <w:r>
        <w:rPr>
          <w:rFonts w:cs="Arial" w:ascii="Arial" w:hAnsi="Arial"/>
          <w:i/>
          <w:iCs/>
          <w:sz w:val="18"/>
          <w:szCs w:val="18"/>
        </w:rPr>
        <w:t>g. Informar sobre los vínculos de cooperación con integrantes de otras CIAD a efecto de maximizar el aprovechamiento de los recursos y compartir las buenas prácticas que se han desarrollado.</w:t>
      </w:r>
    </w:p>
    <w:p>
      <w:pPr>
        <w:pStyle w:val="Normal"/>
        <w:ind w:left="708" w:firstLine="708"/>
        <w:jc w:val="both"/>
        <w:rPr>
          <w:rFonts w:ascii="Arial" w:hAnsi="Arial" w:cs="Arial"/>
          <w:i/>
          <w:i/>
          <w:iCs/>
          <w:sz w:val="18"/>
          <w:szCs w:val="18"/>
        </w:rPr>
      </w:pPr>
      <w:r>
        <w:rPr>
          <w:rFonts w:cs="Arial" w:ascii="Arial" w:hAnsi="Arial"/>
          <w:i/>
          <w:iCs/>
          <w:sz w:val="18"/>
          <w:szCs w:val="18"/>
        </w:rPr>
        <w:t>Reitero mi disposición para las coordinaciones que sean necesarias, reconocer los muy valiosos aportes que durante este año nos han dado la señora Andrea Sánchez y el señor Francisco Azofeifa, y copiar esta gestión al Magistrado Jorge Olaso Álvarez, Coordinador de la Comisión de Acceso a la Justicia, y a la Máster Melissa Benavides Víquez, Coordinadora de la Unidad de Acceso a la Justicia del Poder Judicial.</w:t>
      </w:r>
    </w:p>
    <w:p>
      <w:pPr>
        <w:pStyle w:val="Normal"/>
        <w:ind w:left="708" w:hanging="0"/>
        <w:jc w:val="both"/>
        <w:rPr>
          <w:rFonts w:ascii="Arial" w:hAnsi="Arial" w:cs="Arial"/>
          <w:i/>
          <w:i/>
          <w:iCs/>
          <w:sz w:val="18"/>
          <w:szCs w:val="18"/>
        </w:rPr>
      </w:pPr>
      <w:r>
        <w:rPr>
          <w:rFonts w:cs="Arial" w:ascii="Arial" w:hAnsi="Arial"/>
          <w:i/>
          <w:iCs/>
          <w:sz w:val="18"/>
          <w:szCs w:val="18"/>
        </w:rPr>
        <w:t xml:space="preserve">         </w:t>
      </w:r>
      <w:r>
        <w:rPr>
          <w:rFonts w:cs="Arial" w:ascii="Arial" w:hAnsi="Arial"/>
          <w:i/>
          <w:iCs/>
          <w:sz w:val="18"/>
          <w:szCs w:val="18"/>
        </w:rPr>
        <w:t>De usted con todo respeto y estima,</w:t>
      </w:r>
    </w:p>
    <w:p>
      <w:pPr>
        <w:pStyle w:val="Normal"/>
        <w:ind w:left="708" w:hanging="0"/>
        <w:jc w:val="center"/>
        <w:rPr>
          <w:rFonts w:ascii="Arial" w:hAnsi="Arial" w:cs="Arial"/>
          <w:b/>
          <w:b/>
          <w:bCs/>
          <w:i/>
          <w:i/>
          <w:iCs/>
          <w:sz w:val="18"/>
          <w:szCs w:val="18"/>
        </w:rPr>
      </w:pPr>
      <w:r>
        <w:rPr>
          <w:rFonts w:cs="Arial" w:ascii="Arial" w:hAnsi="Arial"/>
          <w:b/>
          <w:bCs/>
          <w:i/>
          <w:iCs/>
          <w:sz w:val="18"/>
          <w:szCs w:val="18"/>
        </w:rPr>
        <w:t>Jueza Damaris Vargas Vásquez</w:t>
      </w:r>
    </w:p>
    <w:p>
      <w:pPr>
        <w:pStyle w:val="Normal"/>
        <w:ind w:left="708" w:hanging="0"/>
        <w:jc w:val="center"/>
        <w:rPr>
          <w:rFonts w:ascii="Arial" w:hAnsi="Arial" w:cs="Arial"/>
          <w:b/>
          <w:b/>
          <w:bCs/>
          <w:i/>
          <w:i/>
          <w:iCs/>
          <w:sz w:val="18"/>
          <w:szCs w:val="18"/>
        </w:rPr>
      </w:pPr>
      <w:r>
        <w:rPr>
          <w:rFonts w:cs="Arial" w:ascii="Arial" w:hAnsi="Arial"/>
          <w:b/>
          <w:bCs/>
          <w:i/>
          <w:iCs/>
          <w:sz w:val="18"/>
          <w:szCs w:val="18"/>
        </w:rPr>
        <w:t xml:space="preserve">Coordinadora </w:t>
      </w:r>
    </w:p>
    <w:p>
      <w:pPr>
        <w:pStyle w:val="Normal"/>
        <w:ind w:left="708" w:hanging="0"/>
        <w:jc w:val="center"/>
        <w:rPr>
          <w:rFonts w:ascii="Arial" w:hAnsi="Arial" w:cs="Arial"/>
          <w:b/>
          <w:b/>
          <w:bCs/>
          <w:i/>
          <w:i/>
          <w:iCs/>
          <w:sz w:val="18"/>
          <w:szCs w:val="18"/>
        </w:rPr>
      </w:pPr>
      <w:r>
        <w:rPr>
          <w:rFonts w:cs="Arial" w:ascii="Arial" w:hAnsi="Arial"/>
          <w:b/>
          <w:bCs/>
          <w:i/>
          <w:iCs/>
          <w:sz w:val="18"/>
          <w:szCs w:val="18"/>
        </w:rPr>
        <w:t>Subcomisión de Acceso a la Justicia de Personas con Discapacidad</w:t>
      </w:r>
    </w:p>
    <w:p>
      <w:pPr>
        <w:pStyle w:val="Normal"/>
        <w:ind w:left="708" w:hanging="0"/>
        <w:rPr>
          <w:rFonts w:ascii="Arial" w:hAnsi="Arial" w:cs="Arial"/>
          <w:i/>
          <w:i/>
          <w:iCs/>
          <w:sz w:val="18"/>
          <w:szCs w:val="18"/>
        </w:rPr>
      </w:pPr>
      <w:r>
        <w:rPr>
          <w:rFonts w:cs="Arial" w:ascii="Arial" w:hAnsi="Arial"/>
          <w:i/>
          <w:iCs/>
          <w:sz w:val="18"/>
          <w:szCs w:val="18"/>
        </w:rPr>
      </w:r>
    </w:p>
    <w:p>
      <w:pPr>
        <w:pStyle w:val="Normal"/>
        <w:ind w:left="708" w:hanging="0"/>
        <w:rPr>
          <w:rFonts w:ascii="Arial" w:hAnsi="Arial" w:cs="Arial"/>
          <w:i/>
          <w:i/>
          <w:iCs/>
          <w:sz w:val="18"/>
          <w:szCs w:val="18"/>
        </w:rPr>
      </w:pPr>
      <w:r>
        <w:rPr>
          <w:rFonts w:cs="Arial" w:ascii="Arial" w:hAnsi="Arial"/>
          <w:i/>
          <w:iCs/>
          <w:sz w:val="18"/>
          <w:szCs w:val="18"/>
        </w:rPr>
        <w:t>Copias:</w:t>
      </w:r>
    </w:p>
    <w:p>
      <w:pPr>
        <w:pStyle w:val="Normal"/>
        <w:ind w:left="708" w:hanging="0"/>
        <w:rPr>
          <w:rFonts w:ascii="Arial" w:hAnsi="Arial" w:cs="Arial"/>
          <w:i/>
          <w:i/>
          <w:iCs/>
          <w:sz w:val="18"/>
          <w:szCs w:val="18"/>
        </w:rPr>
      </w:pPr>
      <w:r>
        <w:rPr>
          <w:rFonts w:cs="Arial" w:ascii="Arial" w:hAnsi="Arial"/>
          <w:i/>
          <w:iCs/>
          <w:sz w:val="18"/>
          <w:szCs w:val="18"/>
        </w:rPr>
        <w:t>Comisión de Acceso a la Justicia</w:t>
      </w:r>
    </w:p>
    <w:p>
      <w:pPr>
        <w:pStyle w:val="Normal"/>
        <w:ind w:left="708" w:hanging="0"/>
        <w:rPr>
          <w:rFonts w:ascii="Arial" w:hAnsi="Arial" w:cs="Arial"/>
          <w:i/>
          <w:i/>
          <w:iCs/>
          <w:sz w:val="18"/>
          <w:szCs w:val="18"/>
        </w:rPr>
      </w:pPr>
      <w:r>
        <w:rPr>
          <w:rFonts w:cs="Arial" w:ascii="Arial" w:hAnsi="Arial"/>
          <w:i/>
          <w:iCs/>
          <w:sz w:val="18"/>
          <w:szCs w:val="18"/>
        </w:rPr>
        <w:t>Unidad de Acceso a la Justicia</w:t>
      </w:r>
    </w:p>
    <w:p>
      <w:pPr>
        <w:pStyle w:val="Normal"/>
        <w:ind w:left="708" w:hanging="0"/>
        <w:jc w:val="both"/>
        <w:rPr>
          <w:rFonts w:ascii="Arial" w:hAnsi="Arial" w:cs="Arial"/>
          <w:i/>
          <w:i/>
          <w:iCs/>
          <w:sz w:val="18"/>
          <w:szCs w:val="18"/>
        </w:rPr>
      </w:pPr>
      <w:r>
        <w:rPr>
          <w:rFonts w:cs="Arial" w:ascii="Arial" w:hAnsi="Arial"/>
          <w:i/>
          <w:iCs/>
          <w:sz w:val="18"/>
          <w:szCs w:val="18"/>
        </w:rPr>
        <w:t>Subcomisión de Acceso a la Justicia de Personas con Discapacidad</w:t>
      </w:r>
    </w:p>
    <w:p>
      <w:pPr>
        <w:pStyle w:val="Normal"/>
        <w:jc w:val="both"/>
        <w:rPr>
          <w:rFonts w:ascii="Arial" w:hAnsi="Arial" w:cs="Arial"/>
          <w:b/>
          <w:b/>
          <w:i/>
          <w:i/>
          <w:iCs/>
          <w:sz w:val="20"/>
          <w:szCs w:val="20"/>
          <w:u w:val="single"/>
        </w:rPr>
      </w:pPr>
      <w:commentRangeStart w:id="5"/>
      <w:r>
        <w:rPr>
          <w:rFonts w:cs="Arial" w:ascii="Arial" w:hAnsi="Arial"/>
          <w:b/>
          <w:i/>
          <w:iCs/>
          <w:sz w:val="20"/>
          <w:szCs w:val="20"/>
          <w:u w:val="single"/>
        </w:rPr>
      </w:r>
    </w:p>
    <w:p>
      <w:pPr>
        <w:pStyle w:val="Normal"/>
        <w:jc w:val="both"/>
        <w:rPr>
          <w:rFonts w:ascii="Arial" w:hAnsi="Arial" w:cs="Arial"/>
          <w:bCs/>
          <w:sz w:val="20"/>
          <w:szCs w:val="20"/>
        </w:rPr>
      </w:pPr>
      <w:r>
        <w:rPr>
          <w:rFonts w:cs="Arial" w:ascii="Arial" w:hAnsi="Arial"/>
          <w:b/>
          <w:sz w:val="20"/>
          <w:szCs w:val="20"/>
          <w:u w:val="single"/>
        </w:rPr>
        <w:t>SE ACUERDA:</w:t>
      </w:r>
      <w:r>
        <w:rPr>
          <w:rFonts w:cs="Arial" w:ascii="Arial" w:hAnsi="Arial"/>
          <w:b/>
          <w:sz w:val="20"/>
          <w:szCs w:val="20"/>
        </w:rPr>
        <w:t xml:space="preserve"> </w:t>
      </w:r>
      <w:r>
        <w:rPr>
          <w:rFonts w:cs="Arial" w:ascii="Arial" w:hAnsi="Arial"/>
          <w:bCs/>
          <w:sz w:val="20"/>
          <w:szCs w:val="20"/>
        </w:rPr>
        <w:t>Estar a la espera de la respuesta del informe solicitado a CONAPDIS y a la integrante Andrea Sánchez.</w:t>
      </w:r>
    </w:p>
    <w:p>
      <w:pPr>
        <w:pStyle w:val="Normal"/>
        <w:jc w:val="both"/>
        <w:rPr>
          <w:rFonts w:ascii="Arial" w:hAnsi="Arial" w:cs="Arial"/>
          <w:sz w:val="20"/>
          <w:szCs w:val="20"/>
        </w:rPr>
      </w:pPr>
      <w:commentRangeEnd w:id="5"/>
      <w:r>
        <w:commentReference w:id="5"/>
      </w:r>
      <w:r>
        <w:rPr/>
      </w:r>
    </w:p>
    <w:p>
      <w:pPr>
        <w:pStyle w:val="Normal"/>
        <w:jc w:val="both"/>
        <w:rPr>
          <w:rFonts w:ascii="Arial" w:hAnsi="Arial" w:cs="Arial"/>
          <w:b/>
          <w:b/>
          <w:i/>
          <w:i/>
          <w:iCs/>
          <w:sz w:val="20"/>
          <w:szCs w:val="20"/>
          <w:u w:val="single"/>
        </w:rPr>
      </w:pPr>
      <w:r>
        <w:rPr>
          <w:rFonts w:cs="Arial" w:ascii="Arial" w:hAnsi="Arial"/>
          <w:b/>
          <w:sz w:val="20"/>
          <w:szCs w:val="20"/>
          <w:highlight w:val="yellow"/>
          <w:u w:val="single"/>
        </w:rPr>
        <w:t>ARTICULO V</w:t>
      </w:r>
      <w:r>
        <w:rPr>
          <w:rFonts w:cs="Arial" w:ascii="Arial" w:hAnsi="Arial"/>
          <w:b/>
          <w:sz w:val="20"/>
          <w:szCs w:val="20"/>
          <w:u w:val="single"/>
        </w:rPr>
        <w:t>I</w:t>
      </w:r>
    </w:p>
    <w:p>
      <w:pPr>
        <w:pStyle w:val="Normal"/>
        <w:jc w:val="both"/>
        <w:rPr>
          <w:rFonts w:ascii="Arial" w:hAnsi="Arial" w:cs="Arial"/>
          <w:i/>
          <w:i/>
          <w:iCs/>
          <w:sz w:val="18"/>
          <w:szCs w:val="18"/>
          <w:lang w:val="es-ES"/>
        </w:rPr>
      </w:pPr>
      <w:r>
        <w:rPr>
          <w:rFonts w:cs="Arial" w:ascii="Arial" w:hAnsi="Arial"/>
          <w:sz w:val="20"/>
          <w:szCs w:val="20"/>
        </w:rPr>
        <w:t>En Acuerdo VII de la Sesión 2020 la Subcomisión de Acceso a la Justicia de Personas con Discapacidad tomó el acuerdo que dispone:</w:t>
      </w:r>
      <w:r>
        <w:rPr>
          <w:rFonts w:cs="Arial" w:ascii="Arial" w:hAnsi="Arial"/>
          <w:sz w:val="18"/>
          <w:szCs w:val="18"/>
        </w:rPr>
        <w:t xml:space="preserve"> </w:t>
      </w:r>
      <w:r>
        <w:rPr>
          <w:rFonts w:cs="Arial" w:ascii="Arial" w:hAnsi="Arial"/>
          <w:i/>
          <w:iCs/>
          <w:sz w:val="18"/>
          <w:szCs w:val="18"/>
        </w:rPr>
        <w:t>“</w:t>
      </w:r>
      <w:r>
        <w:rPr>
          <w:rFonts w:cs="Arial" w:ascii="Arial" w:hAnsi="Arial"/>
          <w:b/>
          <w:bCs/>
          <w:i/>
          <w:iCs/>
          <w:sz w:val="18"/>
          <w:szCs w:val="18"/>
          <w:u w:val="single"/>
          <w:lang w:val="es-ES"/>
        </w:rPr>
        <w:t>SE ACUERDA</w:t>
      </w:r>
      <w:r>
        <w:rPr>
          <w:rFonts w:cs="Arial" w:ascii="Arial" w:hAnsi="Arial"/>
          <w:i/>
          <w:iCs/>
          <w:sz w:val="18"/>
          <w:szCs w:val="18"/>
          <w:lang w:val="es-ES"/>
        </w:rPr>
        <w:t>: 1) Se toma nota del acuerdo del Consejo Superior en sesión N° 96-19 celebrada el 5 de noviembre de 2019, Artículo XXX. 2) Consultar a la Jefa de la Unidad de Capacitación del OIJ, Licda Kathia Campos Zúñiga que informe sobre la posibilidad de que el Programa de Formación Básica Policial y el Programa de Campo, que deben aprobar las personas  aspirantes al puesto de investigador e investigadora del OIJ, se adecúe a la situación de las personas en situación de discapacidad para administrar riesgos propios de discriminaciones estructurales y actitudinales a esa población en cumplimiento de la normativa nacional e internacional que rige los derechos de dicha población. 3) Solicitar al Consejo Superior valorar la posibilidad de incluir dentro del 5% de las plazas que establece la Ley 8662, la vinculada con el acuerdo tomado por el Consejo Superior en sesión N° 96-19 celebrada el 5 de noviembre de 2019, Artículo XXX. Se declara firme este acuerdo por unanimidad. Comuníquese por medio de la Unidad de Acceso.”</w:t>
      </w:r>
    </w:p>
    <w:p>
      <w:pPr>
        <w:pStyle w:val="Normal"/>
        <w:jc w:val="both"/>
        <w:rPr>
          <w:rFonts w:ascii="Arial" w:hAnsi="Arial" w:cs="Arial"/>
          <w:sz w:val="20"/>
          <w:szCs w:val="20"/>
          <w:lang w:val="es-ES"/>
        </w:rPr>
      </w:pPr>
      <w:r>
        <w:rPr>
          <w:rFonts w:cs="Arial" w:ascii="Arial" w:hAnsi="Arial"/>
          <w:sz w:val="20"/>
          <w:szCs w:val="20"/>
          <w:lang w:val="es-ES"/>
        </w:rPr>
        <w:t>La Unidad de Acceso a la Justicia informa sobre los avances: El Consejo Superior se pronunció sobre esta gestión el 28 de enero pasado (referencia 637-2020) pero no quedó como acuerdo firme y parece no se ha aprobado el acta, por lo que no se tiene aún acceso al acuerdo.</w:t>
      </w:r>
    </w:p>
    <w:p>
      <w:pPr>
        <w:pStyle w:val="Normal"/>
        <w:jc w:val="both"/>
        <w:rPr>
          <w:rFonts w:ascii="Arial" w:hAnsi="Arial" w:cs="Arial"/>
          <w:sz w:val="20"/>
          <w:szCs w:val="20"/>
          <w:lang w:val="es-ES"/>
        </w:rPr>
      </w:pPr>
      <w:r>
        <w:rPr>
          <w:rFonts w:cs="Arial" w:ascii="Arial" w:hAnsi="Arial"/>
          <w:b/>
          <w:bCs/>
          <w:sz w:val="20"/>
          <w:szCs w:val="20"/>
          <w:u w:val="single"/>
          <w:lang w:val="es-ES"/>
        </w:rPr>
        <w:t xml:space="preserve">SE ACUERDA: </w:t>
      </w:r>
      <w:r>
        <w:rPr>
          <w:rFonts w:cs="Arial" w:ascii="Arial" w:hAnsi="Arial"/>
          <w:sz w:val="20"/>
          <w:szCs w:val="20"/>
          <w:lang w:val="es-ES"/>
        </w:rPr>
        <w:t>Solicitar a la Unidad de Acceso a la Justicia le de seguimiento al acuerdo del Consejo Superior e informe a la Subcomisión de Acceso a la Justicia de Personas con Discapacidad.</w:t>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b/>
          <w:b/>
          <w:sz w:val="20"/>
          <w:szCs w:val="20"/>
          <w:u w:val="single"/>
        </w:rPr>
      </w:pPr>
      <w:r>
        <w:rPr>
          <w:rFonts w:cs="Arial" w:ascii="Arial" w:hAnsi="Arial"/>
          <w:b/>
          <w:sz w:val="20"/>
          <w:szCs w:val="20"/>
          <w:highlight w:val="yellow"/>
          <w:u w:val="single"/>
        </w:rPr>
        <w:t>ARTICULO VII</w:t>
      </w:r>
    </w:p>
    <w:p>
      <w:pPr>
        <w:pStyle w:val="Normal"/>
        <w:jc w:val="both"/>
        <w:rPr>
          <w:rFonts w:ascii="Arial" w:hAnsi="Arial" w:cs="Arial"/>
          <w:bCs/>
          <w:sz w:val="20"/>
          <w:szCs w:val="20"/>
        </w:rPr>
      </w:pPr>
      <w:r>
        <w:rPr>
          <w:rFonts w:cs="Arial" w:ascii="Arial" w:hAnsi="Arial"/>
          <w:bCs/>
          <w:sz w:val="20"/>
          <w:szCs w:val="20"/>
        </w:rPr>
        <w:t>Se conoce el Oficio N° 137-CVI-2019 de 20 de diciembre de 2019, que literalmente señala:</w:t>
      </w:r>
    </w:p>
    <w:p>
      <w:pPr>
        <w:pStyle w:val="Normal"/>
        <w:widowControl w:val="false"/>
        <w:spacing w:lineRule="auto" w:line="240" w:before="0" w:after="0"/>
        <w:rPr>
          <w:rFonts w:ascii="Arial" w:hAnsi="Arial" w:eastAsia="Times New Roman" w:cs="Arial"/>
          <w:b/>
          <w:b/>
          <w:iCs/>
          <w:sz w:val="18"/>
          <w:szCs w:val="18"/>
          <w:u w:val="single"/>
          <w:lang w:val="pt-BR" w:eastAsia="es-CR"/>
        </w:rPr>
      </w:pPr>
      <w:r>
        <w:rPr>
          <w:rFonts w:eastAsia="Times New Roman" w:cs="Arial" w:ascii="Arial" w:hAnsi="Arial"/>
          <w:b/>
          <w:iCs/>
          <w:sz w:val="18"/>
          <w:szCs w:val="18"/>
          <w:u w:val="single"/>
          <w:lang w:val="pt-BR" w:eastAsia="es-CR"/>
        </w:rPr>
      </w:r>
    </w:p>
    <w:p>
      <w:pPr>
        <w:pStyle w:val="Normal"/>
        <w:widowControl w:val="false"/>
        <w:spacing w:lineRule="auto" w:line="240" w:before="0" w:after="0"/>
        <w:ind w:left="5664" w:hanging="0"/>
        <w:rPr>
          <w:rFonts w:ascii="Arial" w:hAnsi="Arial" w:eastAsia="Times New Roman" w:cs="Arial"/>
          <w:iCs/>
          <w:sz w:val="18"/>
          <w:szCs w:val="18"/>
          <w:lang w:val="pt-BR" w:eastAsia="es-CR"/>
        </w:rPr>
      </w:pPr>
      <w:r>
        <w:rPr>
          <w:rFonts w:eastAsia="Times New Roman" w:cs="Arial" w:ascii="Arial" w:hAnsi="Arial"/>
          <w:b/>
          <w:iCs/>
          <w:sz w:val="18"/>
          <w:szCs w:val="18"/>
          <w:lang w:val="pt-BR" w:eastAsia="es-CR"/>
        </w:rPr>
        <w:t>20 de diciembre de 2019</w:t>
      </w:r>
    </w:p>
    <w:p>
      <w:pPr>
        <w:pStyle w:val="Normal"/>
        <w:widowControl w:val="false"/>
        <w:spacing w:lineRule="auto" w:line="240" w:before="0" w:after="0"/>
        <w:ind w:left="4956" w:firstLine="708"/>
        <w:rPr>
          <w:rFonts w:ascii="Arial" w:hAnsi="Arial" w:eastAsia="Times New Roman" w:cs="Arial"/>
          <w:b/>
          <w:b/>
          <w:iCs/>
          <w:sz w:val="18"/>
          <w:szCs w:val="18"/>
          <w:lang w:val="pt-BR" w:eastAsia="es-CR"/>
        </w:rPr>
      </w:pPr>
      <w:r>
        <w:rPr>
          <w:rFonts w:eastAsia="Times New Roman" w:cs="Arial" w:ascii="Arial" w:hAnsi="Arial"/>
          <w:b/>
          <w:iCs/>
          <w:sz w:val="18"/>
          <w:szCs w:val="18"/>
          <w:lang w:val="pt-BR" w:eastAsia="es-CR"/>
        </w:rPr>
        <w:t>N°137-CVI-2019</w:t>
      </w:r>
    </w:p>
    <w:p>
      <w:pPr>
        <w:pStyle w:val="NoSpacing"/>
        <w:rPr>
          <w:rFonts w:ascii="Arial" w:hAnsi="Arial" w:cs="Arial"/>
          <w:b/>
          <w:b/>
          <w:iCs/>
          <w:sz w:val="18"/>
          <w:szCs w:val="18"/>
          <w:lang w:val="pt-BR"/>
        </w:rPr>
      </w:pPr>
      <w:r>
        <w:rPr>
          <w:rFonts w:cs="Arial" w:ascii="Arial" w:hAnsi="Arial"/>
          <w:b/>
          <w:iCs/>
          <w:sz w:val="18"/>
          <w:szCs w:val="18"/>
          <w:lang w:val="pt-BR"/>
        </w:rPr>
      </w:r>
    </w:p>
    <w:p>
      <w:pPr>
        <w:pStyle w:val="NoSpacing"/>
        <w:rPr>
          <w:rFonts w:ascii="Arial" w:hAnsi="Arial" w:cs="Arial"/>
          <w:b/>
          <w:b/>
          <w:iCs/>
          <w:sz w:val="18"/>
          <w:szCs w:val="18"/>
          <w:lang w:val="pt-BR"/>
        </w:rPr>
      </w:pPr>
      <w:r>
        <w:rPr>
          <w:rFonts w:cs="Arial" w:ascii="Arial" w:hAnsi="Arial"/>
          <w:b/>
          <w:iCs/>
          <w:sz w:val="18"/>
          <w:szCs w:val="18"/>
          <w:lang w:val="pt-BR"/>
        </w:rPr>
      </w:r>
    </w:p>
    <w:p>
      <w:pPr>
        <w:pStyle w:val="NoSpacing"/>
        <w:rPr>
          <w:rFonts w:ascii="Arial" w:hAnsi="Arial" w:cs="Arial"/>
          <w:b/>
          <w:b/>
          <w:iCs/>
          <w:sz w:val="18"/>
          <w:szCs w:val="18"/>
          <w:lang w:val="pt-BR"/>
        </w:rPr>
      </w:pPr>
      <w:r>
        <w:rPr>
          <w:rFonts w:cs="Arial" w:ascii="Arial" w:hAnsi="Arial"/>
          <w:b/>
          <w:iCs/>
          <w:sz w:val="18"/>
          <w:szCs w:val="18"/>
          <w:lang w:val="pt-BR"/>
        </w:rPr>
      </w:r>
    </w:p>
    <w:p>
      <w:pPr>
        <w:pStyle w:val="NoSpacing"/>
        <w:rPr>
          <w:rFonts w:ascii="Arial" w:hAnsi="Arial" w:cs="Arial"/>
          <w:b/>
          <w:b/>
          <w:iCs/>
          <w:sz w:val="18"/>
          <w:szCs w:val="18"/>
          <w:lang w:val="pt-BR"/>
        </w:rPr>
      </w:pPr>
      <w:r>
        <w:rPr>
          <w:rFonts w:cs="Arial" w:ascii="Arial" w:hAnsi="Arial"/>
          <w:b/>
          <w:iCs/>
          <w:sz w:val="18"/>
          <w:szCs w:val="18"/>
          <w:lang w:val="pt-BR"/>
        </w:rPr>
        <w:t xml:space="preserve">Magistrado </w:t>
      </w:r>
    </w:p>
    <w:p>
      <w:pPr>
        <w:pStyle w:val="NoSpacing"/>
        <w:rPr>
          <w:rFonts w:ascii="Arial" w:hAnsi="Arial" w:cs="Arial"/>
          <w:b/>
          <w:b/>
          <w:iCs/>
          <w:sz w:val="18"/>
          <w:szCs w:val="18"/>
          <w:lang w:val="pt-BR"/>
        </w:rPr>
      </w:pPr>
      <w:r>
        <w:rPr>
          <w:rFonts w:cs="Arial" w:ascii="Arial" w:hAnsi="Arial"/>
          <w:b/>
          <w:iCs/>
          <w:sz w:val="18"/>
          <w:szCs w:val="18"/>
          <w:lang w:val="pt-BR"/>
        </w:rPr>
        <w:t xml:space="preserve">Jorge Olaso Álvarez, Coordinador </w:t>
      </w:r>
    </w:p>
    <w:p>
      <w:pPr>
        <w:pStyle w:val="NoSpacing"/>
        <w:rPr>
          <w:rFonts w:ascii="Arial" w:hAnsi="Arial" w:cs="Arial"/>
          <w:b/>
          <w:b/>
          <w:iCs/>
          <w:sz w:val="18"/>
          <w:szCs w:val="18"/>
        </w:rPr>
      </w:pPr>
      <w:r>
        <w:rPr>
          <w:rFonts w:cs="Arial" w:ascii="Arial" w:hAnsi="Arial"/>
          <w:b/>
          <w:iCs/>
          <w:sz w:val="18"/>
          <w:szCs w:val="18"/>
        </w:rPr>
        <w:t xml:space="preserve">Comisión de Acceso a la Justicia </w:t>
      </w:r>
    </w:p>
    <w:p>
      <w:pPr>
        <w:pStyle w:val="NoSpacing"/>
        <w:rPr>
          <w:rFonts w:ascii="Arial" w:hAnsi="Arial" w:cs="Arial"/>
          <w:b/>
          <w:b/>
          <w:iCs/>
          <w:sz w:val="18"/>
          <w:szCs w:val="18"/>
        </w:rPr>
      </w:pPr>
      <w:r>
        <w:rPr>
          <w:rFonts w:cs="Arial" w:ascii="Arial" w:hAnsi="Arial"/>
          <w:b/>
          <w:iCs/>
          <w:sz w:val="18"/>
          <w:szCs w:val="18"/>
        </w:rPr>
        <w:t xml:space="preserve">S.          D. </w:t>
      </w:r>
    </w:p>
    <w:p>
      <w:pPr>
        <w:pStyle w:val="NoSpacing"/>
        <w:rPr>
          <w:rFonts w:ascii="Arial" w:hAnsi="Arial" w:cs="Arial"/>
          <w:b/>
          <w:b/>
          <w:iCs/>
          <w:sz w:val="18"/>
          <w:szCs w:val="18"/>
        </w:rPr>
      </w:pPr>
      <w:r>
        <w:rPr>
          <w:rFonts w:cs="Arial" w:ascii="Arial" w:hAnsi="Arial"/>
          <w:b/>
          <w:iCs/>
          <w:sz w:val="18"/>
          <w:szCs w:val="18"/>
        </w:rPr>
      </w:r>
    </w:p>
    <w:p>
      <w:pPr>
        <w:pStyle w:val="NoSpacing"/>
        <w:rPr>
          <w:rFonts w:ascii="Arial" w:hAnsi="Arial" w:cs="Arial"/>
          <w:iCs/>
          <w:sz w:val="18"/>
          <w:szCs w:val="18"/>
        </w:rPr>
      </w:pPr>
      <w:r>
        <w:rPr>
          <w:rFonts w:cs="Arial" w:ascii="Arial" w:hAnsi="Arial"/>
          <w:iCs/>
          <w:sz w:val="18"/>
          <w:szCs w:val="18"/>
        </w:rPr>
        <w:t xml:space="preserve">Estimado señor: </w:t>
      </w:r>
    </w:p>
    <w:p>
      <w:pPr>
        <w:pStyle w:val="NoSpacing"/>
        <w:jc w:val="both"/>
        <w:rPr>
          <w:rFonts w:ascii="Arial" w:hAnsi="Arial" w:cs="Arial"/>
          <w:iCs/>
          <w:sz w:val="18"/>
          <w:szCs w:val="18"/>
        </w:rPr>
      </w:pPr>
      <w:r>
        <w:rPr>
          <w:rFonts w:cs="Arial" w:ascii="Arial" w:hAnsi="Arial"/>
          <w:iCs/>
          <w:sz w:val="18"/>
          <w:szCs w:val="18"/>
        </w:rPr>
      </w:r>
    </w:p>
    <w:p>
      <w:pPr>
        <w:pStyle w:val="NoSpacing"/>
        <w:jc w:val="both"/>
        <w:rPr>
          <w:rFonts w:ascii="Arial" w:hAnsi="Arial" w:cs="Arial"/>
          <w:iCs/>
          <w:sz w:val="18"/>
          <w:szCs w:val="18"/>
        </w:rPr>
      </w:pPr>
      <w:r>
        <w:rPr>
          <w:rFonts w:cs="Arial" w:ascii="Arial" w:hAnsi="Arial"/>
          <w:iCs/>
          <w:sz w:val="18"/>
          <w:szCs w:val="18"/>
        </w:rPr>
        <w:tab/>
        <w:t xml:space="preserve">La Comisión Permanente para el Seguimiento de la Atención y Prevención de la Violencia Intrafamiliar del Poder Judicial, en sesión ordinaria </w:t>
      </w:r>
      <w:r>
        <w:rPr>
          <w:rFonts w:cs="Arial" w:ascii="Arial" w:hAnsi="Arial"/>
          <w:b/>
          <w:iCs/>
          <w:sz w:val="18"/>
          <w:szCs w:val="18"/>
        </w:rPr>
        <w:t>N°11-2019</w:t>
      </w:r>
      <w:r>
        <w:rPr>
          <w:rFonts w:cs="Arial" w:ascii="Arial" w:hAnsi="Arial"/>
          <w:iCs/>
          <w:sz w:val="18"/>
          <w:szCs w:val="18"/>
        </w:rPr>
        <w:t xml:space="preserve">, celebrada el 4 de noviembre del presente año, artículo V,  conoció el siguiente asunto, especialmente el punto 4: </w:t>
      </w:r>
    </w:p>
    <w:p>
      <w:pPr>
        <w:pStyle w:val="NoSpacing"/>
        <w:jc w:val="both"/>
        <w:rPr>
          <w:rFonts w:ascii="Arial" w:hAnsi="Arial" w:cs="Arial"/>
          <w:iCs/>
          <w:sz w:val="18"/>
          <w:szCs w:val="18"/>
        </w:rPr>
      </w:pPr>
      <w:r>
        <w:rPr>
          <w:rFonts w:cs="Arial" w:ascii="Arial" w:hAnsi="Arial"/>
          <w:iCs/>
          <w:sz w:val="18"/>
          <w:szCs w:val="18"/>
        </w:rPr>
      </w:r>
    </w:p>
    <w:p>
      <w:pPr>
        <w:pStyle w:val="Normal"/>
        <w:widowControl w:val="false"/>
        <w:suppressAutoHyphens w:val="true"/>
        <w:spacing w:lineRule="auto" w:line="360" w:before="0" w:after="0"/>
        <w:rPr>
          <w:rFonts w:ascii="Arial" w:hAnsi="Arial" w:eastAsia="SimSun" w:cs="Arial"/>
          <w:b/>
          <w:b/>
          <w:iCs/>
          <w:kern w:val="2"/>
          <w:sz w:val="18"/>
          <w:szCs w:val="18"/>
          <w:lang w:eastAsia="es-CR"/>
        </w:rPr>
      </w:pPr>
      <w:r>
        <w:rPr>
          <w:rFonts w:eastAsia="SimSun" w:cs="Arial" w:ascii="Arial" w:hAnsi="Arial"/>
          <w:b/>
          <w:iCs/>
          <w:kern w:val="2"/>
          <w:sz w:val="18"/>
          <w:szCs w:val="18"/>
          <w:lang w:eastAsia="es-CR"/>
        </w:rPr>
        <w:t>“</w:t>
      </w:r>
      <w:r>
        <w:rPr>
          <w:rFonts w:eastAsia="SimSun" w:cs="Arial" w:ascii="Arial" w:hAnsi="Arial"/>
          <w:b/>
          <w:iCs/>
          <w:kern w:val="2"/>
          <w:sz w:val="18"/>
          <w:szCs w:val="18"/>
          <w:lang w:eastAsia="es-CR"/>
        </w:rPr>
        <w:t xml:space="preserve">El Lic. Robert Camacho Villalobos, Juez de Violencia Doméstica e integrante de la Comisión, remite el siguiente informe: </w:t>
      </w:r>
    </w:p>
    <w:p>
      <w:pPr>
        <w:pStyle w:val="Normal"/>
        <w:widowControl w:val="false"/>
        <w:suppressAutoHyphens w:val="true"/>
        <w:spacing w:lineRule="auto" w:line="360" w:before="0" w:after="0"/>
        <w:jc w:val="center"/>
        <w:rPr>
          <w:rFonts w:ascii="Arial" w:hAnsi="Arial" w:eastAsia="SimSun" w:cs="Arial"/>
          <w:b/>
          <w:b/>
          <w:iCs/>
          <w:kern w:val="2"/>
          <w:sz w:val="18"/>
          <w:szCs w:val="18"/>
          <w:lang w:eastAsia="es-CR"/>
        </w:rPr>
      </w:pPr>
      <w:r>
        <w:rPr>
          <w:rFonts w:eastAsia="SimSun" w:cs="Arial" w:ascii="Arial" w:hAnsi="Arial"/>
          <w:b/>
          <w:iCs/>
          <w:kern w:val="2"/>
          <w:sz w:val="18"/>
          <w:szCs w:val="18"/>
          <w:lang w:eastAsia="es-CR"/>
        </w:rPr>
      </w:r>
    </w:p>
    <w:p>
      <w:pPr>
        <w:pStyle w:val="Normal"/>
        <w:widowControl w:val="false"/>
        <w:suppressAutoHyphens w:val="true"/>
        <w:spacing w:lineRule="auto" w:line="360" w:before="0" w:after="0"/>
        <w:jc w:val="center"/>
        <w:rPr>
          <w:rFonts w:ascii="Arial" w:hAnsi="Arial" w:eastAsia="SimSun" w:cs="Arial"/>
          <w:iCs/>
          <w:kern w:val="2"/>
          <w:sz w:val="18"/>
          <w:szCs w:val="18"/>
          <w:lang w:eastAsia="zh-CN"/>
        </w:rPr>
      </w:pPr>
      <w:r>
        <w:rPr>
          <w:rFonts w:eastAsia="SimSun" w:cs="Arial" w:ascii="Arial" w:hAnsi="Arial"/>
          <w:b/>
          <w:iCs/>
          <w:kern w:val="2"/>
          <w:sz w:val="18"/>
          <w:szCs w:val="18"/>
          <w:lang w:eastAsia="es-CR"/>
        </w:rPr>
        <w:t xml:space="preserve">MEMORIA </w:t>
      </w:r>
    </w:p>
    <w:p>
      <w:pPr>
        <w:pStyle w:val="Normal"/>
        <w:widowControl w:val="false"/>
        <w:suppressAutoHyphens w:val="true"/>
        <w:spacing w:lineRule="auto" w:line="360" w:before="0" w:after="0"/>
        <w:jc w:val="center"/>
        <w:rPr>
          <w:rFonts w:ascii="Arial" w:hAnsi="Arial" w:eastAsia="SimSun" w:cs="Arial"/>
          <w:iCs/>
          <w:kern w:val="2"/>
          <w:sz w:val="18"/>
          <w:szCs w:val="18"/>
          <w:lang w:eastAsia="zh-CN"/>
        </w:rPr>
      </w:pPr>
      <w:r>
        <w:rPr>
          <w:rFonts w:eastAsia="SimSun" w:cs="Arial" w:ascii="Arial" w:hAnsi="Arial"/>
          <w:b/>
          <w:iCs/>
          <w:kern w:val="2"/>
          <w:sz w:val="18"/>
          <w:szCs w:val="18"/>
          <w:lang w:eastAsia="es-CR"/>
        </w:rPr>
        <w:t>TALLER “ACCIONES DE COORDINACION EN LA ATENCION DE PERSONAS CON TRASTORNOS MENTALES ENTRE LOS JUZGADOS CONTRA LA VIOLENCIA DOMESTICA Y EL HOSPITAL PSIQUIATRICO</w:t>
      </w:r>
    </w:p>
    <w:p>
      <w:pPr>
        <w:pStyle w:val="Normal"/>
        <w:widowControl w:val="false"/>
        <w:suppressAutoHyphens w:val="true"/>
        <w:spacing w:lineRule="auto" w:line="360" w:before="0" w:after="0"/>
        <w:ind w:left="6480" w:hanging="0"/>
        <w:rPr>
          <w:rFonts w:ascii="Arial" w:hAnsi="Arial" w:eastAsia="SimSun" w:cs="Arial"/>
          <w:b/>
          <w:b/>
          <w:iCs/>
          <w:kern w:val="2"/>
          <w:sz w:val="18"/>
          <w:szCs w:val="18"/>
          <w:lang w:eastAsia="es-CR"/>
        </w:rPr>
      </w:pPr>
      <w:r>
        <w:rPr>
          <w:rFonts w:eastAsia="SimSun" w:cs="Arial" w:ascii="Arial" w:hAnsi="Arial"/>
          <w:b/>
          <w:iCs/>
          <w:kern w:val="2"/>
          <w:sz w:val="18"/>
          <w:szCs w:val="18"/>
          <w:lang w:eastAsia="es-CR"/>
        </w:rPr>
      </w:r>
    </w:p>
    <w:p>
      <w:pPr>
        <w:pStyle w:val="Normal"/>
        <w:suppressAutoHyphens w:val="true"/>
        <w:spacing w:lineRule="auto" w:line="360" w:before="0" w:after="0"/>
        <w:jc w:val="both"/>
        <w:rPr>
          <w:rFonts w:ascii="Arial" w:hAnsi="Arial" w:eastAsia="SimSun" w:cs="Arial"/>
          <w:iCs/>
          <w:kern w:val="2"/>
          <w:sz w:val="18"/>
          <w:szCs w:val="18"/>
          <w:lang w:eastAsia="zh-CN"/>
        </w:rPr>
      </w:pPr>
      <w:r>
        <w:rPr>
          <w:rFonts w:eastAsia="SimSun" w:cs="Arial" w:ascii="Arial" w:hAnsi="Arial"/>
          <w:iCs/>
          <w:kern w:val="2"/>
          <w:sz w:val="18"/>
          <w:szCs w:val="18"/>
          <w:lang w:eastAsia="zh-CN"/>
        </w:rPr>
        <w:tab/>
        <w:t xml:space="preserve">La Comisión Permanente para el Seguimiento de la Atención y Prevención de la Violencia Intrafamiliar del Poder Judicial, en fecha 23 de agosto del 2019 llevó a cabo la actividad de capacitación: </w:t>
      </w:r>
      <w:r>
        <w:rPr>
          <w:rFonts w:eastAsia="SimSun" w:cs="Arial" w:ascii="Arial" w:hAnsi="Arial"/>
          <w:iCs/>
          <w:color w:val="000000"/>
          <w:kern w:val="2"/>
          <w:sz w:val="18"/>
          <w:szCs w:val="18"/>
          <w:lang w:val="es-ES" w:eastAsia="zh-CN"/>
        </w:rPr>
        <w:t>Taller:</w:t>
      </w:r>
      <w:r>
        <w:rPr>
          <w:rFonts w:eastAsia="SimSun" w:cs="Arial" w:ascii="Arial" w:hAnsi="Arial"/>
          <w:b/>
          <w:bCs/>
          <w:iCs/>
          <w:color w:val="000000"/>
          <w:kern w:val="2"/>
          <w:sz w:val="18"/>
          <w:szCs w:val="18"/>
          <w:lang w:val="es-ES" w:eastAsia="zh-CN"/>
        </w:rPr>
        <w:t xml:space="preserve"> </w:t>
      </w:r>
      <w:r>
        <w:rPr>
          <w:rFonts w:eastAsia="SimSun" w:cs="Arial" w:ascii="Arial" w:hAnsi="Arial"/>
          <w:iCs/>
          <w:color w:val="000000"/>
          <w:kern w:val="2"/>
          <w:sz w:val="18"/>
          <w:szCs w:val="18"/>
          <w:lang w:val="es-ES" w:eastAsia="zh-CN"/>
        </w:rPr>
        <w:t>“Acciones de coordinación en la atención de personas con trastornos mentales</w:t>
      </w:r>
      <w:r>
        <w:rPr>
          <w:rFonts w:eastAsia="SimSun" w:cs="Arial" w:ascii="Arial" w:hAnsi="Arial"/>
          <w:iCs/>
          <w:color w:val="C00000"/>
          <w:kern w:val="2"/>
          <w:sz w:val="18"/>
          <w:szCs w:val="18"/>
          <w:lang w:val="es-ES" w:eastAsia="zh-CN"/>
        </w:rPr>
        <w:t xml:space="preserve"> </w:t>
      </w:r>
      <w:r>
        <w:rPr>
          <w:rFonts w:eastAsia="SimSun" w:cs="Arial" w:ascii="Arial" w:hAnsi="Arial"/>
          <w:bCs/>
          <w:iCs/>
          <w:color w:val="000000"/>
          <w:kern w:val="2"/>
          <w:sz w:val="18"/>
          <w:szCs w:val="18"/>
          <w:lang w:val="es-ES" w:eastAsia="zh-CN"/>
        </w:rPr>
        <w:t>entre los juzgados contra la violencia doméstica y el Hospital Nacional Psiquiátrico”.</w:t>
      </w:r>
    </w:p>
    <w:p>
      <w:pPr>
        <w:pStyle w:val="Normal"/>
        <w:suppressAutoHyphens w:val="true"/>
        <w:spacing w:lineRule="auto" w:line="360" w:before="0" w:after="0"/>
        <w:jc w:val="both"/>
        <w:rPr>
          <w:rFonts w:ascii="Arial" w:hAnsi="Arial" w:eastAsia="SimSun" w:cs="Arial"/>
          <w:iCs/>
          <w:kern w:val="2"/>
          <w:sz w:val="18"/>
          <w:szCs w:val="18"/>
          <w:lang w:eastAsia="zh-CN"/>
        </w:rPr>
      </w:pPr>
      <w:r>
        <w:rPr>
          <w:rFonts w:eastAsia="SimSun" w:cs="Arial" w:ascii="Arial" w:hAnsi="Arial"/>
          <w:bCs/>
          <w:iCs/>
          <w:color w:val="000000"/>
          <w:kern w:val="2"/>
          <w:sz w:val="18"/>
          <w:szCs w:val="18"/>
          <w:lang w:val="es-ES" w:eastAsia="zh-CN"/>
        </w:rPr>
        <w:tab/>
        <w:t xml:space="preserve">Como objetivos de la actividad se plantearon los siguientes: </w:t>
      </w:r>
    </w:p>
    <w:p>
      <w:pPr>
        <w:pStyle w:val="Normal"/>
        <w:widowControl w:val="false"/>
        <w:numPr>
          <w:ilvl w:val="0"/>
          <w:numId w:val="3"/>
        </w:numPr>
        <w:tabs>
          <w:tab w:val="left" w:pos="0" w:leader="none"/>
          <w:tab w:val="left" w:pos="708" w:leader="none"/>
        </w:tabs>
        <w:suppressAutoHyphens w:val="true"/>
        <w:spacing w:lineRule="auto" w:line="360" w:before="0" w:after="0"/>
        <w:ind w:hanging="0"/>
        <w:jc w:val="both"/>
        <w:rPr>
          <w:rFonts w:ascii="Arial" w:hAnsi="Arial" w:eastAsia="SimSun" w:cs="Arial"/>
          <w:iCs/>
          <w:kern w:val="2"/>
          <w:sz w:val="18"/>
          <w:szCs w:val="18"/>
          <w:lang w:eastAsia="zh-CN"/>
        </w:rPr>
      </w:pPr>
      <w:r>
        <w:rPr>
          <w:rFonts w:eastAsia="SimSun" w:cs="Arial" w:ascii="Arial" w:hAnsi="Arial"/>
          <w:iCs/>
          <w:kern w:val="2"/>
          <w:sz w:val="18"/>
          <w:szCs w:val="18"/>
          <w:lang w:val="es-MX" w:eastAsia="zh-CN"/>
        </w:rPr>
        <w:t xml:space="preserve">Compartir información sobre el nuevo paradigma de la salud mental y evolución de la psiquiatría y del Hospital Nacional Psiquiátrico. </w:t>
      </w:r>
    </w:p>
    <w:p>
      <w:pPr>
        <w:pStyle w:val="Normal"/>
        <w:widowControl w:val="false"/>
        <w:numPr>
          <w:ilvl w:val="0"/>
          <w:numId w:val="3"/>
        </w:numPr>
        <w:tabs>
          <w:tab w:val="left" w:pos="0" w:leader="none"/>
          <w:tab w:val="left" w:pos="708" w:leader="none"/>
        </w:tabs>
        <w:suppressAutoHyphens w:val="true"/>
        <w:spacing w:lineRule="auto" w:line="360" w:before="0" w:after="0"/>
        <w:ind w:hanging="0"/>
        <w:jc w:val="both"/>
        <w:rPr>
          <w:rFonts w:ascii="Arial" w:hAnsi="Arial" w:eastAsia="SimSun" w:cs="Arial"/>
          <w:iCs/>
          <w:kern w:val="2"/>
          <w:sz w:val="18"/>
          <w:szCs w:val="18"/>
          <w:lang w:eastAsia="zh-CN"/>
        </w:rPr>
      </w:pPr>
      <w:r>
        <w:rPr>
          <w:rFonts w:eastAsia="SimSun" w:cs="Arial" w:ascii="Arial" w:hAnsi="Arial"/>
          <w:iCs/>
          <w:kern w:val="2"/>
          <w:sz w:val="18"/>
          <w:szCs w:val="18"/>
          <w:lang w:val="es-MX" w:eastAsia="zh-CN"/>
        </w:rPr>
        <w:t xml:space="preserve">Sensibilizar a las personas juzgadoras en el abordaje de casos donde intervienen pacientes psiquiátricos que son planteados ante los Juzgados de Violencia Doméstica. </w:t>
      </w:r>
      <w:r>
        <w:rPr>
          <w:rFonts w:eastAsia="SimSun" w:cs="Arial" w:ascii="Arial" w:hAnsi="Arial"/>
          <w:iCs/>
          <w:kern w:val="2"/>
          <w:sz w:val="18"/>
          <w:szCs w:val="18"/>
          <w:lang w:eastAsia="zh-CN"/>
        </w:rPr>
        <w:t xml:space="preserve"> </w:t>
      </w:r>
    </w:p>
    <w:p>
      <w:pPr>
        <w:pStyle w:val="Normal"/>
        <w:widowControl w:val="false"/>
        <w:numPr>
          <w:ilvl w:val="0"/>
          <w:numId w:val="3"/>
        </w:numPr>
        <w:tabs>
          <w:tab w:val="left" w:pos="0" w:leader="none"/>
          <w:tab w:val="left" w:pos="708" w:leader="none"/>
        </w:tabs>
        <w:suppressAutoHyphens w:val="true"/>
        <w:spacing w:lineRule="auto" w:line="360" w:before="0" w:after="0"/>
        <w:ind w:hanging="0"/>
        <w:jc w:val="both"/>
        <w:rPr>
          <w:rFonts w:ascii="Arial" w:hAnsi="Arial" w:eastAsia="SimSun" w:cs="Arial"/>
          <w:iCs/>
          <w:kern w:val="2"/>
          <w:sz w:val="18"/>
          <w:szCs w:val="18"/>
          <w:lang w:eastAsia="zh-CN"/>
        </w:rPr>
      </w:pPr>
      <w:r>
        <w:rPr>
          <w:rFonts w:eastAsia="SimSun" w:cs="Arial" w:ascii="Arial" w:hAnsi="Arial"/>
          <w:iCs/>
          <w:kern w:val="2"/>
          <w:sz w:val="18"/>
          <w:szCs w:val="18"/>
          <w:lang w:eastAsia="zh-CN"/>
        </w:rPr>
        <w:t>Definir propuestas para el abordaje alternativo en la atención de personas con trastornos mentales</w:t>
      </w:r>
      <w:r>
        <w:rPr>
          <w:rFonts w:eastAsia="SimSun" w:cs="Arial" w:ascii="Arial" w:hAnsi="Arial"/>
          <w:iCs/>
          <w:kern w:val="2"/>
          <w:sz w:val="18"/>
          <w:szCs w:val="18"/>
          <w:lang w:val="es-MX" w:eastAsia="zh-CN"/>
        </w:rPr>
        <w:t xml:space="preserve">. </w:t>
      </w:r>
      <w:r>
        <w:rPr>
          <w:rFonts w:eastAsia="SimSun" w:cs="Arial" w:ascii="Arial" w:hAnsi="Arial"/>
          <w:iCs/>
          <w:kern w:val="2"/>
          <w:sz w:val="18"/>
          <w:szCs w:val="18"/>
          <w:lang w:eastAsia="zh-CN"/>
        </w:rPr>
        <w:t xml:space="preserve"> </w:t>
      </w:r>
    </w:p>
    <w:p>
      <w:pPr>
        <w:pStyle w:val="Normal"/>
        <w:widowControl w:val="false"/>
        <w:numPr>
          <w:ilvl w:val="0"/>
          <w:numId w:val="3"/>
        </w:numPr>
        <w:tabs>
          <w:tab w:val="left" w:pos="0" w:leader="none"/>
          <w:tab w:val="left" w:pos="708" w:leader="none"/>
        </w:tabs>
        <w:suppressAutoHyphens w:val="true"/>
        <w:spacing w:lineRule="auto" w:line="360" w:before="0" w:after="0"/>
        <w:ind w:hanging="0"/>
        <w:jc w:val="both"/>
        <w:rPr>
          <w:rFonts w:ascii="Arial" w:hAnsi="Arial" w:eastAsia="SimSun" w:cs="Arial"/>
          <w:iCs/>
          <w:kern w:val="2"/>
          <w:sz w:val="18"/>
          <w:szCs w:val="18"/>
          <w:lang w:eastAsia="zh-CN"/>
        </w:rPr>
      </w:pPr>
      <w:r>
        <w:rPr>
          <w:rFonts w:eastAsia="SimSun" w:cs="Arial" w:ascii="Arial" w:hAnsi="Arial"/>
          <w:iCs/>
          <w:kern w:val="2"/>
          <w:sz w:val="18"/>
          <w:szCs w:val="18"/>
          <w:lang w:val="es-MX" w:eastAsia="zh-CN"/>
        </w:rPr>
        <w:t>Exposición de las necesidades de cada sector (salud - judicial) y generación de propuesta de posibles soluciones</w:t>
      </w:r>
      <w:r>
        <w:rPr>
          <w:rFonts w:eastAsia="SimSun" w:cs="Arial" w:ascii="Arial" w:hAnsi="Arial"/>
          <w:iCs/>
          <w:color w:val="C00000"/>
          <w:kern w:val="2"/>
          <w:sz w:val="18"/>
          <w:szCs w:val="18"/>
          <w:lang w:val="es-MX" w:eastAsia="zh-CN"/>
        </w:rPr>
        <w:t xml:space="preserve"> </w:t>
      </w:r>
      <w:r>
        <w:rPr>
          <w:rFonts w:eastAsia="SimSun" w:cs="Arial" w:ascii="Arial" w:hAnsi="Arial"/>
          <w:iCs/>
          <w:color w:val="000000"/>
          <w:kern w:val="2"/>
          <w:sz w:val="18"/>
          <w:szCs w:val="18"/>
          <w:lang w:val="es-MX" w:eastAsia="zh-CN"/>
        </w:rPr>
        <w:t>y toma de acuerdos.</w:t>
      </w:r>
      <w:r>
        <w:rPr>
          <w:rFonts w:eastAsia="SimSun" w:cs="Arial" w:ascii="Arial" w:hAnsi="Arial"/>
          <w:iCs/>
          <w:kern w:val="2"/>
          <w:sz w:val="18"/>
          <w:szCs w:val="18"/>
          <w:lang w:val="es-MX" w:eastAsia="zh-CN"/>
        </w:rPr>
        <w:t xml:space="preserve">   </w:t>
      </w:r>
      <w:r>
        <w:rPr>
          <w:rFonts w:eastAsia="SimSun" w:cs="Arial" w:ascii="Arial" w:hAnsi="Arial"/>
          <w:iCs/>
          <w:kern w:val="2"/>
          <w:sz w:val="18"/>
          <w:szCs w:val="18"/>
          <w:lang w:eastAsia="zh-CN"/>
        </w:rPr>
        <w:t xml:space="preserve"> </w:t>
      </w:r>
    </w:p>
    <w:p>
      <w:pPr>
        <w:pStyle w:val="Normal"/>
        <w:suppressAutoHyphens w:val="true"/>
        <w:spacing w:lineRule="auto" w:line="360"/>
        <w:rPr>
          <w:rFonts w:ascii="Arial" w:hAnsi="Arial" w:eastAsia="SimSun" w:cs="Arial"/>
          <w:iCs/>
          <w:kern w:val="2"/>
          <w:sz w:val="18"/>
          <w:szCs w:val="18"/>
          <w:lang w:eastAsia="zh-CN"/>
        </w:rPr>
      </w:pPr>
      <w:r>
        <w:rPr>
          <w:rFonts w:eastAsia="SimSun" w:cs="Arial" w:ascii="Arial" w:hAnsi="Arial"/>
          <w:iCs/>
          <w:kern w:val="2"/>
          <w:sz w:val="18"/>
          <w:szCs w:val="18"/>
          <w:lang w:eastAsia="zh-CN"/>
        </w:rPr>
        <w:tab/>
        <w:t xml:space="preserve">La actividad se llevó a cabo de 8:00 a.m. a 4:00 p.m., en el tercer piso del edificio de la Corte Suprema de Justicia. </w:t>
      </w:r>
    </w:p>
    <w:p>
      <w:pPr>
        <w:pStyle w:val="Normal"/>
        <w:suppressAutoHyphens w:val="true"/>
        <w:spacing w:lineRule="auto" w:line="360"/>
        <w:rPr>
          <w:rFonts w:ascii="Arial" w:hAnsi="Arial" w:eastAsia="SimSun" w:cs="Arial"/>
          <w:iCs/>
          <w:kern w:val="2"/>
          <w:sz w:val="18"/>
          <w:szCs w:val="18"/>
          <w:lang w:eastAsia="zh-CN"/>
        </w:rPr>
      </w:pPr>
      <w:r>
        <w:rPr>
          <w:rFonts w:eastAsia="SimSun" w:cs="Arial" w:ascii="Arial" w:hAnsi="Arial"/>
          <w:b/>
          <w:iCs/>
          <w:kern w:val="2"/>
          <w:sz w:val="18"/>
          <w:szCs w:val="18"/>
          <w:lang w:eastAsia="zh-CN"/>
        </w:rPr>
        <w:tab/>
      </w:r>
      <w:r>
        <w:rPr>
          <w:rFonts w:eastAsia="SimSun" w:cs="Arial" w:ascii="Arial" w:hAnsi="Arial"/>
          <w:iCs/>
          <w:kern w:val="2"/>
          <w:sz w:val="18"/>
          <w:szCs w:val="18"/>
          <w:lang w:eastAsia="zh-CN"/>
        </w:rPr>
        <w:t xml:space="preserve">Como personas facilitadoras: estuvieron el Lic. Robert Camacho Villalobos, Juez de Violencia Doméstica de Heredia e integrante de la Comisión y por la Caja Costarricense de Seguro Social:  </w:t>
      </w:r>
      <w:bookmarkStart w:id="5" w:name="_Hlk8030194"/>
      <w:r>
        <w:rPr>
          <w:rFonts w:eastAsia="SimSun" w:cs="Arial" w:ascii="Arial" w:hAnsi="Arial"/>
          <w:iCs/>
          <w:kern w:val="2"/>
          <w:sz w:val="18"/>
          <w:szCs w:val="18"/>
          <w:lang w:eastAsia="zh-CN"/>
        </w:rPr>
        <w:t xml:space="preserve">Dra. </w:t>
      </w:r>
      <w:r>
        <w:rPr>
          <w:rFonts w:eastAsia="SimSun" w:cs="Arial" w:ascii="Arial" w:hAnsi="Arial"/>
          <w:iCs/>
          <w:kern w:val="2"/>
          <w:sz w:val="18"/>
          <w:szCs w:val="18"/>
          <w:lang w:val="es-MX" w:eastAsia="zh-CN"/>
        </w:rPr>
        <w:t>Lilia Uribe López, Dr. Cristian Elizondo Salazar y Licda Alcira Hernández Rodríguez</w:t>
      </w:r>
      <w:bookmarkEnd w:id="5"/>
      <w:r>
        <w:rPr>
          <w:rFonts w:eastAsia="SimSun" w:cs="Arial" w:ascii="Arial" w:hAnsi="Arial"/>
          <w:iCs/>
          <w:kern w:val="2"/>
          <w:sz w:val="18"/>
          <w:szCs w:val="18"/>
          <w:lang w:val="es-MX" w:eastAsia="zh-CN"/>
        </w:rPr>
        <w:t xml:space="preserve">.  </w:t>
      </w:r>
    </w:p>
    <w:p>
      <w:pPr>
        <w:pStyle w:val="Normal"/>
        <w:suppressAutoHyphens w:val="true"/>
        <w:spacing w:lineRule="auto" w:line="252"/>
        <w:rPr>
          <w:rFonts w:ascii="Arial" w:hAnsi="Arial" w:eastAsia="SimSun" w:cs="Arial"/>
          <w:iCs/>
          <w:kern w:val="2"/>
          <w:sz w:val="18"/>
          <w:szCs w:val="18"/>
          <w:lang w:eastAsia="zh-CN"/>
        </w:rPr>
      </w:pPr>
      <w:r>
        <w:rPr>
          <w:rFonts w:eastAsia="SimSun" w:cs="Arial" w:ascii="Arial" w:hAnsi="Arial"/>
          <w:iCs/>
          <w:kern w:val="2"/>
          <w:sz w:val="18"/>
          <w:szCs w:val="18"/>
          <w:lang w:val="es-MX" w:eastAsia="zh-CN"/>
        </w:rPr>
        <w:tab/>
        <w:t>Se invitaron a las siguientes personas como participantes:</w:t>
      </w:r>
    </w:p>
    <w:tbl>
      <w:tblPr>
        <w:tblW w:w="8744" w:type="dxa"/>
        <w:jc w:val="left"/>
        <w:tblInd w:w="0" w:type="dxa"/>
        <w:tblLayout w:type="fixed"/>
        <w:tblCellMar>
          <w:top w:w="0" w:type="dxa"/>
          <w:left w:w="108" w:type="dxa"/>
          <w:bottom w:w="0" w:type="dxa"/>
          <w:right w:w="108" w:type="dxa"/>
        </w:tblCellMar>
        <w:tblLook w:val="0000"/>
      </w:tblPr>
      <w:tblGrid>
        <w:gridCol w:w="3652"/>
        <w:gridCol w:w="991"/>
        <w:gridCol w:w="4101"/>
      </w:tblGrid>
      <w:tr>
        <w:trPr/>
        <w:tc>
          <w:tcPr>
            <w:tcW w:w="3652" w:type="dxa"/>
            <w:tcBorders>
              <w:top w:val="single" w:sz="4" w:space="0" w:color="000000"/>
              <w:left w:val="single" w:sz="4" w:space="0" w:color="000000"/>
              <w:bottom w:val="single" w:sz="4" w:space="0" w:color="000000"/>
            </w:tcBorders>
            <w:shd w:color="auto" w:fill="FBE4D5" w:val="clear"/>
          </w:tcPr>
          <w:p>
            <w:pPr>
              <w:pStyle w:val="Normal"/>
              <w:widowControl w:val="false"/>
              <w:suppressAutoHyphens w:val="true"/>
              <w:spacing w:lineRule="auto" w:line="240" w:before="0" w:after="0"/>
              <w:jc w:val="center"/>
              <w:rPr>
                <w:rFonts w:ascii="Arial" w:hAnsi="Arial" w:eastAsia="SimSun" w:cs="Arial"/>
                <w:iCs/>
                <w:kern w:val="2"/>
                <w:sz w:val="18"/>
                <w:szCs w:val="18"/>
                <w:lang w:eastAsia="zh-CN"/>
              </w:rPr>
            </w:pPr>
            <w:r>
              <w:rPr>
                <w:rFonts w:eastAsia="SimSun" w:cs="Arial" w:ascii="Arial" w:hAnsi="Arial"/>
                <w:b/>
                <w:bCs/>
                <w:iCs/>
                <w:color w:val="000000"/>
                <w:kern w:val="2"/>
                <w:sz w:val="18"/>
                <w:szCs w:val="18"/>
                <w:lang w:val="en-US" w:eastAsia="zh-CN"/>
              </w:rPr>
              <w:t>Nombre</w:t>
            </w:r>
          </w:p>
        </w:tc>
        <w:tc>
          <w:tcPr>
            <w:tcW w:w="991" w:type="dxa"/>
            <w:tcBorders>
              <w:top w:val="single" w:sz="4" w:space="0" w:color="000000"/>
              <w:left w:val="single" w:sz="4" w:space="0" w:color="000000"/>
              <w:bottom w:val="single" w:sz="4" w:space="0" w:color="000000"/>
            </w:tcBorders>
            <w:shd w:color="auto" w:fill="FBE4D5" w:val="clear"/>
          </w:tcPr>
          <w:p>
            <w:pPr>
              <w:pStyle w:val="Normal"/>
              <w:widowControl w:val="false"/>
              <w:suppressAutoHyphens w:val="true"/>
              <w:spacing w:lineRule="auto" w:line="240" w:before="0" w:after="0"/>
              <w:jc w:val="center"/>
              <w:rPr>
                <w:rFonts w:ascii="Arial" w:hAnsi="Arial" w:eastAsia="SimSun" w:cs="Arial"/>
                <w:iCs/>
                <w:kern w:val="2"/>
                <w:sz w:val="18"/>
                <w:szCs w:val="18"/>
                <w:lang w:eastAsia="zh-CN"/>
              </w:rPr>
            </w:pPr>
            <w:r>
              <w:rPr>
                <w:rFonts w:eastAsia="SimSun" w:cs="Arial" w:ascii="Arial" w:hAnsi="Arial"/>
                <w:b/>
                <w:bCs/>
                <w:iCs/>
                <w:color w:val="000000"/>
                <w:kern w:val="2"/>
                <w:sz w:val="18"/>
                <w:szCs w:val="18"/>
                <w:lang w:val="en-US" w:eastAsia="zh-CN"/>
              </w:rPr>
              <w:t>Puesto</w:t>
            </w:r>
          </w:p>
        </w:tc>
        <w:tc>
          <w:tcPr>
            <w:tcW w:w="4101" w:type="dxa"/>
            <w:tcBorders>
              <w:top w:val="single" w:sz="4" w:space="0" w:color="000000"/>
              <w:left w:val="single" w:sz="4" w:space="0" w:color="000000"/>
              <w:bottom w:val="single" w:sz="4" w:space="0" w:color="000000"/>
              <w:right w:val="single" w:sz="4" w:space="0" w:color="000000"/>
            </w:tcBorders>
            <w:shd w:color="auto" w:fill="FBE4D5" w:val="clear"/>
          </w:tcPr>
          <w:p>
            <w:pPr>
              <w:pStyle w:val="Normal"/>
              <w:widowControl w:val="false"/>
              <w:suppressAutoHyphens w:val="true"/>
              <w:spacing w:lineRule="auto" w:line="240" w:before="0" w:after="0"/>
              <w:jc w:val="center"/>
              <w:rPr>
                <w:rFonts w:ascii="Arial" w:hAnsi="Arial" w:eastAsia="SimSun" w:cs="Arial"/>
                <w:iCs/>
                <w:kern w:val="2"/>
                <w:sz w:val="18"/>
                <w:szCs w:val="18"/>
                <w:lang w:eastAsia="zh-CN"/>
              </w:rPr>
            </w:pPr>
            <w:r>
              <w:rPr>
                <w:rFonts w:eastAsia="SimSun" w:cs="Arial" w:ascii="Arial" w:hAnsi="Arial"/>
                <w:b/>
                <w:bCs/>
                <w:iCs/>
                <w:color w:val="000000"/>
                <w:kern w:val="2"/>
                <w:sz w:val="18"/>
                <w:szCs w:val="18"/>
                <w:lang w:val="en-US" w:eastAsia="zh-CN"/>
              </w:rPr>
              <w:t>Oficina</w:t>
            </w:r>
          </w:p>
        </w:tc>
      </w:tr>
      <w:tr>
        <w:trPr/>
        <w:tc>
          <w:tcPr>
            <w:tcW w:w="3652"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both"/>
              <w:rPr>
                <w:rFonts w:ascii="Arial" w:hAnsi="Arial" w:eastAsia="SimSun" w:cs="Arial"/>
                <w:iCs/>
                <w:kern w:val="2"/>
                <w:sz w:val="18"/>
                <w:szCs w:val="18"/>
                <w:lang w:eastAsia="zh-CN"/>
              </w:rPr>
            </w:pPr>
            <w:r>
              <w:rPr>
                <w:rFonts w:eastAsia="SimSun" w:cs="Arial" w:ascii="Arial" w:hAnsi="Arial"/>
                <w:bCs/>
                <w:iCs/>
                <w:color w:val="000000"/>
                <w:kern w:val="2"/>
                <w:sz w:val="18"/>
                <w:szCs w:val="18"/>
                <w:lang w:val="en-US" w:eastAsia="zh-CN"/>
              </w:rPr>
              <w:t>Eida Shirlenia Pérez Ríos</w:t>
            </w:r>
          </w:p>
        </w:tc>
        <w:tc>
          <w:tcPr>
            <w:tcW w:w="991"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both"/>
              <w:rPr>
                <w:rFonts w:ascii="Arial" w:hAnsi="Arial" w:eastAsia="SimSun" w:cs="Arial"/>
                <w:iCs/>
                <w:kern w:val="2"/>
                <w:sz w:val="18"/>
                <w:szCs w:val="18"/>
                <w:lang w:eastAsia="zh-CN"/>
              </w:rPr>
            </w:pPr>
            <w:r>
              <w:rPr>
                <w:rFonts w:eastAsia="SimSun" w:cs="Arial" w:ascii="Arial" w:hAnsi="Arial"/>
                <w:bCs/>
                <w:iCs/>
                <w:color w:val="000000"/>
                <w:kern w:val="2"/>
                <w:sz w:val="18"/>
                <w:szCs w:val="18"/>
                <w:lang w:val="en-US" w:eastAsia="zh-CN"/>
              </w:rPr>
              <w:t>Jueza</w:t>
            </w:r>
          </w:p>
        </w:tc>
        <w:tc>
          <w:tcPr>
            <w:tcW w:w="410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both"/>
              <w:rPr>
                <w:rFonts w:ascii="Arial" w:hAnsi="Arial" w:eastAsia="SimSun" w:cs="Arial"/>
                <w:iCs/>
                <w:kern w:val="2"/>
                <w:sz w:val="18"/>
                <w:szCs w:val="18"/>
                <w:lang w:eastAsia="zh-CN"/>
              </w:rPr>
            </w:pPr>
            <w:r>
              <w:rPr>
                <w:rFonts w:eastAsia="SimSun" w:cs="Arial" w:ascii="Arial" w:hAnsi="Arial"/>
                <w:bCs/>
                <w:iCs/>
                <w:color w:val="000000"/>
                <w:kern w:val="2"/>
                <w:sz w:val="18"/>
                <w:szCs w:val="18"/>
                <w:lang w:eastAsia="zh-CN"/>
              </w:rPr>
              <w:t>Juzgado de Violencia Doméstica de Pérez Zeledón.</w:t>
            </w:r>
          </w:p>
        </w:tc>
      </w:tr>
      <w:tr>
        <w:trPr/>
        <w:tc>
          <w:tcPr>
            <w:tcW w:w="3652"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both"/>
              <w:rPr>
                <w:rFonts w:ascii="Arial" w:hAnsi="Arial" w:eastAsia="SimSun" w:cs="Arial"/>
                <w:iCs/>
                <w:kern w:val="2"/>
                <w:sz w:val="18"/>
                <w:szCs w:val="18"/>
                <w:lang w:eastAsia="zh-CN"/>
              </w:rPr>
            </w:pPr>
            <w:r>
              <w:rPr>
                <w:rFonts w:eastAsia="SimSun" w:cs="Arial" w:ascii="Arial" w:hAnsi="Arial"/>
                <w:bCs/>
                <w:iCs/>
                <w:color w:val="000000"/>
                <w:kern w:val="2"/>
                <w:sz w:val="18"/>
                <w:szCs w:val="18"/>
                <w:lang w:eastAsia="zh-CN"/>
              </w:rPr>
              <w:t>Frania Rojas Vindas</w:t>
            </w:r>
          </w:p>
        </w:tc>
        <w:tc>
          <w:tcPr>
            <w:tcW w:w="991"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both"/>
              <w:rPr>
                <w:rFonts w:ascii="Arial" w:hAnsi="Arial" w:eastAsia="SimSun" w:cs="Arial"/>
                <w:iCs/>
                <w:kern w:val="2"/>
                <w:sz w:val="18"/>
                <w:szCs w:val="18"/>
                <w:lang w:eastAsia="zh-CN"/>
              </w:rPr>
            </w:pPr>
            <w:r>
              <w:rPr>
                <w:rFonts w:eastAsia="SimSun" w:cs="Arial" w:ascii="Arial" w:hAnsi="Arial"/>
                <w:bCs/>
                <w:iCs/>
                <w:color w:val="000000"/>
                <w:kern w:val="2"/>
                <w:sz w:val="18"/>
                <w:szCs w:val="18"/>
                <w:lang w:eastAsia="zh-CN"/>
              </w:rPr>
              <w:t>Jueza</w:t>
            </w:r>
          </w:p>
        </w:tc>
        <w:tc>
          <w:tcPr>
            <w:tcW w:w="410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both"/>
              <w:rPr>
                <w:rFonts w:ascii="Arial" w:hAnsi="Arial" w:eastAsia="SimSun" w:cs="Arial"/>
                <w:iCs/>
                <w:kern w:val="2"/>
                <w:sz w:val="18"/>
                <w:szCs w:val="18"/>
                <w:lang w:eastAsia="zh-CN"/>
              </w:rPr>
            </w:pPr>
            <w:r>
              <w:rPr>
                <w:rFonts w:eastAsia="SimSun" w:cs="Arial" w:ascii="Arial" w:hAnsi="Arial"/>
                <w:bCs/>
                <w:iCs/>
                <w:color w:val="000000"/>
                <w:kern w:val="2"/>
                <w:sz w:val="18"/>
                <w:szCs w:val="18"/>
                <w:lang w:eastAsia="zh-CN"/>
              </w:rPr>
              <w:t xml:space="preserve">Juzgado Violencia Doméstica de Hatillo </w:t>
            </w:r>
          </w:p>
        </w:tc>
      </w:tr>
      <w:tr>
        <w:trPr/>
        <w:tc>
          <w:tcPr>
            <w:tcW w:w="3652"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both"/>
              <w:rPr>
                <w:rFonts w:ascii="Arial" w:hAnsi="Arial" w:eastAsia="SimSun" w:cs="Arial"/>
                <w:iCs/>
                <w:kern w:val="2"/>
                <w:sz w:val="18"/>
                <w:szCs w:val="18"/>
                <w:lang w:eastAsia="zh-CN"/>
              </w:rPr>
            </w:pPr>
            <w:r>
              <w:rPr>
                <w:rFonts w:eastAsia="SimSun" w:cs="Arial" w:ascii="Arial" w:hAnsi="Arial"/>
                <w:bCs/>
                <w:iCs/>
                <w:color w:val="000000"/>
                <w:kern w:val="2"/>
                <w:sz w:val="18"/>
                <w:szCs w:val="18"/>
                <w:lang w:eastAsia="zh-CN"/>
              </w:rPr>
              <w:t>Gabriela Solano Ujueta</w:t>
            </w:r>
            <w:r>
              <w:rPr>
                <w:rFonts w:eastAsia="SimSun" w:cs="Arial" w:ascii="Arial" w:hAnsi="Arial"/>
                <w:iCs/>
                <w:kern w:val="2"/>
                <w:sz w:val="18"/>
                <w:szCs w:val="18"/>
                <w:lang w:eastAsia="zh-CN"/>
              </w:rPr>
              <w:t xml:space="preserve"> </w:t>
            </w:r>
          </w:p>
        </w:tc>
        <w:tc>
          <w:tcPr>
            <w:tcW w:w="991"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both"/>
              <w:rPr>
                <w:rFonts w:ascii="Arial" w:hAnsi="Arial" w:eastAsia="SimSun" w:cs="Arial"/>
                <w:iCs/>
                <w:kern w:val="2"/>
                <w:sz w:val="18"/>
                <w:szCs w:val="18"/>
                <w:lang w:eastAsia="zh-CN"/>
              </w:rPr>
            </w:pPr>
            <w:r>
              <w:rPr>
                <w:rFonts w:eastAsia="SimSun" w:cs="Arial" w:ascii="Arial" w:hAnsi="Arial"/>
                <w:bCs/>
                <w:iCs/>
                <w:color w:val="000000"/>
                <w:kern w:val="2"/>
                <w:sz w:val="18"/>
                <w:szCs w:val="18"/>
                <w:lang w:eastAsia="zh-CN"/>
              </w:rPr>
              <w:t>Jueza</w:t>
            </w:r>
          </w:p>
        </w:tc>
        <w:tc>
          <w:tcPr>
            <w:tcW w:w="410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both"/>
              <w:rPr>
                <w:rFonts w:ascii="Arial" w:hAnsi="Arial" w:eastAsia="SimSun" w:cs="Arial"/>
                <w:iCs/>
                <w:kern w:val="2"/>
                <w:sz w:val="18"/>
                <w:szCs w:val="18"/>
                <w:lang w:eastAsia="zh-CN"/>
              </w:rPr>
            </w:pPr>
            <w:r>
              <w:rPr>
                <w:rFonts w:eastAsia="SimSun" w:cs="Arial" w:ascii="Arial" w:hAnsi="Arial"/>
                <w:bCs/>
                <w:iCs/>
                <w:color w:val="000000"/>
                <w:kern w:val="2"/>
                <w:sz w:val="18"/>
                <w:szCs w:val="18"/>
                <w:lang w:eastAsia="zh-CN"/>
              </w:rPr>
              <w:t xml:space="preserve">Juzgado Violencia Doméstica de Desamparados </w:t>
            </w:r>
          </w:p>
        </w:tc>
      </w:tr>
      <w:tr>
        <w:trPr/>
        <w:tc>
          <w:tcPr>
            <w:tcW w:w="3652"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both"/>
              <w:rPr>
                <w:rFonts w:ascii="Arial" w:hAnsi="Arial" w:eastAsia="SimSun" w:cs="Arial"/>
                <w:iCs/>
                <w:kern w:val="2"/>
                <w:sz w:val="18"/>
                <w:szCs w:val="18"/>
                <w:lang w:eastAsia="zh-CN"/>
              </w:rPr>
            </w:pPr>
            <w:r>
              <w:rPr>
                <w:rFonts w:eastAsia="SimSun" w:cs="Arial" w:ascii="Arial" w:hAnsi="Arial"/>
                <w:bCs/>
                <w:iCs/>
                <w:color w:val="000000"/>
                <w:kern w:val="2"/>
                <w:sz w:val="18"/>
                <w:szCs w:val="18"/>
                <w:lang w:eastAsia="zh-CN"/>
              </w:rPr>
              <w:t xml:space="preserve">Ingrid Rodríguez Solano </w:t>
            </w:r>
          </w:p>
        </w:tc>
        <w:tc>
          <w:tcPr>
            <w:tcW w:w="991"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both"/>
              <w:rPr>
                <w:rFonts w:ascii="Arial" w:hAnsi="Arial" w:eastAsia="SimSun" w:cs="Arial"/>
                <w:iCs/>
                <w:kern w:val="2"/>
                <w:sz w:val="18"/>
                <w:szCs w:val="18"/>
                <w:lang w:eastAsia="zh-CN"/>
              </w:rPr>
            </w:pPr>
            <w:r>
              <w:rPr>
                <w:rFonts w:eastAsia="SimSun" w:cs="Arial" w:ascii="Arial" w:hAnsi="Arial"/>
                <w:bCs/>
                <w:iCs/>
                <w:color w:val="000000"/>
                <w:kern w:val="2"/>
                <w:sz w:val="18"/>
                <w:szCs w:val="18"/>
                <w:lang w:eastAsia="zh-CN"/>
              </w:rPr>
              <w:t>Jueza</w:t>
            </w:r>
          </w:p>
        </w:tc>
        <w:tc>
          <w:tcPr>
            <w:tcW w:w="410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both"/>
              <w:rPr>
                <w:rFonts w:ascii="Arial" w:hAnsi="Arial" w:eastAsia="SimSun" w:cs="Arial"/>
                <w:iCs/>
                <w:kern w:val="2"/>
                <w:sz w:val="18"/>
                <w:szCs w:val="18"/>
                <w:lang w:eastAsia="zh-CN"/>
              </w:rPr>
            </w:pPr>
            <w:r>
              <w:rPr>
                <w:rFonts w:eastAsia="SimSun" w:cs="Arial" w:ascii="Arial" w:hAnsi="Arial"/>
                <w:bCs/>
                <w:iCs/>
                <w:color w:val="000000"/>
                <w:kern w:val="2"/>
                <w:sz w:val="18"/>
                <w:szCs w:val="18"/>
                <w:lang w:eastAsia="zh-CN"/>
              </w:rPr>
              <w:t xml:space="preserve">Juzgado de Violencia Doméstica de Cartago </w:t>
            </w:r>
          </w:p>
        </w:tc>
      </w:tr>
      <w:tr>
        <w:trPr/>
        <w:tc>
          <w:tcPr>
            <w:tcW w:w="3652"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both"/>
              <w:rPr>
                <w:rFonts w:ascii="Arial" w:hAnsi="Arial" w:eastAsia="SimSun" w:cs="Arial"/>
                <w:iCs/>
                <w:kern w:val="2"/>
                <w:sz w:val="18"/>
                <w:szCs w:val="18"/>
                <w:lang w:eastAsia="zh-CN"/>
              </w:rPr>
            </w:pPr>
            <w:r>
              <w:rPr>
                <w:rFonts w:eastAsia="SimSun" w:cs="Arial" w:ascii="Arial" w:hAnsi="Arial"/>
                <w:bCs/>
                <w:iCs/>
                <w:color w:val="000000"/>
                <w:kern w:val="2"/>
                <w:sz w:val="18"/>
                <w:szCs w:val="18"/>
                <w:lang w:eastAsia="zh-CN"/>
              </w:rPr>
              <w:t>Marcela González Solera</w:t>
            </w:r>
          </w:p>
        </w:tc>
        <w:tc>
          <w:tcPr>
            <w:tcW w:w="991"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both"/>
              <w:rPr>
                <w:rFonts w:ascii="Arial" w:hAnsi="Arial" w:eastAsia="SimSun" w:cs="Arial"/>
                <w:iCs/>
                <w:kern w:val="2"/>
                <w:sz w:val="18"/>
                <w:szCs w:val="18"/>
                <w:lang w:eastAsia="zh-CN"/>
              </w:rPr>
            </w:pPr>
            <w:r>
              <w:rPr>
                <w:rFonts w:eastAsia="SimSun" w:cs="Arial" w:ascii="Arial" w:hAnsi="Arial"/>
                <w:bCs/>
                <w:iCs/>
                <w:color w:val="000000"/>
                <w:kern w:val="2"/>
                <w:sz w:val="18"/>
                <w:szCs w:val="18"/>
                <w:lang w:eastAsia="zh-CN"/>
              </w:rPr>
              <w:t>Jueza</w:t>
            </w:r>
          </w:p>
        </w:tc>
        <w:tc>
          <w:tcPr>
            <w:tcW w:w="410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both"/>
              <w:rPr>
                <w:rFonts w:ascii="Arial" w:hAnsi="Arial" w:eastAsia="SimSun" w:cs="Arial"/>
                <w:iCs/>
                <w:kern w:val="2"/>
                <w:sz w:val="18"/>
                <w:szCs w:val="18"/>
                <w:lang w:eastAsia="zh-CN"/>
              </w:rPr>
            </w:pPr>
            <w:r>
              <w:rPr>
                <w:rFonts w:eastAsia="SimSun" w:cs="Arial" w:ascii="Arial" w:hAnsi="Arial"/>
                <w:bCs/>
                <w:iCs/>
                <w:color w:val="000000"/>
                <w:kern w:val="2"/>
                <w:sz w:val="18"/>
                <w:szCs w:val="18"/>
                <w:lang w:eastAsia="zh-CN"/>
              </w:rPr>
              <w:t xml:space="preserve">Juzgado de Violencia Doméstica de Liberia </w:t>
            </w:r>
          </w:p>
        </w:tc>
      </w:tr>
      <w:tr>
        <w:trPr/>
        <w:tc>
          <w:tcPr>
            <w:tcW w:w="3652"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both"/>
              <w:rPr>
                <w:rFonts w:ascii="Arial" w:hAnsi="Arial" w:eastAsia="SimSun" w:cs="Arial"/>
                <w:iCs/>
                <w:kern w:val="2"/>
                <w:sz w:val="18"/>
                <w:szCs w:val="18"/>
                <w:lang w:eastAsia="zh-CN"/>
              </w:rPr>
            </w:pPr>
            <w:r>
              <w:rPr>
                <w:rFonts w:eastAsia="SimSun" w:cs="Arial" w:ascii="Arial" w:hAnsi="Arial"/>
                <w:bCs/>
                <w:iCs/>
                <w:color w:val="000000"/>
                <w:kern w:val="2"/>
                <w:sz w:val="18"/>
                <w:szCs w:val="18"/>
                <w:lang w:eastAsia="zh-CN"/>
              </w:rPr>
              <w:t>Bertha Lidieth Araya Porras</w:t>
            </w:r>
          </w:p>
        </w:tc>
        <w:tc>
          <w:tcPr>
            <w:tcW w:w="991"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both"/>
              <w:rPr>
                <w:rFonts w:ascii="Arial" w:hAnsi="Arial" w:eastAsia="SimSun" w:cs="Arial"/>
                <w:iCs/>
                <w:kern w:val="2"/>
                <w:sz w:val="18"/>
                <w:szCs w:val="18"/>
                <w:lang w:eastAsia="zh-CN"/>
              </w:rPr>
            </w:pPr>
            <w:r>
              <w:rPr>
                <w:rFonts w:eastAsia="SimSun" w:cs="Arial" w:ascii="Arial" w:hAnsi="Arial"/>
                <w:bCs/>
                <w:iCs/>
                <w:color w:val="000000"/>
                <w:kern w:val="2"/>
                <w:sz w:val="18"/>
                <w:szCs w:val="18"/>
                <w:lang w:eastAsia="zh-CN"/>
              </w:rPr>
              <w:t>Jueza</w:t>
            </w:r>
          </w:p>
        </w:tc>
        <w:tc>
          <w:tcPr>
            <w:tcW w:w="410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both"/>
              <w:rPr>
                <w:rFonts w:ascii="Arial" w:hAnsi="Arial" w:eastAsia="SimSun" w:cs="Arial"/>
                <w:iCs/>
                <w:kern w:val="2"/>
                <w:sz w:val="18"/>
                <w:szCs w:val="18"/>
                <w:lang w:eastAsia="zh-CN"/>
              </w:rPr>
            </w:pPr>
            <w:r>
              <w:rPr>
                <w:rFonts w:eastAsia="SimSun" w:cs="Arial" w:ascii="Arial" w:hAnsi="Arial"/>
                <w:bCs/>
                <w:iCs/>
                <w:color w:val="000000"/>
                <w:kern w:val="2"/>
                <w:sz w:val="18"/>
                <w:szCs w:val="18"/>
                <w:lang w:eastAsia="zh-CN"/>
              </w:rPr>
              <w:t xml:space="preserve">Juzgado de Violencia Doméstica de Nicoya </w:t>
            </w:r>
          </w:p>
        </w:tc>
      </w:tr>
      <w:tr>
        <w:trPr/>
        <w:tc>
          <w:tcPr>
            <w:tcW w:w="3652"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both"/>
              <w:rPr>
                <w:rFonts w:ascii="Arial" w:hAnsi="Arial" w:eastAsia="SimSun" w:cs="Arial"/>
                <w:iCs/>
                <w:kern w:val="2"/>
                <w:sz w:val="18"/>
                <w:szCs w:val="18"/>
                <w:lang w:eastAsia="zh-CN"/>
              </w:rPr>
            </w:pPr>
            <w:r>
              <w:rPr>
                <w:rFonts w:eastAsia="SimSun" w:cs="Arial" w:ascii="Arial" w:hAnsi="Arial"/>
                <w:bCs/>
                <w:iCs/>
                <w:color w:val="000000"/>
                <w:kern w:val="2"/>
                <w:sz w:val="18"/>
                <w:szCs w:val="18"/>
                <w:lang w:eastAsia="zh-CN"/>
              </w:rPr>
              <w:t>Karol Gómez Moraga</w:t>
            </w:r>
          </w:p>
        </w:tc>
        <w:tc>
          <w:tcPr>
            <w:tcW w:w="991"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both"/>
              <w:rPr>
                <w:rFonts w:ascii="Arial" w:hAnsi="Arial" w:eastAsia="SimSun" w:cs="Arial"/>
                <w:iCs/>
                <w:kern w:val="2"/>
                <w:sz w:val="18"/>
                <w:szCs w:val="18"/>
                <w:lang w:eastAsia="zh-CN"/>
              </w:rPr>
            </w:pPr>
            <w:r>
              <w:rPr>
                <w:rFonts w:eastAsia="SimSun" w:cs="Arial" w:ascii="Arial" w:hAnsi="Arial"/>
                <w:bCs/>
                <w:iCs/>
                <w:color w:val="000000"/>
                <w:kern w:val="2"/>
                <w:sz w:val="18"/>
                <w:szCs w:val="18"/>
                <w:lang w:eastAsia="zh-CN"/>
              </w:rPr>
              <w:t>Jueza</w:t>
            </w:r>
          </w:p>
        </w:tc>
        <w:tc>
          <w:tcPr>
            <w:tcW w:w="410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both"/>
              <w:rPr>
                <w:rFonts w:ascii="Arial" w:hAnsi="Arial" w:eastAsia="SimSun" w:cs="Arial"/>
                <w:iCs/>
                <w:kern w:val="2"/>
                <w:sz w:val="18"/>
                <w:szCs w:val="18"/>
                <w:lang w:eastAsia="zh-CN"/>
              </w:rPr>
            </w:pPr>
            <w:r>
              <w:rPr>
                <w:rFonts w:eastAsia="SimSun" w:cs="Arial" w:ascii="Arial" w:hAnsi="Arial"/>
                <w:bCs/>
                <w:iCs/>
                <w:color w:val="000000"/>
                <w:kern w:val="2"/>
                <w:sz w:val="18"/>
                <w:szCs w:val="18"/>
                <w:lang w:eastAsia="zh-CN"/>
              </w:rPr>
              <w:t>Juzgado de Violencia Doméstica de Nicoya</w:t>
            </w:r>
          </w:p>
        </w:tc>
      </w:tr>
      <w:tr>
        <w:trPr/>
        <w:tc>
          <w:tcPr>
            <w:tcW w:w="3652"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both"/>
              <w:rPr>
                <w:rFonts w:ascii="Arial" w:hAnsi="Arial" w:eastAsia="SimSun" w:cs="Arial"/>
                <w:iCs/>
                <w:kern w:val="2"/>
                <w:sz w:val="18"/>
                <w:szCs w:val="18"/>
                <w:lang w:eastAsia="zh-CN"/>
              </w:rPr>
            </w:pPr>
            <w:r>
              <w:rPr>
                <w:rFonts w:eastAsia="SimSun" w:cs="Arial" w:ascii="Arial" w:hAnsi="Arial"/>
                <w:bCs/>
                <w:iCs/>
                <w:color w:val="000000"/>
                <w:kern w:val="2"/>
                <w:sz w:val="18"/>
                <w:szCs w:val="18"/>
                <w:lang w:eastAsia="zh-CN"/>
              </w:rPr>
              <w:t>Ingrid Chacón Durán</w:t>
            </w:r>
          </w:p>
        </w:tc>
        <w:tc>
          <w:tcPr>
            <w:tcW w:w="991"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both"/>
              <w:rPr>
                <w:rFonts w:ascii="Arial" w:hAnsi="Arial" w:eastAsia="SimSun" w:cs="Arial"/>
                <w:iCs/>
                <w:kern w:val="2"/>
                <w:sz w:val="18"/>
                <w:szCs w:val="18"/>
                <w:lang w:eastAsia="zh-CN"/>
              </w:rPr>
            </w:pPr>
            <w:r>
              <w:rPr>
                <w:rFonts w:eastAsia="SimSun" w:cs="Arial" w:ascii="Arial" w:hAnsi="Arial"/>
                <w:bCs/>
                <w:iCs/>
                <w:color w:val="000000"/>
                <w:kern w:val="2"/>
                <w:sz w:val="18"/>
                <w:szCs w:val="18"/>
                <w:lang w:eastAsia="zh-CN"/>
              </w:rPr>
              <w:t>Jueza</w:t>
            </w:r>
          </w:p>
        </w:tc>
        <w:tc>
          <w:tcPr>
            <w:tcW w:w="410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both"/>
              <w:rPr>
                <w:rFonts w:ascii="Arial" w:hAnsi="Arial" w:eastAsia="SimSun" w:cs="Arial"/>
                <w:iCs/>
                <w:kern w:val="2"/>
                <w:sz w:val="18"/>
                <w:szCs w:val="18"/>
                <w:lang w:eastAsia="zh-CN"/>
              </w:rPr>
            </w:pPr>
            <w:r>
              <w:rPr>
                <w:rFonts w:eastAsia="SimSun" w:cs="Arial" w:ascii="Arial" w:hAnsi="Arial"/>
                <w:bCs/>
                <w:iCs/>
                <w:color w:val="000000"/>
                <w:kern w:val="2"/>
                <w:sz w:val="18"/>
                <w:szCs w:val="18"/>
                <w:lang w:eastAsia="zh-CN"/>
              </w:rPr>
              <w:t xml:space="preserve">Juzgado de Violencia Doméstica de Limón </w:t>
            </w:r>
          </w:p>
        </w:tc>
      </w:tr>
      <w:tr>
        <w:trPr/>
        <w:tc>
          <w:tcPr>
            <w:tcW w:w="3652"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both"/>
              <w:rPr>
                <w:rFonts w:ascii="Arial" w:hAnsi="Arial" w:eastAsia="SimSun" w:cs="Arial"/>
                <w:iCs/>
                <w:kern w:val="2"/>
                <w:sz w:val="18"/>
                <w:szCs w:val="18"/>
                <w:lang w:eastAsia="zh-CN"/>
              </w:rPr>
            </w:pPr>
            <w:r>
              <w:rPr>
                <w:rFonts w:eastAsia="SimSun" w:cs="Arial" w:ascii="Arial" w:hAnsi="Arial"/>
                <w:bCs/>
                <w:iCs/>
                <w:color w:val="000000"/>
                <w:kern w:val="2"/>
                <w:sz w:val="18"/>
                <w:szCs w:val="18"/>
                <w:lang w:eastAsia="zh-CN"/>
              </w:rPr>
              <w:t>María Jesús Bolaños González</w:t>
            </w:r>
          </w:p>
        </w:tc>
        <w:tc>
          <w:tcPr>
            <w:tcW w:w="991"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both"/>
              <w:rPr>
                <w:rFonts w:ascii="Arial" w:hAnsi="Arial" w:eastAsia="SimSun" w:cs="Arial"/>
                <w:iCs/>
                <w:kern w:val="2"/>
                <w:sz w:val="18"/>
                <w:szCs w:val="18"/>
                <w:lang w:eastAsia="zh-CN"/>
              </w:rPr>
            </w:pPr>
            <w:r>
              <w:rPr>
                <w:rFonts w:eastAsia="SimSun" w:cs="Arial" w:ascii="Arial" w:hAnsi="Arial"/>
                <w:bCs/>
                <w:iCs/>
                <w:color w:val="000000"/>
                <w:kern w:val="2"/>
                <w:sz w:val="18"/>
                <w:szCs w:val="18"/>
                <w:lang w:eastAsia="zh-CN"/>
              </w:rPr>
              <w:t xml:space="preserve">Jueza </w:t>
            </w:r>
          </w:p>
        </w:tc>
        <w:tc>
          <w:tcPr>
            <w:tcW w:w="410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both"/>
              <w:rPr>
                <w:rFonts w:ascii="Arial" w:hAnsi="Arial" w:eastAsia="SimSun" w:cs="Arial"/>
                <w:iCs/>
                <w:kern w:val="2"/>
                <w:sz w:val="18"/>
                <w:szCs w:val="18"/>
                <w:lang w:eastAsia="zh-CN"/>
              </w:rPr>
            </w:pPr>
            <w:r>
              <w:rPr>
                <w:rFonts w:eastAsia="SimSun" w:cs="Arial" w:ascii="Arial" w:hAnsi="Arial"/>
                <w:bCs/>
                <w:iCs/>
                <w:color w:val="000000"/>
                <w:kern w:val="2"/>
                <w:sz w:val="18"/>
                <w:szCs w:val="18"/>
                <w:lang w:eastAsia="zh-CN"/>
              </w:rPr>
              <w:t xml:space="preserve">PISAV – San Joaquín de Flores </w:t>
            </w:r>
          </w:p>
        </w:tc>
      </w:tr>
      <w:tr>
        <w:trPr/>
        <w:tc>
          <w:tcPr>
            <w:tcW w:w="3652"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both"/>
              <w:rPr>
                <w:rFonts w:ascii="Arial" w:hAnsi="Arial" w:eastAsia="SimSun" w:cs="Arial"/>
                <w:iCs/>
                <w:kern w:val="2"/>
                <w:sz w:val="18"/>
                <w:szCs w:val="18"/>
                <w:lang w:eastAsia="zh-CN"/>
              </w:rPr>
            </w:pPr>
            <w:r>
              <w:rPr>
                <w:rFonts w:eastAsia="SimSun" w:cs="Arial" w:ascii="Arial" w:hAnsi="Arial"/>
                <w:bCs/>
                <w:iCs/>
                <w:color w:val="000000"/>
                <w:kern w:val="2"/>
                <w:sz w:val="18"/>
                <w:szCs w:val="18"/>
                <w:lang w:eastAsia="zh-CN"/>
              </w:rPr>
              <w:t xml:space="preserve">Omar Hernández González </w:t>
            </w:r>
          </w:p>
        </w:tc>
        <w:tc>
          <w:tcPr>
            <w:tcW w:w="991"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both"/>
              <w:rPr>
                <w:rFonts w:ascii="Arial" w:hAnsi="Arial" w:eastAsia="SimSun" w:cs="Arial"/>
                <w:iCs/>
                <w:kern w:val="2"/>
                <w:sz w:val="18"/>
                <w:szCs w:val="18"/>
                <w:lang w:eastAsia="zh-CN"/>
              </w:rPr>
            </w:pPr>
            <w:r>
              <w:rPr>
                <w:rFonts w:eastAsia="SimSun" w:cs="Arial" w:ascii="Arial" w:hAnsi="Arial"/>
                <w:bCs/>
                <w:iCs/>
                <w:color w:val="000000"/>
                <w:kern w:val="2"/>
                <w:sz w:val="18"/>
                <w:szCs w:val="18"/>
                <w:lang w:eastAsia="zh-CN"/>
              </w:rPr>
              <w:t>Juez</w:t>
            </w:r>
          </w:p>
        </w:tc>
        <w:tc>
          <w:tcPr>
            <w:tcW w:w="410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both"/>
              <w:rPr>
                <w:rFonts w:ascii="Arial" w:hAnsi="Arial" w:eastAsia="SimSun" w:cs="Arial"/>
                <w:iCs/>
                <w:kern w:val="2"/>
                <w:sz w:val="18"/>
                <w:szCs w:val="18"/>
                <w:lang w:eastAsia="zh-CN"/>
              </w:rPr>
            </w:pPr>
            <w:r>
              <w:rPr>
                <w:rFonts w:eastAsia="SimSun" w:cs="Arial" w:ascii="Arial" w:hAnsi="Arial"/>
                <w:bCs/>
                <w:iCs/>
                <w:color w:val="000000"/>
                <w:kern w:val="2"/>
                <w:sz w:val="18"/>
                <w:szCs w:val="18"/>
                <w:lang w:eastAsia="zh-CN"/>
              </w:rPr>
              <w:t xml:space="preserve">PISAV – Pavas </w:t>
            </w:r>
          </w:p>
        </w:tc>
      </w:tr>
      <w:tr>
        <w:trPr/>
        <w:tc>
          <w:tcPr>
            <w:tcW w:w="3652"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both"/>
              <w:rPr>
                <w:rFonts w:ascii="Arial" w:hAnsi="Arial" w:eastAsia="SimSun" w:cs="Arial"/>
                <w:iCs/>
                <w:kern w:val="2"/>
                <w:sz w:val="18"/>
                <w:szCs w:val="18"/>
                <w:lang w:eastAsia="zh-CN"/>
              </w:rPr>
            </w:pPr>
            <w:r>
              <w:rPr>
                <w:rFonts w:eastAsia="SimSun" w:cs="Arial" w:ascii="Arial" w:hAnsi="Arial"/>
                <w:bCs/>
                <w:iCs/>
                <w:color w:val="000000"/>
                <w:kern w:val="2"/>
                <w:sz w:val="18"/>
                <w:szCs w:val="18"/>
                <w:lang w:eastAsia="zh-CN"/>
              </w:rPr>
              <w:t xml:space="preserve">Cristia Carballo Solano </w:t>
            </w:r>
          </w:p>
        </w:tc>
        <w:tc>
          <w:tcPr>
            <w:tcW w:w="991"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both"/>
              <w:rPr>
                <w:rFonts w:ascii="Arial" w:hAnsi="Arial" w:eastAsia="SimSun" w:cs="Arial"/>
                <w:iCs/>
                <w:kern w:val="2"/>
                <w:sz w:val="18"/>
                <w:szCs w:val="18"/>
                <w:lang w:eastAsia="zh-CN"/>
              </w:rPr>
            </w:pPr>
            <w:r>
              <w:rPr>
                <w:rFonts w:eastAsia="SimSun" w:cs="Arial" w:ascii="Arial" w:hAnsi="Arial"/>
                <w:bCs/>
                <w:iCs/>
                <w:color w:val="000000"/>
                <w:kern w:val="2"/>
                <w:sz w:val="18"/>
                <w:szCs w:val="18"/>
                <w:lang w:eastAsia="zh-CN"/>
              </w:rPr>
              <w:t>Jueza</w:t>
            </w:r>
          </w:p>
        </w:tc>
        <w:tc>
          <w:tcPr>
            <w:tcW w:w="410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both"/>
              <w:rPr>
                <w:rFonts w:ascii="Arial" w:hAnsi="Arial" w:eastAsia="SimSun" w:cs="Arial"/>
                <w:iCs/>
                <w:kern w:val="2"/>
                <w:sz w:val="18"/>
                <w:szCs w:val="18"/>
                <w:lang w:eastAsia="zh-CN"/>
              </w:rPr>
            </w:pPr>
            <w:r>
              <w:rPr>
                <w:rFonts w:eastAsia="SimSun" w:cs="Arial" w:ascii="Arial" w:hAnsi="Arial"/>
                <w:bCs/>
                <w:iCs/>
                <w:color w:val="000000"/>
                <w:kern w:val="2"/>
                <w:sz w:val="18"/>
                <w:szCs w:val="18"/>
                <w:lang w:eastAsia="zh-CN"/>
              </w:rPr>
              <w:t xml:space="preserve">PISAV – La Unión </w:t>
            </w:r>
          </w:p>
        </w:tc>
      </w:tr>
      <w:tr>
        <w:trPr/>
        <w:tc>
          <w:tcPr>
            <w:tcW w:w="3652"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both"/>
              <w:rPr>
                <w:rFonts w:ascii="Arial" w:hAnsi="Arial" w:eastAsia="SimSun" w:cs="Arial"/>
                <w:bCs/>
                <w:iCs/>
                <w:color w:val="000000"/>
                <w:kern w:val="2"/>
                <w:sz w:val="18"/>
                <w:szCs w:val="18"/>
                <w:lang w:eastAsia="zh-CN"/>
              </w:rPr>
            </w:pPr>
            <w:r>
              <w:rPr>
                <w:rFonts w:eastAsia="SimSun" w:cs="Arial" w:ascii="Arial" w:hAnsi="Arial"/>
                <w:bCs/>
                <w:iCs/>
                <w:color w:val="000000"/>
                <w:kern w:val="2"/>
                <w:sz w:val="18"/>
                <w:szCs w:val="18"/>
                <w:lang w:eastAsia="zh-CN"/>
              </w:rPr>
              <w:t>Karol Solano</w:t>
            </w:r>
          </w:p>
        </w:tc>
        <w:tc>
          <w:tcPr>
            <w:tcW w:w="991"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both"/>
              <w:rPr>
                <w:rFonts w:ascii="Arial" w:hAnsi="Arial" w:eastAsia="SimSun" w:cs="Arial"/>
                <w:bCs/>
                <w:iCs/>
                <w:color w:val="000000"/>
                <w:kern w:val="2"/>
                <w:sz w:val="18"/>
                <w:szCs w:val="18"/>
                <w:lang w:eastAsia="zh-CN"/>
              </w:rPr>
            </w:pPr>
            <w:r>
              <w:rPr>
                <w:rFonts w:eastAsia="SimSun" w:cs="Arial" w:ascii="Arial" w:hAnsi="Arial"/>
                <w:bCs/>
                <w:iCs/>
                <w:color w:val="000000"/>
                <w:kern w:val="2"/>
                <w:sz w:val="18"/>
                <w:szCs w:val="18"/>
                <w:lang w:eastAsia="zh-CN"/>
              </w:rPr>
            </w:r>
          </w:p>
        </w:tc>
        <w:tc>
          <w:tcPr>
            <w:tcW w:w="410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both"/>
              <w:rPr>
                <w:rFonts w:ascii="Arial" w:hAnsi="Arial" w:eastAsia="SimSun" w:cs="Arial"/>
                <w:bCs/>
                <w:iCs/>
                <w:color w:val="000000"/>
                <w:kern w:val="2"/>
                <w:sz w:val="18"/>
                <w:szCs w:val="18"/>
                <w:lang w:eastAsia="zh-CN"/>
              </w:rPr>
            </w:pPr>
            <w:r>
              <w:rPr>
                <w:rFonts w:eastAsia="SimSun" w:cs="Arial" w:ascii="Arial" w:hAnsi="Arial"/>
                <w:bCs/>
                <w:iCs/>
                <w:color w:val="000000"/>
                <w:kern w:val="2"/>
                <w:sz w:val="18"/>
                <w:szCs w:val="18"/>
                <w:lang w:eastAsia="zh-CN"/>
              </w:rPr>
              <w:t xml:space="preserve">PISAV – La Unión </w:t>
            </w:r>
          </w:p>
        </w:tc>
      </w:tr>
      <w:tr>
        <w:trPr/>
        <w:tc>
          <w:tcPr>
            <w:tcW w:w="3652"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both"/>
              <w:rPr>
                <w:rFonts w:ascii="Arial" w:hAnsi="Arial" w:eastAsia="SimSun" w:cs="Arial"/>
                <w:iCs/>
                <w:kern w:val="2"/>
                <w:sz w:val="18"/>
                <w:szCs w:val="18"/>
                <w:lang w:eastAsia="zh-CN"/>
              </w:rPr>
            </w:pPr>
            <w:r>
              <w:rPr>
                <w:rFonts w:eastAsia="SimSun" w:cs="Arial" w:ascii="Arial" w:hAnsi="Arial"/>
                <w:bCs/>
                <w:iCs/>
                <w:color w:val="000000"/>
                <w:kern w:val="2"/>
                <w:sz w:val="18"/>
                <w:szCs w:val="18"/>
                <w:lang w:eastAsia="zh-CN"/>
              </w:rPr>
              <w:t xml:space="preserve">Dalia Núñez Alfaro </w:t>
            </w:r>
          </w:p>
        </w:tc>
        <w:tc>
          <w:tcPr>
            <w:tcW w:w="991"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both"/>
              <w:rPr>
                <w:rFonts w:ascii="Arial" w:hAnsi="Arial" w:eastAsia="SimSun" w:cs="Arial"/>
                <w:iCs/>
                <w:kern w:val="2"/>
                <w:sz w:val="18"/>
                <w:szCs w:val="18"/>
                <w:lang w:eastAsia="zh-CN"/>
              </w:rPr>
            </w:pPr>
            <w:r>
              <w:rPr>
                <w:rFonts w:eastAsia="SimSun" w:cs="Arial" w:ascii="Arial" w:hAnsi="Arial"/>
                <w:bCs/>
                <w:iCs/>
                <w:color w:val="000000"/>
                <w:kern w:val="2"/>
                <w:sz w:val="18"/>
                <w:szCs w:val="18"/>
                <w:lang w:eastAsia="zh-CN"/>
              </w:rPr>
              <w:t>Jueza</w:t>
            </w:r>
          </w:p>
        </w:tc>
        <w:tc>
          <w:tcPr>
            <w:tcW w:w="410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both"/>
              <w:rPr>
                <w:rFonts w:ascii="Arial" w:hAnsi="Arial" w:eastAsia="SimSun" w:cs="Arial"/>
                <w:iCs/>
                <w:kern w:val="2"/>
                <w:sz w:val="18"/>
                <w:szCs w:val="18"/>
                <w:lang w:eastAsia="zh-CN"/>
              </w:rPr>
            </w:pPr>
            <w:r>
              <w:rPr>
                <w:rFonts w:eastAsia="SimSun" w:cs="Arial" w:ascii="Arial" w:hAnsi="Arial"/>
                <w:bCs/>
                <w:iCs/>
                <w:color w:val="000000"/>
                <w:kern w:val="2"/>
                <w:sz w:val="18"/>
                <w:szCs w:val="18"/>
                <w:lang w:eastAsia="zh-CN"/>
              </w:rPr>
              <w:t xml:space="preserve">Juzgado de Violencia Doméstica Turno Extraordinario </w:t>
            </w:r>
          </w:p>
        </w:tc>
      </w:tr>
      <w:tr>
        <w:trPr/>
        <w:tc>
          <w:tcPr>
            <w:tcW w:w="3652"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both"/>
              <w:rPr>
                <w:rFonts w:ascii="Arial" w:hAnsi="Arial" w:eastAsia="SimSun" w:cs="Arial"/>
                <w:iCs/>
                <w:kern w:val="2"/>
                <w:sz w:val="18"/>
                <w:szCs w:val="18"/>
                <w:lang w:eastAsia="zh-CN"/>
              </w:rPr>
            </w:pPr>
            <w:r>
              <w:rPr>
                <w:rFonts w:eastAsia="SimSun" w:cs="Arial" w:ascii="Arial" w:hAnsi="Arial"/>
                <w:bCs/>
                <w:iCs/>
                <w:color w:val="000000"/>
                <w:kern w:val="2"/>
                <w:sz w:val="18"/>
                <w:szCs w:val="18"/>
                <w:lang w:eastAsia="zh-CN"/>
              </w:rPr>
              <w:t>Mayra Cristina Cordero Espinoza</w:t>
            </w:r>
          </w:p>
        </w:tc>
        <w:tc>
          <w:tcPr>
            <w:tcW w:w="991"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both"/>
              <w:rPr>
                <w:rFonts w:ascii="Arial" w:hAnsi="Arial" w:eastAsia="SimSun" w:cs="Arial"/>
                <w:iCs/>
                <w:kern w:val="2"/>
                <w:sz w:val="18"/>
                <w:szCs w:val="18"/>
                <w:lang w:eastAsia="zh-CN"/>
              </w:rPr>
            </w:pPr>
            <w:r>
              <w:rPr>
                <w:rFonts w:eastAsia="SimSun" w:cs="Arial" w:ascii="Arial" w:hAnsi="Arial"/>
                <w:bCs/>
                <w:iCs/>
                <w:color w:val="000000"/>
                <w:kern w:val="2"/>
                <w:sz w:val="18"/>
                <w:szCs w:val="18"/>
                <w:lang w:eastAsia="zh-CN"/>
              </w:rPr>
              <w:t>Jueza</w:t>
            </w:r>
          </w:p>
        </w:tc>
        <w:tc>
          <w:tcPr>
            <w:tcW w:w="410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both"/>
              <w:rPr>
                <w:rFonts w:ascii="Arial" w:hAnsi="Arial" w:eastAsia="SimSun" w:cs="Arial"/>
                <w:iCs/>
                <w:kern w:val="2"/>
                <w:sz w:val="18"/>
                <w:szCs w:val="18"/>
                <w:lang w:eastAsia="zh-CN"/>
              </w:rPr>
            </w:pPr>
            <w:r>
              <w:rPr>
                <w:rFonts w:eastAsia="SimSun" w:cs="Arial" w:ascii="Arial" w:hAnsi="Arial"/>
                <w:bCs/>
                <w:iCs/>
                <w:color w:val="000000"/>
                <w:kern w:val="2"/>
                <w:sz w:val="18"/>
                <w:szCs w:val="18"/>
                <w:lang w:eastAsia="zh-CN"/>
              </w:rPr>
              <w:t xml:space="preserve">Juzgado Mixto de Upala </w:t>
            </w:r>
          </w:p>
        </w:tc>
      </w:tr>
      <w:tr>
        <w:trPr/>
        <w:tc>
          <w:tcPr>
            <w:tcW w:w="3652"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both"/>
              <w:rPr>
                <w:rFonts w:ascii="Arial" w:hAnsi="Arial" w:eastAsia="SimSun" w:cs="Arial"/>
                <w:iCs/>
                <w:kern w:val="2"/>
                <w:sz w:val="18"/>
                <w:szCs w:val="18"/>
                <w:lang w:eastAsia="zh-CN"/>
              </w:rPr>
            </w:pPr>
            <w:r>
              <w:rPr>
                <w:rFonts w:eastAsia="SimSun" w:cs="Arial" w:ascii="Arial" w:hAnsi="Arial"/>
                <w:bCs/>
                <w:iCs/>
                <w:color w:val="000000"/>
                <w:kern w:val="2"/>
                <w:sz w:val="18"/>
                <w:szCs w:val="18"/>
                <w:lang w:eastAsia="zh-CN"/>
              </w:rPr>
              <w:t>María Vanessa Soto Rodríguez</w:t>
            </w:r>
          </w:p>
        </w:tc>
        <w:tc>
          <w:tcPr>
            <w:tcW w:w="991"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both"/>
              <w:rPr>
                <w:rFonts w:ascii="Arial" w:hAnsi="Arial" w:eastAsia="SimSun" w:cs="Arial"/>
                <w:iCs/>
                <w:kern w:val="2"/>
                <w:sz w:val="18"/>
                <w:szCs w:val="18"/>
                <w:lang w:eastAsia="zh-CN"/>
              </w:rPr>
            </w:pPr>
            <w:r>
              <w:rPr>
                <w:rFonts w:eastAsia="SimSun" w:cs="Arial" w:ascii="Arial" w:hAnsi="Arial"/>
                <w:bCs/>
                <w:iCs/>
                <w:color w:val="000000"/>
                <w:kern w:val="2"/>
                <w:sz w:val="18"/>
                <w:szCs w:val="18"/>
                <w:lang w:eastAsia="zh-CN"/>
              </w:rPr>
              <w:t>Jueza</w:t>
            </w:r>
          </w:p>
        </w:tc>
        <w:tc>
          <w:tcPr>
            <w:tcW w:w="410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both"/>
              <w:rPr>
                <w:rFonts w:ascii="Arial" w:hAnsi="Arial" w:eastAsia="SimSun" w:cs="Arial"/>
                <w:iCs/>
                <w:kern w:val="2"/>
                <w:sz w:val="18"/>
                <w:szCs w:val="18"/>
                <w:lang w:eastAsia="zh-CN"/>
              </w:rPr>
            </w:pPr>
            <w:r>
              <w:rPr>
                <w:rFonts w:eastAsia="SimSun" w:cs="Arial" w:ascii="Arial" w:hAnsi="Arial"/>
                <w:bCs/>
                <w:iCs/>
                <w:color w:val="000000"/>
                <w:kern w:val="2"/>
                <w:sz w:val="18"/>
                <w:szCs w:val="18"/>
                <w:lang w:eastAsia="zh-CN"/>
              </w:rPr>
              <w:t xml:space="preserve">Juzgado de Violencia Doméstica de Pococí </w:t>
            </w:r>
          </w:p>
        </w:tc>
      </w:tr>
      <w:tr>
        <w:trPr/>
        <w:tc>
          <w:tcPr>
            <w:tcW w:w="3652"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both"/>
              <w:rPr>
                <w:rFonts w:ascii="Arial" w:hAnsi="Arial" w:eastAsia="SimSun" w:cs="Arial"/>
                <w:iCs/>
                <w:kern w:val="2"/>
                <w:sz w:val="18"/>
                <w:szCs w:val="18"/>
                <w:lang w:eastAsia="zh-CN"/>
              </w:rPr>
            </w:pPr>
            <w:r>
              <w:rPr>
                <w:rFonts w:eastAsia="SimSun" w:cs="Arial" w:ascii="Arial" w:hAnsi="Arial"/>
                <w:bCs/>
                <w:iCs/>
                <w:color w:val="000000"/>
                <w:kern w:val="2"/>
                <w:sz w:val="18"/>
                <w:szCs w:val="18"/>
                <w:lang w:eastAsia="zh-CN"/>
              </w:rPr>
              <w:t xml:space="preserve">Luis Fernando Suárez Jiménez </w:t>
            </w:r>
          </w:p>
        </w:tc>
        <w:tc>
          <w:tcPr>
            <w:tcW w:w="991"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both"/>
              <w:rPr>
                <w:rFonts w:ascii="Arial" w:hAnsi="Arial" w:eastAsia="SimSun" w:cs="Arial"/>
                <w:iCs/>
                <w:kern w:val="2"/>
                <w:sz w:val="18"/>
                <w:szCs w:val="18"/>
                <w:lang w:eastAsia="zh-CN"/>
              </w:rPr>
            </w:pPr>
            <w:r>
              <w:rPr>
                <w:rFonts w:eastAsia="SimSun" w:cs="Arial" w:ascii="Arial" w:hAnsi="Arial"/>
                <w:bCs/>
                <w:iCs/>
                <w:color w:val="000000"/>
                <w:kern w:val="2"/>
                <w:sz w:val="18"/>
                <w:szCs w:val="18"/>
                <w:lang w:eastAsia="zh-CN"/>
              </w:rPr>
              <w:t>Juez</w:t>
            </w:r>
          </w:p>
        </w:tc>
        <w:tc>
          <w:tcPr>
            <w:tcW w:w="410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both"/>
              <w:rPr>
                <w:rFonts w:ascii="Arial" w:hAnsi="Arial" w:eastAsia="SimSun" w:cs="Arial"/>
                <w:iCs/>
                <w:kern w:val="2"/>
                <w:sz w:val="18"/>
                <w:szCs w:val="18"/>
                <w:lang w:eastAsia="zh-CN"/>
              </w:rPr>
            </w:pPr>
            <w:r>
              <w:rPr>
                <w:rFonts w:eastAsia="SimSun" w:cs="Arial" w:ascii="Arial" w:hAnsi="Arial"/>
                <w:bCs/>
                <w:iCs/>
                <w:color w:val="000000"/>
                <w:kern w:val="2"/>
                <w:sz w:val="18"/>
                <w:szCs w:val="18"/>
                <w:lang w:eastAsia="zh-CN"/>
              </w:rPr>
              <w:t xml:space="preserve">Juzgado de Familia y Violencia Doméstica de Cañas </w:t>
            </w:r>
          </w:p>
        </w:tc>
      </w:tr>
      <w:tr>
        <w:trPr/>
        <w:tc>
          <w:tcPr>
            <w:tcW w:w="3652"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both"/>
              <w:rPr>
                <w:rFonts w:ascii="Arial" w:hAnsi="Arial" w:eastAsia="SimSun" w:cs="Arial"/>
                <w:iCs/>
                <w:kern w:val="2"/>
                <w:sz w:val="18"/>
                <w:szCs w:val="18"/>
                <w:lang w:eastAsia="zh-CN"/>
              </w:rPr>
            </w:pPr>
            <w:r>
              <w:rPr>
                <w:rFonts w:eastAsia="SimSun" w:cs="Arial" w:ascii="Arial" w:hAnsi="Arial"/>
                <w:bCs/>
                <w:iCs/>
                <w:color w:val="000000"/>
                <w:kern w:val="2"/>
                <w:sz w:val="18"/>
                <w:szCs w:val="18"/>
                <w:lang w:eastAsia="zh-CN"/>
              </w:rPr>
              <w:t xml:space="preserve">Guadalupe Lorena Valverde Carranza </w:t>
            </w:r>
          </w:p>
        </w:tc>
        <w:tc>
          <w:tcPr>
            <w:tcW w:w="991"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both"/>
              <w:rPr>
                <w:rFonts w:ascii="Arial" w:hAnsi="Arial" w:eastAsia="SimSun" w:cs="Arial"/>
                <w:iCs/>
                <w:kern w:val="2"/>
                <w:sz w:val="18"/>
                <w:szCs w:val="18"/>
                <w:lang w:eastAsia="zh-CN"/>
              </w:rPr>
            </w:pPr>
            <w:r>
              <w:rPr>
                <w:rFonts w:eastAsia="SimSun" w:cs="Arial" w:ascii="Arial" w:hAnsi="Arial"/>
                <w:bCs/>
                <w:iCs/>
                <w:color w:val="000000"/>
                <w:kern w:val="2"/>
                <w:sz w:val="18"/>
                <w:szCs w:val="18"/>
                <w:lang w:eastAsia="zh-CN"/>
              </w:rPr>
              <w:t>Jueza</w:t>
            </w:r>
          </w:p>
        </w:tc>
        <w:tc>
          <w:tcPr>
            <w:tcW w:w="410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both"/>
              <w:rPr>
                <w:rFonts w:ascii="Arial" w:hAnsi="Arial" w:eastAsia="SimSun" w:cs="Arial"/>
                <w:iCs/>
                <w:kern w:val="2"/>
                <w:sz w:val="18"/>
                <w:szCs w:val="18"/>
                <w:lang w:eastAsia="zh-CN"/>
              </w:rPr>
            </w:pPr>
            <w:r>
              <w:rPr>
                <w:rFonts w:eastAsia="SimSun" w:cs="Arial" w:ascii="Arial" w:hAnsi="Arial"/>
                <w:bCs/>
                <w:iCs/>
                <w:color w:val="000000"/>
                <w:kern w:val="2"/>
                <w:sz w:val="18"/>
                <w:szCs w:val="18"/>
                <w:lang w:eastAsia="zh-CN"/>
              </w:rPr>
              <w:t xml:space="preserve">Juzgado de Violencia Doméstica de San Carlos </w:t>
            </w:r>
          </w:p>
        </w:tc>
      </w:tr>
      <w:tr>
        <w:trPr/>
        <w:tc>
          <w:tcPr>
            <w:tcW w:w="3652"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both"/>
              <w:rPr>
                <w:rFonts w:ascii="Arial" w:hAnsi="Arial" w:eastAsia="SimSun" w:cs="Arial"/>
                <w:iCs/>
                <w:kern w:val="2"/>
                <w:sz w:val="18"/>
                <w:szCs w:val="18"/>
                <w:lang w:eastAsia="zh-CN"/>
              </w:rPr>
            </w:pPr>
            <w:r>
              <w:rPr>
                <w:rFonts w:eastAsia="SimSun" w:cs="Arial" w:ascii="Arial" w:hAnsi="Arial"/>
                <w:bCs/>
                <w:iCs/>
                <w:color w:val="000000"/>
                <w:kern w:val="2"/>
                <w:sz w:val="18"/>
                <w:szCs w:val="18"/>
                <w:lang w:eastAsia="zh-CN"/>
              </w:rPr>
              <w:t>Idania Sandoval Abarca</w:t>
            </w:r>
          </w:p>
        </w:tc>
        <w:tc>
          <w:tcPr>
            <w:tcW w:w="991"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both"/>
              <w:rPr>
                <w:rFonts w:ascii="Arial" w:hAnsi="Arial" w:eastAsia="SimSun" w:cs="Arial"/>
                <w:iCs/>
                <w:kern w:val="2"/>
                <w:sz w:val="18"/>
                <w:szCs w:val="18"/>
                <w:lang w:eastAsia="zh-CN"/>
              </w:rPr>
            </w:pPr>
            <w:r>
              <w:rPr>
                <w:rFonts w:eastAsia="SimSun" w:cs="Arial" w:ascii="Arial" w:hAnsi="Arial"/>
                <w:bCs/>
                <w:iCs/>
                <w:color w:val="000000"/>
                <w:kern w:val="2"/>
                <w:sz w:val="18"/>
                <w:szCs w:val="18"/>
                <w:lang w:eastAsia="zh-CN"/>
              </w:rPr>
              <w:t>Jueza</w:t>
            </w:r>
          </w:p>
        </w:tc>
        <w:tc>
          <w:tcPr>
            <w:tcW w:w="410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both"/>
              <w:rPr>
                <w:rFonts w:ascii="Arial" w:hAnsi="Arial" w:eastAsia="SimSun" w:cs="Arial"/>
                <w:iCs/>
                <w:kern w:val="2"/>
                <w:sz w:val="18"/>
                <w:szCs w:val="18"/>
                <w:lang w:eastAsia="zh-CN"/>
              </w:rPr>
            </w:pPr>
            <w:r>
              <w:rPr>
                <w:rFonts w:eastAsia="SimSun" w:cs="Arial" w:ascii="Arial" w:hAnsi="Arial"/>
                <w:bCs/>
                <w:iCs/>
                <w:color w:val="000000"/>
                <w:kern w:val="2"/>
                <w:sz w:val="18"/>
                <w:szCs w:val="18"/>
                <w:lang w:eastAsia="zh-CN"/>
              </w:rPr>
              <w:t xml:space="preserve">Juzgado Contravencional de Monteverde </w:t>
            </w:r>
          </w:p>
        </w:tc>
      </w:tr>
      <w:tr>
        <w:trPr/>
        <w:tc>
          <w:tcPr>
            <w:tcW w:w="3652"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both"/>
              <w:rPr>
                <w:rFonts w:ascii="Arial" w:hAnsi="Arial" w:eastAsia="SimSun" w:cs="Arial"/>
                <w:iCs/>
                <w:kern w:val="2"/>
                <w:sz w:val="18"/>
                <w:szCs w:val="18"/>
                <w:lang w:eastAsia="zh-CN"/>
              </w:rPr>
            </w:pPr>
            <w:r>
              <w:rPr>
                <w:rFonts w:eastAsia="SimSun" w:cs="Arial" w:ascii="Arial" w:hAnsi="Arial"/>
                <w:bCs/>
                <w:iCs/>
                <w:color w:val="000000"/>
                <w:kern w:val="2"/>
                <w:sz w:val="18"/>
                <w:szCs w:val="18"/>
                <w:lang w:eastAsia="zh-CN"/>
              </w:rPr>
              <w:t>Agnes Chaverri Fonseca</w:t>
            </w:r>
          </w:p>
        </w:tc>
        <w:tc>
          <w:tcPr>
            <w:tcW w:w="991"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both"/>
              <w:rPr>
                <w:rFonts w:ascii="Arial" w:hAnsi="Arial" w:eastAsia="SimSun" w:cs="Arial"/>
                <w:iCs/>
                <w:kern w:val="2"/>
                <w:sz w:val="18"/>
                <w:szCs w:val="18"/>
                <w:lang w:eastAsia="zh-CN"/>
              </w:rPr>
            </w:pPr>
            <w:r>
              <w:rPr>
                <w:rFonts w:eastAsia="SimSun" w:cs="Arial" w:ascii="Arial" w:hAnsi="Arial"/>
                <w:bCs/>
                <w:iCs/>
                <w:color w:val="000000"/>
                <w:kern w:val="2"/>
                <w:sz w:val="18"/>
                <w:szCs w:val="18"/>
                <w:lang w:eastAsia="zh-CN"/>
              </w:rPr>
              <w:t>Jueza</w:t>
            </w:r>
          </w:p>
        </w:tc>
        <w:tc>
          <w:tcPr>
            <w:tcW w:w="410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both"/>
              <w:rPr>
                <w:rFonts w:ascii="Arial" w:hAnsi="Arial" w:eastAsia="SimSun" w:cs="Arial"/>
                <w:iCs/>
                <w:kern w:val="2"/>
                <w:sz w:val="18"/>
                <w:szCs w:val="18"/>
                <w:lang w:eastAsia="zh-CN"/>
              </w:rPr>
            </w:pPr>
            <w:r>
              <w:rPr>
                <w:rFonts w:eastAsia="SimSun" w:cs="Arial" w:ascii="Arial" w:hAnsi="Arial"/>
                <w:bCs/>
                <w:iCs/>
                <w:color w:val="000000"/>
                <w:kern w:val="2"/>
                <w:sz w:val="18"/>
                <w:szCs w:val="18"/>
                <w:lang w:eastAsia="zh-CN"/>
              </w:rPr>
              <w:t xml:space="preserve">Juzgado Contravencional San Isidro de Heredia </w:t>
            </w:r>
          </w:p>
        </w:tc>
      </w:tr>
      <w:tr>
        <w:trPr/>
        <w:tc>
          <w:tcPr>
            <w:tcW w:w="3652"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both"/>
              <w:rPr>
                <w:rFonts w:ascii="Arial" w:hAnsi="Arial" w:eastAsia="SimSun" w:cs="Arial"/>
                <w:iCs/>
                <w:kern w:val="2"/>
                <w:sz w:val="18"/>
                <w:szCs w:val="18"/>
                <w:lang w:eastAsia="zh-CN"/>
              </w:rPr>
            </w:pPr>
            <w:r>
              <w:rPr>
                <w:rFonts w:eastAsia="SimSun" w:cs="Arial" w:ascii="Arial" w:hAnsi="Arial"/>
                <w:bCs/>
                <w:iCs/>
                <w:color w:val="000000"/>
                <w:kern w:val="2"/>
                <w:sz w:val="18"/>
                <w:szCs w:val="18"/>
                <w:lang w:eastAsia="zh-CN"/>
              </w:rPr>
              <w:t>Marvin Jarquín Sancho</w:t>
            </w:r>
          </w:p>
        </w:tc>
        <w:tc>
          <w:tcPr>
            <w:tcW w:w="991"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both"/>
              <w:rPr>
                <w:rFonts w:ascii="Arial" w:hAnsi="Arial" w:eastAsia="SimSun" w:cs="Arial"/>
                <w:iCs/>
                <w:kern w:val="2"/>
                <w:sz w:val="18"/>
                <w:szCs w:val="18"/>
                <w:lang w:eastAsia="zh-CN"/>
              </w:rPr>
            </w:pPr>
            <w:r>
              <w:rPr>
                <w:rFonts w:eastAsia="SimSun" w:cs="Arial" w:ascii="Arial" w:hAnsi="Arial"/>
                <w:bCs/>
                <w:iCs/>
                <w:color w:val="000000"/>
                <w:kern w:val="2"/>
                <w:sz w:val="18"/>
                <w:szCs w:val="18"/>
                <w:lang w:eastAsia="zh-CN"/>
              </w:rPr>
              <w:t>Juez</w:t>
            </w:r>
          </w:p>
        </w:tc>
        <w:tc>
          <w:tcPr>
            <w:tcW w:w="410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both"/>
              <w:rPr>
                <w:rFonts w:ascii="Arial" w:hAnsi="Arial" w:eastAsia="SimSun" w:cs="Arial"/>
                <w:iCs/>
                <w:kern w:val="2"/>
                <w:sz w:val="18"/>
                <w:szCs w:val="18"/>
                <w:lang w:eastAsia="zh-CN"/>
              </w:rPr>
            </w:pPr>
            <w:r>
              <w:rPr>
                <w:rFonts w:eastAsia="SimSun" w:cs="Arial" w:ascii="Arial" w:hAnsi="Arial"/>
                <w:bCs/>
                <w:iCs/>
                <w:color w:val="000000"/>
                <w:kern w:val="2"/>
                <w:sz w:val="18"/>
                <w:szCs w:val="18"/>
                <w:lang w:eastAsia="zh-CN"/>
              </w:rPr>
              <w:t xml:space="preserve">Juzgado Contravencional de Mora </w:t>
            </w:r>
          </w:p>
        </w:tc>
      </w:tr>
      <w:tr>
        <w:trPr/>
        <w:tc>
          <w:tcPr>
            <w:tcW w:w="3652"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both"/>
              <w:rPr>
                <w:rFonts w:ascii="Arial" w:hAnsi="Arial" w:eastAsia="SimSun" w:cs="Arial"/>
                <w:iCs/>
                <w:kern w:val="2"/>
                <w:sz w:val="18"/>
                <w:szCs w:val="18"/>
                <w:lang w:eastAsia="zh-CN"/>
              </w:rPr>
            </w:pPr>
            <w:r>
              <w:rPr>
                <w:rFonts w:eastAsia="SimSun" w:cs="Arial" w:ascii="Arial" w:hAnsi="Arial"/>
                <w:bCs/>
                <w:iCs/>
                <w:color w:val="000000"/>
                <w:kern w:val="2"/>
                <w:sz w:val="18"/>
                <w:szCs w:val="18"/>
                <w:lang w:eastAsia="zh-CN"/>
              </w:rPr>
              <w:t xml:space="preserve">Hellen Mora Salazar </w:t>
            </w:r>
          </w:p>
        </w:tc>
        <w:tc>
          <w:tcPr>
            <w:tcW w:w="991"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both"/>
              <w:rPr>
                <w:rFonts w:ascii="Arial" w:hAnsi="Arial" w:eastAsia="SimSun" w:cs="Arial"/>
                <w:iCs/>
                <w:kern w:val="2"/>
                <w:sz w:val="18"/>
                <w:szCs w:val="18"/>
                <w:lang w:eastAsia="zh-CN"/>
              </w:rPr>
            </w:pPr>
            <w:r>
              <w:rPr>
                <w:rFonts w:eastAsia="SimSun" w:cs="Arial" w:ascii="Arial" w:hAnsi="Arial"/>
                <w:bCs/>
                <w:iCs/>
                <w:color w:val="000000"/>
                <w:kern w:val="2"/>
                <w:sz w:val="18"/>
                <w:szCs w:val="18"/>
                <w:lang w:eastAsia="zh-CN"/>
              </w:rPr>
              <w:t>Jueza</w:t>
            </w:r>
          </w:p>
        </w:tc>
        <w:tc>
          <w:tcPr>
            <w:tcW w:w="410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both"/>
              <w:rPr>
                <w:rFonts w:ascii="Arial" w:hAnsi="Arial" w:eastAsia="SimSun" w:cs="Arial"/>
                <w:iCs/>
                <w:kern w:val="2"/>
                <w:sz w:val="18"/>
                <w:szCs w:val="18"/>
                <w:lang w:eastAsia="zh-CN"/>
              </w:rPr>
            </w:pPr>
            <w:r>
              <w:rPr>
                <w:rFonts w:eastAsia="SimSun" w:cs="Arial" w:ascii="Arial" w:hAnsi="Arial"/>
                <w:bCs/>
                <w:iCs/>
                <w:color w:val="000000"/>
                <w:kern w:val="2"/>
                <w:sz w:val="18"/>
                <w:szCs w:val="18"/>
                <w:lang w:eastAsia="zh-CN"/>
              </w:rPr>
              <w:t xml:space="preserve">Juzgado Contravencional de Aserrí </w:t>
            </w:r>
          </w:p>
        </w:tc>
      </w:tr>
      <w:tr>
        <w:trPr/>
        <w:tc>
          <w:tcPr>
            <w:tcW w:w="3652"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both"/>
              <w:rPr>
                <w:rFonts w:ascii="Arial" w:hAnsi="Arial" w:eastAsia="SimSun" w:cs="Arial"/>
                <w:iCs/>
                <w:kern w:val="2"/>
                <w:sz w:val="18"/>
                <w:szCs w:val="18"/>
                <w:lang w:eastAsia="zh-CN"/>
              </w:rPr>
            </w:pPr>
            <w:r>
              <w:rPr>
                <w:rFonts w:eastAsia="SimSun" w:cs="Arial" w:ascii="Arial" w:hAnsi="Arial"/>
                <w:bCs/>
                <w:iCs/>
                <w:color w:val="000000"/>
                <w:kern w:val="2"/>
                <w:sz w:val="18"/>
                <w:szCs w:val="18"/>
                <w:lang w:eastAsia="zh-CN"/>
              </w:rPr>
              <w:t>Pedro Ferrán Reina</w:t>
            </w:r>
          </w:p>
        </w:tc>
        <w:tc>
          <w:tcPr>
            <w:tcW w:w="991"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both"/>
              <w:rPr>
                <w:rFonts w:ascii="Arial" w:hAnsi="Arial" w:eastAsia="SimSun" w:cs="Arial"/>
                <w:iCs/>
                <w:kern w:val="2"/>
                <w:sz w:val="18"/>
                <w:szCs w:val="18"/>
                <w:lang w:eastAsia="zh-CN"/>
              </w:rPr>
            </w:pPr>
            <w:r>
              <w:rPr>
                <w:rFonts w:eastAsia="SimSun" w:cs="Arial" w:ascii="Arial" w:hAnsi="Arial"/>
                <w:bCs/>
                <w:iCs/>
                <w:color w:val="000000"/>
                <w:kern w:val="2"/>
                <w:sz w:val="18"/>
                <w:szCs w:val="18"/>
                <w:lang w:eastAsia="zh-CN"/>
              </w:rPr>
              <w:t>Juez</w:t>
            </w:r>
          </w:p>
        </w:tc>
        <w:tc>
          <w:tcPr>
            <w:tcW w:w="410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both"/>
              <w:rPr>
                <w:rFonts w:ascii="Arial" w:hAnsi="Arial" w:eastAsia="SimSun" w:cs="Arial"/>
                <w:iCs/>
                <w:kern w:val="2"/>
                <w:sz w:val="18"/>
                <w:szCs w:val="18"/>
                <w:lang w:eastAsia="zh-CN"/>
              </w:rPr>
            </w:pPr>
            <w:r>
              <w:rPr>
                <w:rFonts w:eastAsia="SimSun" w:cs="Arial" w:ascii="Arial" w:hAnsi="Arial"/>
                <w:bCs/>
                <w:iCs/>
                <w:color w:val="000000"/>
                <w:kern w:val="2"/>
                <w:sz w:val="18"/>
                <w:szCs w:val="18"/>
                <w:lang w:eastAsia="zh-CN"/>
              </w:rPr>
              <w:t xml:space="preserve">Juzgado Contravencional de Orotina </w:t>
            </w:r>
          </w:p>
        </w:tc>
      </w:tr>
      <w:tr>
        <w:trPr/>
        <w:tc>
          <w:tcPr>
            <w:tcW w:w="3652"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both"/>
              <w:rPr>
                <w:rFonts w:ascii="Arial" w:hAnsi="Arial" w:eastAsia="SimSun" w:cs="Arial"/>
                <w:iCs/>
                <w:kern w:val="2"/>
                <w:sz w:val="18"/>
                <w:szCs w:val="18"/>
                <w:lang w:eastAsia="zh-CN"/>
              </w:rPr>
            </w:pPr>
            <w:r>
              <w:rPr>
                <w:rFonts w:eastAsia="SimSun" w:cs="Arial" w:ascii="Arial" w:hAnsi="Arial"/>
                <w:bCs/>
                <w:iCs/>
                <w:color w:val="000000"/>
                <w:kern w:val="2"/>
                <w:sz w:val="18"/>
                <w:szCs w:val="18"/>
                <w:lang w:eastAsia="zh-CN"/>
              </w:rPr>
              <w:t xml:space="preserve">David Orellana Guevara </w:t>
            </w:r>
          </w:p>
        </w:tc>
        <w:tc>
          <w:tcPr>
            <w:tcW w:w="991"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both"/>
              <w:rPr>
                <w:rFonts w:ascii="Arial" w:hAnsi="Arial" w:eastAsia="SimSun" w:cs="Arial"/>
                <w:iCs/>
                <w:kern w:val="2"/>
                <w:sz w:val="18"/>
                <w:szCs w:val="18"/>
                <w:lang w:eastAsia="zh-CN"/>
              </w:rPr>
            </w:pPr>
            <w:r>
              <w:rPr>
                <w:rFonts w:eastAsia="SimSun" w:cs="Arial" w:ascii="Arial" w:hAnsi="Arial"/>
                <w:bCs/>
                <w:iCs/>
                <w:color w:val="000000"/>
                <w:kern w:val="2"/>
                <w:sz w:val="18"/>
                <w:szCs w:val="18"/>
                <w:lang w:eastAsia="zh-CN"/>
              </w:rPr>
              <w:t>Juez</w:t>
            </w:r>
          </w:p>
        </w:tc>
        <w:tc>
          <w:tcPr>
            <w:tcW w:w="410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both"/>
              <w:rPr>
                <w:rFonts w:ascii="Arial" w:hAnsi="Arial" w:eastAsia="SimSun" w:cs="Arial"/>
                <w:iCs/>
                <w:kern w:val="2"/>
                <w:sz w:val="18"/>
                <w:szCs w:val="18"/>
                <w:lang w:eastAsia="zh-CN"/>
              </w:rPr>
            </w:pPr>
            <w:r>
              <w:rPr>
                <w:rFonts w:eastAsia="SimSun" w:cs="Arial" w:ascii="Arial" w:hAnsi="Arial"/>
                <w:bCs/>
                <w:iCs/>
                <w:color w:val="000000"/>
                <w:kern w:val="2"/>
                <w:sz w:val="18"/>
                <w:szCs w:val="18"/>
                <w:lang w:eastAsia="zh-CN"/>
              </w:rPr>
              <w:t xml:space="preserve">Juzgado Contravencional de Acosta </w:t>
            </w:r>
          </w:p>
        </w:tc>
      </w:tr>
      <w:tr>
        <w:trPr/>
        <w:tc>
          <w:tcPr>
            <w:tcW w:w="3652"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both"/>
              <w:rPr>
                <w:rFonts w:ascii="Arial" w:hAnsi="Arial" w:eastAsia="SimSun" w:cs="Arial"/>
                <w:iCs/>
                <w:kern w:val="2"/>
                <w:sz w:val="18"/>
                <w:szCs w:val="18"/>
                <w:lang w:eastAsia="zh-CN"/>
              </w:rPr>
            </w:pPr>
            <w:r>
              <w:rPr>
                <w:rFonts w:eastAsia="SimSun" w:cs="Arial" w:ascii="Arial" w:hAnsi="Arial"/>
                <w:bCs/>
                <w:iCs/>
                <w:color w:val="000000"/>
                <w:kern w:val="2"/>
                <w:sz w:val="18"/>
                <w:szCs w:val="18"/>
                <w:lang w:eastAsia="zh-CN"/>
              </w:rPr>
              <w:t xml:space="preserve">Silvia Fernández Quirós </w:t>
            </w:r>
          </w:p>
        </w:tc>
        <w:tc>
          <w:tcPr>
            <w:tcW w:w="991"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both"/>
              <w:rPr>
                <w:rFonts w:ascii="Arial" w:hAnsi="Arial" w:eastAsia="SimSun" w:cs="Arial"/>
                <w:iCs/>
                <w:kern w:val="2"/>
                <w:sz w:val="18"/>
                <w:szCs w:val="18"/>
                <w:lang w:eastAsia="zh-CN"/>
              </w:rPr>
            </w:pPr>
            <w:r>
              <w:rPr>
                <w:rFonts w:eastAsia="SimSun" w:cs="Arial" w:ascii="Arial" w:hAnsi="Arial"/>
                <w:bCs/>
                <w:iCs/>
                <w:color w:val="000000"/>
                <w:kern w:val="2"/>
                <w:sz w:val="18"/>
                <w:szCs w:val="18"/>
                <w:lang w:eastAsia="zh-CN"/>
              </w:rPr>
              <w:t xml:space="preserve">Jueza </w:t>
            </w:r>
          </w:p>
        </w:tc>
        <w:tc>
          <w:tcPr>
            <w:tcW w:w="410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both"/>
              <w:rPr>
                <w:rFonts w:ascii="Arial" w:hAnsi="Arial" w:eastAsia="SimSun" w:cs="Arial"/>
                <w:iCs/>
                <w:kern w:val="2"/>
                <w:sz w:val="18"/>
                <w:szCs w:val="18"/>
                <w:lang w:eastAsia="zh-CN"/>
              </w:rPr>
            </w:pPr>
            <w:r>
              <w:rPr>
                <w:rFonts w:eastAsia="SimSun" w:cs="Arial" w:ascii="Arial" w:hAnsi="Arial"/>
                <w:bCs/>
                <w:iCs/>
                <w:color w:val="000000"/>
                <w:kern w:val="2"/>
                <w:sz w:val="18"/>
                <w:szCs w:val="18"/>
                <w:lang w:eastAsia="zh-CN"/>
              </w:rPr>
              <w:t xml:space="preserve">Juzgado de Violencia Doméstica II Circuito Judicial de San José </w:t>
            </w:r>
          </w:p>
        </w:tc>
      </w:tr>
      <w:tr>
        <w:trPr/>
        <w:tc>
          <w:tcPr>
            <w:tcW w:w="3652"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both"/>
              <w:rPr>
                <w:rFonts w:ascii="Arial" w:hAnsi="Arial" w:eastAsia="SimSun" w:cs="Arial"/>
                <w:iCs/>
                <w:kern w:val="2"/>
                <w:sz w:val="18"/>
                <w:szCs w:val="18"/>
                <w:lang w:eastAsia="zh-CN"/>
              </w:rPr>
            </w:pPr>
            <w:r>
              <w:rPr>
                <w:rFonts w:eastAsia="SimSun" w:cs="Arial" w:ascii="Arial" w:hAnsi="Arial"/>
                <w:bCs/>
                <w:iCs/>
                <w:color w:val="000000"/>
                <w:kern w:val="2"/>
                <w:sz w:val="18"/>
                <w:szCs w:val="18"/>
                <w:lang w:eastAsia="zh-CN"/>
              </w:rPr>
              <w:t xml:space="preserve">María Dorelia Bravo Núñez </w:t>
            </w:r>
          </w:p>
        </w:tc>
        <w:tc>
          <w:tcPr>
            <w:tcW w:w="991"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both"/>
              <w:rPr>
                <w:rFonts w:ascii="Arial" w:hAnsi="Arial" w:eastAsia="SimSun" w:cs="Arial"/>
                <w:iCs/>
                <w:kern w:val="2"/>
                <w:sz w:val="18"/>
                <w:szCs w:val="18"/>
                <w:lang w:eastAsia="zh-CN"/>
              </w:rPr>
            </w:pPr>
            <w:r>
              <w:rPr>
                <w:rFonts w:eastAsia="SimSun" w:cs="Arial" w:ascii="Arial" w:hAnsi="Arial"/>
                <w:bCs/>
                <w:iCs/>
                <w:color w:val="000000"/>
                <w:kern w:val="2"/>
                <w:sz w:val="18"/>
                <w:szCs w:val="18"/>
                <w:lang w:eastAsia="zh-CN"/>
              </w:rPr>
              <w:t>Jueza</w:t>
            </w:r>
          </w:p>
        </w:tc>
        <w:tc>
          <w:tcPr>
            <w:tcW w:w="410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both"/>
              <w:rPr>
                <w:rFonts w:ascii="Arial" w:hAnsi="Arial" w:eastAsia="SimSun" w:cs="Arial"/>
                <w:iCs/>
                <w:kern w:val="2"/>
                <w:sz w:val="18"/>
                <w:szCs w:val="18"/>
                <w:lang w:eastAsia="zh-CN"/>
              </w:rPr>
            </w:pPr>
            <w:r>
              <w:rPr>
                <w:rFonts w:eastAsia="SimSun" w:cs="Arial" w:ascii="Arial" w:hAnsi="Arial"/>
                <w:bCs/>
                <w:iCs/>
                <w:color w:val="000000"/>
                <w:kern w:val="2"/>
                <w:sz w:val="18"/>
                <w:szCs w:val="18"/>
                <w:lang w:eastAsia="zh-CN"/>
              </w:rPr>
              <w:t xml:space="preserve">Juzgado de Violencia Doméstica II Circuito Judicial de San José </w:t>
            </w:r>
          </w:p>
        </w:tc>
      </w:tr>
      <w:tr>
        <w:trPr/>
        <w:tc>
          <w:tcPr>
            <w:tcW w:w="3652"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both"/>
              <w:rPr>
                <w:rFonts w:ascii="Arial" w:hAnsi="Arial" w:eastAsia="SimSun" w:cs="Arial"/>
                <w:bCs/>
                <w:iCs/>
                <w:color w:val="000000"/>
                <w:kern w:val="2"/>
                <w:sz w:val="18"/>
                <w:szCs w:val="18"/>
                <w:lang w:eastAsia="zh-CN"/>
              </w:rPr>
            </w:pPr>
            <w:r>
              <w:rPr>
                <w:rFonts w:eastAsia="SimSun" w:cs="Arial" w:ascii="Arial" w:hAnsi="Arial"/>
                <w:bCs/>
                <w:iCs/>
                <w:color w:val="000000"/>
                <w:kern w:val="2"/>
                <w:sz w:val="18"/>
                <w:szCs w:val="18"/>
                <w:lang w:eastAsia="zh-CN"/>
              </w:rPr>
              <w:t>Melissa Benavides Víquez</w:t>
            </w:r>
          </w:p>
        </w:tc>
        <w:tc>
          <w:tcPr>
            <w:tcW w:w="991"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both"/>
              <w:rPr>
                <w:rFonts w:ascii="Arial" w:hAnsi="Arial" w:eastAsia="SimSun" w:cs="Arial"/>
                <w:bCs/>
                <w:iCs/>
                <w:color w:val="000000"/>
                <w:kern w:val="2"/>
                <w:sz w:val="18"/>
                <w:szCs w:val="18"/>
                <w:lang w:eastAsia="zh-CN"/>
              </w:rPr>
            </w:pPr>
            <w:r>
              <w:rPr>
                <w:rFonts w:eastAsia="SimSun" w:cs="Arial" w:ascii="Arial" w:hAnsi="Arial"/>
                <w:bCs/>
                <w:iCs/>
                <w:color w:val="000000"/>
                <w:kern w:val="2"/>
                <w:sz w:val="18"/>
                <w:szCs w:val="18"/>
                <w:lang w:eastAsia="zh-CN"/>
              </w:rPr>
            </w:r>
          </w:p>
        </w:tc>
        <w:tc>
          <w:tcPr>
            <w:tcW w:w="410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both"/>
              <w:rPr>
                <w:rFonts w:ascii="Arial" w:hAnsi="Arial" w:eastAsia="SimSun" w:cs="Arial"/>
                <w:bCs/>
                <w:iCs/>
                <w:color w:val="000000"/>
                <w:kern w:val="2"/>
                <w:sz w:val="18"/>
                <w:szCs w:val="18"/>
                <w:lang w:eastAsia="zh-CN"/>
              </w:rPr>
            </w:pPr>
            <w:r>
              <w:rPr>
                <w:rFonts w:eastAsia="SimSun" w:cs="Arial" w:ascii="Arial" w:hAnsi="Arial"/>
                <w:bCs/>
                <w:iCs/>
                <w:color w:val="000000"/>
                <w:kern w:val="2"/>
                <w:sz w:val="18"/>
                <w:szCs w:val="18"/>
                <w:lang w:eastAsia="zh-CN"/>
              </w:rPr>
              <w:t>Oficina Acceso a la Justicia PJ</w:t>
            </w:r>
          </w:p>
        </w:tc>
      </w:tr>
      <w:tr>
        <w:trPr/>
        <w:tc>
          <w:tcPr>
            <w:tcW w:w="3652"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both"/>
              <w:rPr>
                <w:rFonts w:ascii="Arial" w:hAnsi="Arial" w:eastAsia="SimSun" w:cs="Arial"/>
                <w:bCs/>
                <w:iCs/>
                <w:color w:val="000000"/>
                <w:kern w:val="2"/>
                <w:sz w:val="18"/>
                <w:szCs w:val="18"/>
                <w:lang w:eastAsia="zh-CN"/>
              </w:rPr>
            </w:pPr>
            <w:r>
              <w:rPr>
                <w:rFonts w:eastAsia="SimSun" w:cs="Arial" w:ascii="Arial" w:hAnsi="Arial"/>
                <w:bCs/>
                <w:iCs/>
                <w:color w:val="000000"/>
                <w:kern w:val="2"/>
                <w:sz w:val="18"/>
                <w:szCs w:val="18"/>
                <w:lang w:eastAsia="zh-CN"/>
              </w:rPr>
              <w:t xml:space="preserve">Ericka Rojas Calderón </w:t>
            </w:r>
          </w:p>
        </w:tc>
        <w:tc>
          <w:tcPr>
            <w:tcW w:w="991"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both"/>
              <w:rPr>
                <w:rFonts w:ascii="Arial" w:hAnsi="Arial" w:eastAsia="SimSun" w:cs="Arial"/>
                <w:bCs/>
                <w:iCs/>
                <w:color w:val="000000"/>
                <w:kern w:val="2"/>
                <w:sz w:val="18"/>
                <w:szCs w:val="18"/>
                <w:lang w:eastAsia="zh-CN"/>
              </w:rPr>
            </w:pPr>
            <w:r>
              <w:rPr>
                <w:rFonts w:eastAsia="SimSun" w:cs="Arial" w:ascii="Arial" w:hAnsi="Arial"/>
                <w:bCs/>
                <w:iCs/>
                <w:color w:val="000000"/>
                <w:kern w:val="2"/>
                <w:sz w:val="18"/>
                <w:szCs w:val="18"/>
                <w:lang w:eastAsia="zh-CN"/>
              </w:rPr>
            </w:r>
          </w:p>
        </w:tc>
        <w:tc>
          <w:tcPr>
            <w:tcW w:w="410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both"/>
              <w:rPr>
                <w:rFonts w:ascii="Arial" w:hAnsi="Arial" w:eastAsia="SimSun" w:cs="Arial"/>
                <w:bCs/>
                <w:iCs/>
                <w:color w:val="000000"/>
                <w:kern w:val="2"/>
                <w:sz w:val="18"/>
                <w:szCs w:val="18"/>
                <w:lang w:eastAsia="zh-CN"/>
              </w:rPr>
            </w:pPr>
            <w:r>
              <w:rPr>
                <w:rFonts w:eastAsia="SimSun" w:cs="Arial" w:ascii="Arial" w:hAnsi="Arial"/>
                <w:bCs/>
                <w:iCs/>
                <w:color w:val="000000"/>
                <w:kern w:val="2"/>
                <w:sz w:val="18"/>
                <w:szCs w:val="18"/>
                <w:lang w:eastAsia="zh-CN"/>
              </w:rPr>
              <w:t xml:space="preserve">Delegación de la Mujer – INAMU </w:t>
            </w:r>
          </w:p>
        </w:tc>
      </w:tr>
    </w:tbl>
    <w:p>
      <w:pPr>
        <w:pStyle w:val="Normal"/>
        <w:suppressAutoHyphens w:val="true"/>
        <w:spacing w:lineRule="auto" w:line="240" w:before="0" w:after="0"/>
        <w:jc w:val="both"/>
        <w:rPr>
          <w:rFonts w:ascii="Arial" w:hAnsi="Arial" w:eastAsia="SimSun" w:cs="Arial"/>
          <w:b/>
          <w:b/>
          <w:bCs/>
          <w:iCs/>
          <w:color w:val="000000"/>
          <w:kern w:val="2"/>
          <w:sz w:val="18"/>
          <w:szCs w:val="18"/>
          <w:lang w:eastAsia="zh-CN"/>
        </w:rPr>
      </w:pPr>
      <w:r>
        <w:rPr>
          <w:rFonts w:eastAsia="SimSun" w:cs="Arial" w:ascii="Arial" w:hAnsi="Arial"/>
          <w:b/>
          <w:bCs/>
          <w:iCs/>
          <w:color w:val="000000"/>
          <w:kern w:val="2"/>
          <w:sz w:val="18"/>
          <w:szCs w:val="18"/>
          <w:lang w:eastAsia="zh-CN"/>
        </w:rPr>
      </w:r>
    </w:p>
    <w:p>
      <w:pPr>
        <w:pStyle w:val="Normal"/>
        <w:suppressAutoHyphens w:val="true"/>
        <w:spacing w:lineRule="auto" w:line="240" w:before="0" w:after="0"/>
        <w:jc w:val="both"/>
        <w:rPr>
          <w:rFonts w:ascii="Arial" w:hAnsi="Arial" w:eastAsia="SimSun" w:cs="Arial"/>
          <w:iCs/>
          <w:kern w:val="2"/>
          <w:sz w:val="18"/>
          <w:szCs w:val="18"/>
          <w:lang w:eastAsia="zh-CN"/>
        </w:rPr>
      </w:pPr>
      <w:r>
        <w:rPr>
          <w:rFonts w:eastAsia="SimSun" w:cs="Arial" w:ascii="Arial" w:hAnsi="Arial"/>
          <w:iCs/>
          <w:color w:val="000000"/>
          <w:kern w:val="2"/>
          <w:sz w:val="18"/>
          <w:szCs w:val="18"/>
          <w:lang w:eastAsia="zh-CN"/>
        </w:rPr>
        <w:t>Como i</w:t>
      </w:r>
      <w:r>
        <w:rPr>
          <w:rFonts w:eastAsia="SimSun" w:cs="Arial" w:ascii="Arial" w:hAnsi="Arial"/>
          <w:iCs/>
          <w:kern w:val="2"/>
          <w:sz w:val="18"/>
          <w:szCs w:val="18"/>
          <w:lang w:eastAsia="zh-CN"/>
        </w:rPr>
        <w:t xml:space="preserve">ntegrantes de la Comisión participaron: </w:t>
      </w:r>
    </w:p>
    <w:tbl>
      <w:tblPr>
        <w:tblW w:w="8780" w:type="dxa"/>
        <w:jc w:val="left"/>
        <w:tblInd w:w="0" w:type="dxa"/>
        <w:tblLayout w:type="fixed"/>
        <w:tblCellMar>
          <w:top w:w="0" w:type="dxa"/>
          <w:left w:w="108" w:type="dxa"/>
          <w:bottom w:w="0" w:type="dxa"/>
          <w:right w:w="108" w:type="dxa"/>
        </w:tblCellMar>
        <w:tblLook w:val="0000"/>
      </w:tblPr>
      <w:tblGrid>
        <w:gridCol w:w="3651"/>
        <w:gridCol w:w="5128"/>
      </w:tblGrid>
      <w:tr>
        <w:trPr/>
        <w:tc>
          <w:tcPr>
            <w:tcW w:w="3651" w:type="dxa"/>
            <w:tcBorders>
              <w:top w:val="single" w:sz="4" w:space="0" w:color="000000"/>
              <w:left w:val="single" w:sz="4" w:space="0" w:color="000000"/>
              <w:bottom w:val="single" w:sz="4" w:space="0" w:color="000000"/>
            </w:tcBorders>
            <w:shd w:color="auto" w:fill="FBE4D5" w:val="clear"/>
          </w:tcPr>
          <w:p>
            <w:pPr>
              <w:pStyle w:val="Normal"/>
              <w:widowControl w:val="false"/>
              <w:suppressAutoHyphens w:val="true"/>
              <w:spacing w:lineRule="auto" w:line="240" w:before="0" w:after="0"/>
              <w:jc w:val="center"/>
              <w:rPr>
                <w:rFonts w:ascii="Arial" w:hAnsi="Arial" w:eastAsia="SimSun" w:cs="Arial"/>
                <w:iCs/>
                <w:kern w:val="2"/>
                <w:sz w:val="18"/>
                <w:szCs w:val="18"/>
                <w:lang w:eastAsia="zh-CN"/>
              </w:rPr>
            </w:pPr>
            <w:r>
              <w:rPr>
                <w:rFonts w:eastAsia="SimSun" w:cs="Arial" w:ascii="Arial" w:hAnsi="Arial"/>
                <w:b/>
                <w:iCs/>
                <w:color w:val="000000"/>
                <w:kern w:val="2"/>
                <w:sz w:val="18"/>
                <w:szCs w:val="18"/>
                <w:lang w:eastAsia="zh-CN"/>
              </w:rPr>
              <w:t>Nombre</w:t>
            </w:r>
          </w:p>
        </w:tc>
        <w:tc>
          <w:tcPr>
            <w:tcW w:w="5128" w:type="dxa"/>
            <w:tcBorders>
              <w:top w:val="single" w:sz="4" w:space="0" w:color="000000"/>
              <w:left w:val="single" w:sz="4" w:space="0" w:color="000000"/>
              <w:bottom w:val="single" w:sz="4" w:space="0" w:color="000000"/>
              <w:right w:val="single" w:sz="4" w:space="0" w:color="000000"/>
            </w:tcBorders>
            <w:shd w:color="auto" w:fill="FBE4D5" w:val="clear"/>
          </w:tcPr>
          <w:p>
            <w:pPr>
              <w:pStyle w:val="Normal"/>
              <w:widowControl w:val="false"/>
              <w:suppressAutoHyphens w:val="true"/>
              <w:spacing w:lineRule="auto" w:line="240" w:before="0" w:after="0"/>
              <w:jc w:val="center"/>
              <w:rPr>
                <w:rFonts w:ascii="Arial" w:hAnsi="Arial" w:eastAsia="SimSun" w:cs="Arial"/>
                <w:iCs/>
                <w:kern w:val="2"/>
                <w:sz w:val="18"/>
                <w:szCs w:val="18"/>
                <w:lang w:eastAsia="zh-CN"/>
              </w:rPr>
            </w:pPr>
            <w:r>
              <w:rPr>
                <w:rFonts w:eastAsia="SimSun" w:cs="Arial" w:ascii="Arial" w:hAnsi="Arial"/>
                <w:b/>
                <w:iCs/>
                <w:color w:val="000000"/>
                <w:kern w:val="2"/>
                <w:sz w:val="18"/>
                <w:szCs w:val="18"/>
                <w:lang w:eastAsia="zh-CN"/>
              </w:rPr>
              <w:t>Oficina</w:t>
            </w:r>
          </w:p>
        </w:tc>
      </w:tr>
      <w:tr>
        <w:trPr/>
        <w:tc>
          <w:tcPr>
            <w:tcW w:w="3651"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both"/>
              <w:rPr>
                <w:rFonts w:ascii="Arial" w:hAnsi="Arial" w:eastAsia="SimSun" w:cs="Arial"/>
                <w:bCs/>
                <w:iCs/>
                <w:color w:val="000000"/>
                <w:kern w:val="2"/>
                <w:sz w:val="18"/>
                <w:szCs w:val="18"/>
                <w:lang w:eastAsia="zh-CN"/>
              </w:rPr>
            </w:pPr>
            <w:r>
              <w:rPr>
                <w:rFonts w:eastAsia="SimSun" w:cs="Arial" w:ascii="Arial" w:hAnsi="Arial"/>
                <w:bCs/>
                <w:iCs/>
                <w:color w:val="000000"/>
                <w:kern w:val="2"/>
                <w:sz w:val="18"/>
                <w:szCs w:val="18"/>
                <w:lang w:eastAsia="zh-CN"/>
              </w:rPr>
              <w:t>María Elena Gómez Cortés</w:t>
            </w:r>
          </w:p>
        </w:tc>
        <w:tc>
          <w:tcPr>
            <w:tcW w:w="512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both"/>
              <w:rPr>
                <w:rFonts w:ascii="Arial" w:hAnsi="Arial" w:eastAsia="SimSun" w:cs="Arial"/>
                <w:bCs/>
                <w:iCs/>
                <w:color w:val="000000"/>
                <w:kern w:val="2"/>
                <w:sz w:val="18"/>
                <w:szCs w:val="18"/>
                <w:lang w:eastAsia="zh-CN"/>
              </w:rPr>
            </w:pPr>
            <w:r>
              <w:rPr>
                <w:rFonts w:eastAsia="SimSun" w:cs="Arial" w:ascii="Arial" w:hAnsi="Arial"/>
                <w:bCs/>
                <w:iCs/>
                <w:color w:val="000000"/>
                <w:kern w:val="2"/>
                <w:sz w:val="18"/>
                <w:szCs w:val="18"/>
                <w:lang w:eastAsia="zh-CN"/>
              </w:rPr>
              <w:t xml:space="preserve">Sala de Casación Penal </w:t>
            </w:r>
          </w:p>
        </w:tc>
      </w:tr>
      <w:tr>
        <w:trPr/>
        <w:tc>
          <w:tcPr>
            <w:tcW w:w="3651"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both"/>
              <w:rPr>
                <w:rFonts w:ascii="Arial" w:hAnsi="Arial" w:eastAsia="SimSun" w:cs="Arial"/>
                <w:iCs/>
                <w:kern w:val="2"/>
                <w:sz w:val="18"/>
                <w:szCs w:val="18"/>
                <w:lang w:eastAsia="zh-CN"/>
              </w:rPr>
            </w:pPr>
            <w:r>
              <w:rPr>
                <w:rFonts w:eastAsia="SimSun" w:cs="Arial" w:ascii="Arial" w:hAnsi="Arial"/>
                <w:bCs/>
                <w:iCs/>
                <w:color w:val="000000"/>
                <w:kern w:val="2"/>
                <w:sz w:val="18"/>
                <w:szCs w:val="18"/>
                <w:lang w:eastAsia="zh-CN"/>
              </w:rPr>
              <w:t>Hellen Taylor Castro</w:t>
            </w:r>
          </w:p>
        </w:tc>
        <w:tc>
          <w:tcPr>
            <w:tcW w:w="512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both"/>
              <w:rPr>
                <w:rFonts w:ascii="Arial" w:hAnsi="Arial" w:eastAsia="SimSun" w:cs="Arial"/>
                <w:iCs/>
                <w:kern w:val="2"/>
                <w:sz w:val="18"/>
                <w:szCs w:val="18"/>
                <w:lang w:eastAsia="zh-CN"/>
              </w:rPr>
            </w:pPr>
            <w:r>
              <w:rPr>
                <w:rFonts w:eastAsia="SimSun" w:cs="Arial" w:ascii="Arial" w:hAnsi="Arial"/>
                <w:bCs/>
                <w:iCs/>
                <w:color w:val="000000"/>
                <w:kern w:val="2"/>
                <w:sz w:val="18"/>
                <w:szCs w:val="18"/>
                <w:lang w:eastAsia="zh-CN"/>
              </w:rPr>
              <w:t>Juzgado de Violencia Doméstica Turno Extraordinario</w:t>
            </w:r>
          </w:p>
        </w:tc>
      </w:tr>
      <w:tr>
        <w:trPr/>
        <w:tc>
          <w:tcPr>
            <w:tcW w:w="3651" w:type="dxa"/>
            <w:tcBorders>
              <w:top w:val="single" w:sz="4" w:space="0" w:color="000000"/>
              <w:left w:val="single" w:sz="4" w:space="0" w:color="000000"/>
              <w:bottom w:val="single" w:sz="4" w:space="0" w:color="000000"/>
            </w:tcBorders>
          </w:tcPr>
          <w:p>
            <w:pPr>
              <w:pStyle w:val="Normal"/>
              <w:widowControl w:val="false"/>
              <w:suppressAutoHyphens w:val="true"/>
              <w:snapToGrid w:val="false"/>
              <w:spacing w:lineRule="auto" w:line="240" w:before="0" w:after="0"/>
              <w:jc w:val="both"/>
              <w:rPr>
                <w:rFonts w:ascii="Arial" w:hAnsi="Arial" w:eastAsia="SimSun" w:cs="Arial"/>
                <w:iCs/>
                <w:kern w:val="2"/>
                <w:sz w:val="18"/>
                <w:szCs w:val="18"/>
                <w:lang w:eastAsia="zh-CN"/>
              </w:rPr>
            </w:pPr>
            <w:r>
              <w:rPr>
                <w:rFonts w:eastAsia="SimSun" w:cs="Arial" w:ascii="Arial" w:hAnsi="Arial"/>
                <w:bCs/>
                <w:iCs/>
                <w:color w:val="000000"/>
                <w:kern w:val="2"/>
                <w:sz w:val="18"/>
                <w:szCs w:val="18"/>
                <w:lang w:eastAsia="zh-CN"/>
              </w:rPr>
              <w:t xml:space="preserve">Susana Araya Orozco </w:t>
            </w:r>
          </w:p>
        </w:tc>
        <w:tc>
          <w:tcPr>
            <w:tcW w:w="512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both"/>
              <w:rPr>
                <w:rFonts w:ascii="Arial" w:hAnsi="Arial" w:eastAsia="SimSun" w:cs="Arial"/>
                <w:iCs/>
                <w:kern w:val="2"/>
                <w:sz w:val="18"/>
                <w:szCs w:val="18"/>
                <w:lang w:eastAsia="zh-CN"/>
              </w:rPr>
            </w:pPr>
            <w:r>
              <w:rPr>
                <w:rFonts w:eastAsia="SimSun" w:cs="Arial" w:ascii="Arial" w:hAnsi="Arial"/>
                <w:bCs/>
                <w:iCs/>
                <w:color w:val="000000"/>
                <w:kern w:val="2"/>
                <w:sz w:val="18"/>
                <w:szCs w:val="18"/>
                <w:lang w:eastAsia="zh-CN"/>
              </w:rPr>
              <w:t xml:space="preserve">Unidad de Penalización Defensa Pública </w:t>
            </w:r>
          </w:p>
        </w:tc>
      </w:tr>
      <w:tr>
        <w:trPr/>
        <w:tc>
          <w:tcPr>
            <w:tcW w:w="3651" w:type="dxa"/>
            <w:tcBorders>
              <w:top w:val="single" w:sz="4" w:space="0" w:color="000000"/>
              <w:left w:val="single" w:sz="4" w:space="0" w:color="000000"/>
              <w:bottom w:val="single" w:sz="4" w:space="0" w:color="000000"/>
            </w:tcBorders>
          </w:tcPr>
          <w:p>
            <w:pPr>
              <w:pStyle w:val="Normal"/>
              <w:widowControl w:val="false"/>
              <w:suppressAutoHyphens w:val="true"/>
              <w:spacing w:lineRule="auto" w:line="240" w:before="0" w:after="0"/>
              <w:jc w:val="both"/>
              <w:rPr>
                <w:rFonts w:ascii="Arial" w:hAnsi="Arial" w:eastAsia="SimSun" w:cs="Arial"/>
                <w:iCs/>
                <w:kern w:val="2"/>
                <w:sz w:val="18"/>
                <w:szCs w:val="18"/>
                <w:lang w:eastAsia="zh-CN"/>
              </w:rPr>
            </w:pPr>
            <w:r>
              <w:rPr>
                <w:rFonts w:eastAsia="SimSun" w:cs="Arial" w:ascii="Arial" w:hAnsi="Arial"/>
                <w:bCs/>
                <w:iCs/>
                <w:color w:val="000000"/>
                <w:kern w:val="2"/>
                <w:sz w:val="18"/>
                <w:szCs w:val="18"/>
                <w:lang w:eastAsia="zh-CN"/>
              </w:rPr>
              <w:t xml:space="preserve">Xinia Fernández Vargas </w:t>
            </w:r>
          </w:p>
        </w:tc>
        <w:tc>
          <w:tcPr>
            <w:tcW w:w="512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both"/>
              <w:rPr>
                <w:rFonts w:ascii="Arial" w:hAnsi="Arial" w:eastAsia="SimSun" w:cs="Arial"/>
                <w:iCs/>
                <w:kern w:val="2"/>
                <w:sz w:val="18"/>
                <w:szCs w:val="18"/>
                <w:lang w:eastAsia="zh-CN"/>
              </w:rPr>
            </w:pPr>
            <w:r>
              <w:rPr>
                <w:rFonts w:eastAsia="SimSun" w:cs="Arial" w:ascii="Arial" w:hAnsi="Arial"/>
                <w:bCs/>
                <w:iCs/>
                <w:color w:val="000000"/>
                <w:kern w:val="2"/>
                <w:sz w:val="18"/>
                <w:szCs w:val="18"/>
                <w:lang w:eastAsia="zh-CN"/>
              </w:rPr>
              <w:t xml:space="preserve">Secretaría Técnica de Género y Acceso a la Justicia </w:t>
            </w:r>
          </w:p>
        </w:tc>
      </w:tr>
      <w:tr>
        <w:trPr/>
        <w:tc>
          <w:tcPr>
            <w:tcW w:w="3651" w:type="dxa"/>
            <w:tcBorders>
              <w:top w:val="single" w:sz="4" w:space="0" w:color="000000"/>
              <w:left w:val="single" w:sz="4" w:space="0" w:color="000000"/>
              <w:bottom w:val="single" w:sz="4" w:space="0" w:color="000000"/>
            </w:tcBorders>
          </w:tcPr>
          <w:p>
            <w:pPr>
              <w:pStyle w:val="Normal"/>
              <w:widowControl w:val="false"/>
              <w:suppressAutoHyphens w:val="true"/>
              <w:snapToGrid w:val="false"/>
              <w:spacing w:lineRule="auto" w:line="240" w:before="0" w:after="0"/>
              <w:jc w:val="both"/>
              <w:rPr>
                <w:rFonts w:ascii="Arial" w:hAnsi="Arial" w:eastAsia="SimSun" w:cs="Arial"/>
                <w:iCs/>
                <w:kern w:val="2"/>
                <w:sz w:val="18"/>
                <w:szCs w:val="18"/>
                <w:lang w:eastAsia="zh-CN"/>
              </w:rPr>
            </w:pPr>
            <w:r>
              <w:rPr>
                <w:rFonts w:eastAsia="SimSun" w:cs="Arial" w:ascii="Arial" w:hAnsi="Arial"/>
                <w:bCs/>
                <w:iCs/>
                <w:color w:val="000000"/>
                <w:kern w:val="2"/>
                <w:sz w:val="18"/>
                <w:szCs w:val="18"/>
                <w:lang w:eastAsia="zh-CN"/>
              </w:rPr>
              <w:t xml:space="preserve">Ana Hidalgo Solís </w:t>
            </w:r>
          </w:p>
        </w:tc>
        <w:tc>
          <w:tcPr>
            <w:tcW w:w="512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both"/>
              <w:rPr>
                <w:rFonts w:ascii="Arial" w:hAnsi="Arial" w:eastAsia="SimSun" w:cs="Arial"/>
                <w:iCs/>
                <w:kern w:val="2"/>
                <w:sz w:val="18"/>
                <w:szCs w:val="18"/>
                <w:lang w:eastAsia="zh-CN"/>
              </w:rPr>
            </w:pPr>
            <w:r>
              <w:rPr>
                <w:rFonts w:eastAsia="SimSun" w:cs="Arial" w:ascii="Arial" w:hAnsi="Arial"/>
                <w:bCs/>
                <w:iCs/>
                <w:color w:val="000000"/>
                <w:kern w:val="2"/>
                <w:sz w:val="18"/>
                <w:szCs w:val="18"/>
                <w:lang w:eastAsia="zh-CN"/>
              </w:rPr>
              <w:t xml:space="preserve">INAMU </w:t>
            </w:r>
          </w:p>
        </w:tc>
      </w:tr>
    </w:tbl>
    <w:p>
      <w:pPr>
        <w:pStyle w:val="Normal"/>
        <w:suppressAutoHyphens w:val="true"/>
        <w:spacing w:lineRule="auto" w:line="240" w:before="0" w:after="0"/>
        <w:jc w:val="both"/>
        <w:rPr>
          <w:rFonts w:ascii="Arial" w:hAnsi="Arial" w:eastAsia="SimSun" w:cs="Arial"/>
          <w:bCs/>
          <w:iCs/>
          <w:color w:val="000000"/>
          <w:kern w:val="2"/>
          <w:sz w:val="18"/>
          <w:szCs w:val="18"/>
          <w:lang w:eastAsia="zh-CN"/>
        </w:rPr>
      </w:pPr>
      <w:r>
        <w:rPr>
          <w:rFonts w:eastAsia="SimSun" w:cs="Arial" w:ascii="Arial" w:hAnsi="Arial"/>
          <w:bCs/>
          <w:iCs/>
          <w:color w:val="000000"/>
          <w:kern w:val="2"/>
          <w:sz w:val="18"/>
          <w:szCs w:val="18"/>
          <w:lang w:eastAsia="zh-CN"/>
        </w:rPr>
      </w:r>
    </w:p>
    <w:p>
      <w:pPr>
        <w:pStyle w:val="Normal"/>
        <w:suppressAutoHyphens w:val="true"/>
        <w:spacing w:lineRule="auto" w:line="360" w:before="0" w:after="0"/>
        <w:ind w:firstLine="360"/>
        <w:jc w:val="both"/>
        <w:rPr>
          <w:rFonts w:ascii="Arial" w:hAnsi="Arial" w:eastAsia="SimSun" w:cs="Arial"/>
          <w:iCs/>
          <w:kern w:val="2"/>
          <w:sz w:val="18"/>
          <w:szCs w:val="18"/>
          <w:lang w:eastAsia="zh-CN"/>
        </w:rPr>
      </w:pPr>
      <w:r>
        <w:rPr>
          <w:rFonts w:eastAsia="SimSun" w:cs="Arial" w:ascii="Arial" w:hAnsi="Arial"/>
          <w:bCs/>
          <w:iCs/>
          <w:color w:val="000000"/>
          <w:kern w:val="2"/>
          <w:sz w:val="18"/>
          <w:szCs w:val="18"/>
          <w:lang w:eastAsia="zh-CN"/>
        </w:rPr>
        <w:t xml:space="preserve">El Consejo Superior </w:t>
      </w:r>
      <w:r>
        <w:rPr>
          <w:rFonts w:eastAsia="SimSun" w:cs="Arial" w:ascii="Arial" w:hAnsi="Arial"/>
          <w:iCs/>
          <w:kern w:val="2"/>
          <w:sz w:val="18"/>
          <w:szCs w:val="18"/>
          <w:lang w:eastAsia="zh-CN"/>
        </w:rPr>
        <w:t xml:space="preserve">en la sesión </w:t>
      </w:r>
      <w:r>
        <w:rPr>
          <w:rFonts w:eastAsia="SimSun" w:cs="Arial" w:ascii="Arial" w:hAnsi="Arial"/>
          <w:b/>
          <w:bCs/>
          <w:iCs/>
          <w:kern w:val="2"/>
          <w:sz w:val="18"/>
          <w:szCs w:val="18"/>
          <w:lang w:eastAsia="zh-CN"/>
        </w:rPr>
        <w:t xml:space="preserve">N° 65-19 </w:t>
      </w:r>
      <w:r>
        <w:rPr>
          <w:rFonts w:eastAsia="SimSun" w:cs="Arial" w:ascii="Arial" w:hAnsi="Arial"/>
          <w:bCs/>
          <w:iCs/>
          <w:kern w:val="2"/>
          <w:sz w:val="18"/>
          <w:szCs w:val="18"/>
          <w:lang w:eastAsia="zh-CN"/>
        </w:rPr>
        <w:t>c</w:t>
      </w:r>
      <w:r>
        <w:rPr>
          <w:rFonts w:eastAsia="SimSun" w:cs="Arial" w:ascii="Arial" w:hAnsi="Arial"/>
          <w:iCs/>
          <w:kern w:val="2"/>
          <w:sz w:val="18"/>
          <w:szCs w:val="18"/>
          <w:lang w:eastAsia="zh-CN"/>
        </w:rPr>
        <w:t xml:space="preserve">elebrada el </w:t>
      </w:r>
      <w:r>
        <w:rPr>
          <w:rFonts w:eastAsia="SimSun" w:cs="Arial" w:ascii="Arial" w:hAnsi="Arial"/>
          <w:b/>
          <w:iCs/>
          <w:kern w:val="2"/>
          <w:sz w:val="18"/>
          <w:szCs w:val="18"/>
          <w:lang w:eastAsia="zh-CN"/>
        </w:rPr>
        <w:t xml:space="preserve">23 de julio </w:t>
      </w:r>
      <w:r>
        <w:rPr>
          <w:rFonts w:eastAsia="SimSun" w:cs="Arial" w:ascii="Arial" w:hAnsi="Arial"/>
          <w:b/>
          <w:bCs/>
          <w:iCs/>
          <w:kern w:val="2"/>
          <w:sz w:val="18"/>
          <w:szCs w:val="18"/>
          <w:lang w:eastAsia="zh-CN"/>
        </w:rPr>
        <w:t xml:space="preserve">del 2019 </w:t>
      </w:r>
      <w:r>
        <w:rPr>
          <w:rFonts w:eastAsia="SimSun" w:cs="Arial" w:ascii="Arial" w:hAnsi="Arial"/>
          <w:bCs/>
          <w:iCs/>
          <w:kern w:val="2"/>
          <w:sz w:val="18"/>
          <w:szCs w:val="18"/>
          <w:lang w:eastAsia="zh-CN"/>
        </w:rPr>
        <w:t>“</w:t>
      </w:r>
      <w:r>
        <w:rPr>
          <w:rFonts w:eastAsia="SimSun" w:cs="Arial" w:ascii="Arial" w:hAnsi="Arial"/>
          <w:b/>
          <w:bCs/>
          <w:iCs/>
          <w:kern w:val="2"/>
          <w:sz w:val="18"/>
          <w:szCs w:val="18"/>
          <w:u w:val="single"/>
          <w:lang w:eastAsia="zh-CN"/>
        </w:rPr>
        <w:t xml:space="preserve">ARTÍCULO LIV </w:t>
      </w:r>
      <w:r>
        <w:rPr>
          <w:rFonts w:eastAsia="SimSun" w:cs="Arial" w:ascii="Arial" w:hAnsi="Arial"/>
          <w:iCs/>
          <w:kern w:val="2"/>
          <w:sz w:val="18"/>
          <w:szCs w:val="18"/>
          <w:lang w:eastAsia="zh-CN"/>
        </w:rPr>
        <w:t xml:space="preserve">conoció el documento </w:t>
      </w:r>
      <w:r>
        <w:rPr>
          <w:rFonts w:eastAsia="SimSun" w:cs="Arial" w:ascii="Arial" w:hAnsi="Arial"/>
          <w:b/>
          <w:bCs/>
          <w:iCs/>
          <w:kern w:val="2"/>
          <w:sz w:val="18"/>
          <w:szCs w:val="18"/>
          <w:lang w:eastAsia="zh-CN"/>
        </w:rPr>
        <w:t>N° 8560-19 y acordó:</w:t>
      </w:r>
      <w:r>
        <w:rPr>
          <w:rFonts w:eastAsia="SimSun" w:cs="Arial" w:ascii="Arial" w:hAnsi="Arial"/>
          <w:iCs/>
          <w:kern w:val="2"/>
          <w:sz w:val="18"/>
          <w:szCs w:val="18"/>
          <w:lang w:eastAsia="zh-CN"/>
        </w:rPr>
        <w:t xml:space="preserve"> Acoger la gestión presentada por la máster </w:t>
      </w:r>
      <w:r>
        <w:rPr>
          <w:rFonts w:eastAsia="SimSun" w:cs="Arial" w:ascii="Arial" w:hAnsi="Arial"/>
          <w:iCs/>
          <w:kern w:val="2"/>
          <w:sz w:val="18"/>
          <w:szCs w:val="18"/>
          <w:lang w:eastAsia="es-CR"/>
        </w:rPr>
        <w:t>María Elena Gómez Cortés</w:t>
      </w:r>
      <w:r>
        <w:rPr>
          <w:rFonts w:eastAsia="SimSun" w:cs="Arial" w:ascii="Arial" w:hAnsi="Arial"/>
          <w:iCs/>
          <w:kern w:val="2"/>
          <w:sz w:val="18"/>
          <w:szCs w:val="18"/>
          <w:lang w:eastAsia="zh-CN"/>
        </w:rPr>
        <w:t xml:space="preserve">, Coordinadora de la Comisión Permanente para el Seguimiento de la Atención y Prevención de la Violencia Intrafamiliar del Poder Judicial, en oficio N° </w:t>
      </w:r>
      <w:r>
        <w:rPr>
          <w:rFonts w:eastAsia="SimSun" w:cs="Arial" w:ascii="Arial" w:hAnsi="Arial"/>
          <w:iCs/>
          <w:kern w:val="2"/>
          <w:sz w:val="18"/>
          <w:szCs w:val="18"/>
          <w:lang w:eastAsia="es-CR"/>
        </w:rPr>
        <w:t>63-CVI-2019 del 10 de julio de 2019,</w:t>
      </w:r>
      <w:r>
        <w:rPr>
          <w:rFonts w:eastAsia="SimSun" w:cs="Arial" w:ascii="Arial" w:hAnsi="Arial"/>
          <w:iCs/>
          <w:kern w:val="2"/>
          <w:sz w:val="18"/>
          <w:szCs w:val="18"/>
          <w:lang w:eastAsia="zh-CN"/>
        </w:rPr>
        <w:t xml:space="preserve"> en consecuencia: </w:t>
      </w:r>
    </w:p>
    <w:p>
      <w:pPr>
        <w:pStyle w:val="Normal"/>
        <w:suppressAutoHyphens w:val="true"/>
        <w:spacing w:lineRule="auto" w:line="360" w:before="0" w:after="0"/>
        <w:ind w:firstLine="360"/>
        <w:jc w:val="both"/>
        <w:rPr>
          <w:rFonts w:ascii="Arial" w:hAnsi="Arial" w:eastAsia="SimSun" w:cs="Arial"/>
          <w:iCs/>
          <w:kern w:val="2"/>
          <w:sz w:val="18"/>
          <w:szCs w:val="18"/>
          <w:lang w:eastAsia="zh-CN"/>
        </w:rPr>
      </w:pPr>
      <w:r>
        <w:rPr>
          <w:rFonts w:eastAsia="SimSun" w:cs="Arial" w:ascii="Arial" w:hAnsi="Arial"/>
          <w:b/>
          <w:iCs/>
          <w:kern w:val="2"/>
          <w:sz w:val="18"/>
          <w:szCs w:val="18"/>
          <w:lang w:eastAsia="zh-CN"/>
        </w:rPr>
        <w:t>1.)</w:t>
      </w:r>
      <w:r>
        <w:rPr>
          <w:rFonts w:eastAsia="SimSun" w:cs="Arial" w:ascii="Arial" w:hAnsi="Arial"/>
          <w:iCs/>
          <w:kern w:val="2"/>
          <w:sz w:val="18"/>
          <w:szCs w:val="18"/>
          <w:lang w:eastAsia="zh-CN"/>
        </w:rPr>
        <w:t xml:space="preserve"> </w:t>
      </w:r>
      <w:r>
        <w:rPr>
          <w:rFonts w:eastAsia="SimSun" w:cs="Arial" w:ascii="Arial" w:hAnsi="Arial"/>
          <w:bCs/>
          <w:iCs/>
          <w:kern w:val="2"/>
          <w:sz w:val="18"/>
          <w:szCs w:val="18"/>
          <w:lang w:eastAsia="zh-CN"/>
        </w:rPr>
        <w:t>Aprobar la realización del Taller “</w:t>
      </w:r>
      <w:r>
        <w:rPr>
          <w:rFonts w:eastAsia="SimSun" w:cs="Arial" w:ascii="Arial" w:hAnsi="Arial"/>
          <w:iCs/>
          <w:kern w:val="2"/>
          <w:sz w:val="18"/>
          <w:szCs w:val="18"/>
          <w:lang w:eastAsia="zh-CN"/>
        </w:rPr>
        <w:t xml:space="preserve">Acciones de coordinación en la atención de personas con trastornos mentales </w:t>
      </w:r>
      <w:r>
        <w:rPr>
          <w:rFonts w:eastAsia="SimSun" w:cs="Arial" w:ascii="Arial" w:hAnsi="Arial"/>
          <w:bCs/>
          <w:iCs/>
          <w:kern w:val="2"/>
          <w:sz w:val="18"/>
          <w:szCs w:val="18"/>
          <w:lang w:eastAsia="zh-CN"/>
        </w:rPr>
        <w:t>entre los juzgados contra la violencia doméstica y el Hospital Nacional Psiquiátrico”, a realizarse el 23 de agosto del 2019, en el tercer</w:t>
      </w:r>
      <w:r>
        <w:rPr>
          <w:rFonts w:eastAsia="SimSun" w:cs="Arial" w:ascii="Arial" w:hAnsi="Arial"/>
          <w:iCs/>
          <w:kern w:val="2"/>
          <w:sz w:val="18"/>
          <w:szCs w:val="18"/>
          <w:lang w:eastAsia="zh-CN"/>
        </w:rPr>
        <w:t xml:space="preserve"> piso del edificio de la Corte Suprema de Justicia.</w:t>
      </w:r>
    </w:p>
    <w:p>
      <w:pPr>
        <w:pStyle w:val="Normal"/>
        <w:suppressAutoHyphens w:val="true"/>
        <w:spacing w:lineRule="auto" w:line="360" w:before="0" w:after="0"/>
        <w:ind w:firstLine="360"/>
        <w:jc w:val="both"/>
        <w:rPr>
          <w:rFonts w:ascii="Arial" w:hAnsi="Arial" w:eastAsia="SimSun" w:cs="Arial"/>
          <w:iCs/>
          <w:kern w:val="2"/>
          <w:sz w:val="18"/>
          <w:szCs w:val="18"/>
          <w:lang w:eastAsia="zh-CN"/>
        </w:rPr>
      </w:pPr>
      <w:r>
        <w:rPr>
          <w:rFonts w:eastAsia="SimSun" w:cs="Arial" w:ascii="Arial" w:hAnsi="Arial"/>
          <w:b/>
          <w:bCs/>
          <w:iCs/>
          <w:kern w:val="2"/>
          <w:sz w:val="18"/>
          <w:szCs w:val="18"/>
          <w:lang w:eastAsia="zh-CN"/>
        </w:rPr>
        <w:t>2.)</w:t>
      </w:r>
      <w:r>
        <w:rPr>
          <w:rFonts w:eastAsia="SimSun" w:cs="Arial" w:ascii="Arial" w:hAnsi="Arial"/>
          <w:bCs/>
          <w:iCs/>
          <w:kern w:val="2"/>
          <w:sz w:val="18"/>
          <w:szCs w:val="18"/>
          <w:lang w:eastAsia="zh-CN"/>
        </w:rPr>
        <w:t xml:space="preserve"> Autorizar la participación de las personas indicadas en la lista anteriormente transcrita.</w:t>
      </w:r>
    </w:p>
    <w:p>
      <w:pPr>
        <w:pStyle w:val="Normal"/>
        <w:suppressAutoHyphens w:val="true"/>
        <w:spacing w:lineRule="auto" w:line="360" w:before="0" w:after="0"/>
        <w:ind w:firstLine="360"/>
        <w:jc w:val="both"/>
        <w:rPr>
          <w:rFonts w:ascii="Arial" w:hAnsi="Arial" w:eastAsia="SimSun" w:cs="Arial"/>
          <w:iCs/>
          <w:kern w:val="2"/>
          <w:sz w:val="18"/>
          <w:szCs w:val="18"/>
          <w:lang w:eastAsia="zh-CN"/>
        </w:rPr>
      </w:pPr>
      <w:r>
        <w:rPr>
          <w:rFonts w:eastAsia="SimSun" w:cs="Arial" w:ascii="Arial" w:hAnsi="Arial"/>
          <w:b/>
          <w:bCs/>
          <w:iCs/>
          <w:kern w:val="2"/>
          <w:sz w:val="18"/>
          <w:szCs w:val="18"/>
          <w:lang w:eastAsia="zh-CN"/>
        </w:rPr>
        <w:t xml:space="preserve">3.) </w:t>
      </w:r>
      <w:r>
        <w:rPr>
          <w:rFonts w:eastAsia="SimSun" w:cs="Arial" w:ascii="Arial" w:hAnsi="Arial"/>
          <w:iCs/>
          <w:kern w:val="2"/>
          <w:sz w:val="18"/>
          <w:szCs w:val="18"/>
          <w:lang w:eastAsia="zh-CN"/>
        </w:rPr>
        <w:t>Aprobar la sustitución en los casos estrictamente necesarios de acuerdo con lo indicado por la Comisión Permanente para el Seguimiento de la Atención y Prevención de la Violencia Intrafamiliar del Poder Judicial.</w:t>
      </w:r>
    </w:p>
    <w:p>
      <w:pPr>
        <w:pStyle w:val="Normal"/>
        <w:suppressAutoHyphens w:val="true"/>
        <w:spacing w:lineRule="auto" w:line="360" w:before="0" w:after="0"/>
        <w:ind w:firstLine="360"/>
        <w:jc w:val="both"/>
        <w:rPr>
          <w:rFonts w:ascii="Arial" w:hAnsi="Arial" w:eastAsia="SimSun" w:cs="Arial"/>
          <w:iCs/>
          <w:kern w:val="2"/>
          <w:sz w:val="18"/>
          <w:szCs w:val="18"/>
          <w:lang w:eastAsia="zh-CN"/>
        </w:rPr>
      </w:pPr>
      <w:r>
        <w:rPr>
          <w:rFonts w:eastAsia="SimSun" w:cs="Arial" w:ascii="Arial" w:hAnsi="Arial"/>
          <w:b/>
          <w:bCs/>
          <w:iCs/>
          <w:kern w:val="2"/>
          <w:sz w:val="18"/>
          <w:szCs w:val="18"/>
          <w:lang w:eastAsia="zh-CN"/>
        </w:rPr>
        <w:t>4.)</w:t>
      </w:r>
      <w:r>
        <w:rPr>
          <w:rFonts w:eastAsia="SimSun" w:cs="Arial" w:ascii="Arial" w:hAnsi="Arial"/>
          <w:iCs/>
          <w:kern w:val="2"/>
          <w:sz w:val="18"/>
          <w:szCs w:val="18"/>
          <w:lang w:eastAsia="zh-CN"/>
        </w:rPr>
        <w:t xml:space="preserve"> </w:t>
      </w:r>
      <w:r>
        <w:rPr>
          <w:rFonts w:eastAsia="SimSun" w:cs="Arial" w:ascii="Arial" w:hAnsi="Arial"/>
          <w:iCs/>
          <w:kern w:val="2"/>
          <w:sz w:val="18"/>
          <w:szCs w:val="18"/>
          <w:lang w:eastAsia="es-CR"/>
        </w:rPr>
        <w:t>En virtud de la importancia del contenido de la capacitación a recibir, deberán las personas a las que se les autoriza participar, coordinar lo necesario, a fin de transmitir los conocimientos adquiridos al equipo de trabajo del cual forman parte, en lo que les pueda ser de beneficio en el cumplimiento de sus labores, según los requerimientos institucionales.</w:t>
      </w:r>
    </w:p>
    <w:p>
      <w:pPr>
        <w:pStyle w:val="Normal"/>
        <w:suppressAutoHyphens w:val="true"/>
        <w:spacing w:lineRule="auto" w:line="360" w:before="0" w:after="0"/>
        <w:ind w:firstLine="360"/>
        <w:jc w:val="both"/>
        <w:rPr>
          <w:rFonts w:ascii="Arial" w:hAnsi="Arial" w:eastAsia="SimSun" w:cs="Arial"/>
          <w:bCs/>
          <w:iCs/>
          <w:kern w:val="2"/>
          <w:sz w:val="18"/>
          <w:szCs w:val="18"/>
          <w:lang w:eastAsia="es-CR"/>
        </w:rPr>
      </w:pPr>
      <w:r>
        <w:rPr>
          <w:rFonts w:eastAsia="SimSun" w:cs="Arial" w:ascii="Arial" w:hAnsi="Arial"/>
          <w:bCs/>
          <w:iCs/>
          <w:kern w:val="2"/>
          <w:sz w:val="18"/>
          <w:szCs w:val="18"/>
          <w:lang w:eastAsia="es-CR"/>
        </w:rPr>
      </w:r>
    </w:p>
    <w:p>
      <w:pPr>
        <w:pStyle w:val="Normal"/>
        <w:suppressAutoHyphens w:val="true"/>
        <w:spacing w:lineRule="auto" w:line="360" w:before="0" w:after="0"/>
        <w:ind w:firstLine="360"/>
        <w:jc w:val="both"/>
        <w:rPr>
          <w:rFonts w:ascii="Arial" w:hAnsi="Arial" w:eastAsia="SimSun" w:cs="Arial"/>
          <w:iCs/>
          <w:kern w:val="2"/>
          <w:sz w:val="18"/>
          <w:szCs w:val="18"/>
          <w:lang w:eastAsia="zh-CN"/>
        </w:rPr>
      </w:pPr>
      <w:r>
        <w:rPr>
          <w:rFonts w:eastAsia="SimSun" w:cs="Arial" w:ascii="Arial" w:hAnsi="Arial"/>
          <w:bCs/>
          <w:iCs/>
          <w:kern w:val="2"/>
          <w:sz w:val="18"/>
          <w:szCs w:val="18"/>
          <w:lang w:eastAsia="es-CR"/>
        </w:rPr>
        <w:t xml:space="preserve">El programa desarrollado en la actividad fue el siguiente: </w:t>
      </w:r>
    </w:p>
    <w:p>
      <w:pPr>
        <w:pStyle w:val="Normal"/>
        <w:suppressAutoHyphens w:val="true"/>
        <w:spacing w:lineRule="auto" w:line="360"/>
        <w:jc w:val="both"/>
        <w:rPr>
          <w:rFonts w:ascii="Arial" w:hAnsi="Arial" w:eastAsia="SimSun" w:cs="Arial"/>
          <w:iCs/>
          <w:kern w:val="2"/>
          <w:sz w:val="18"/>
          <w:szCs w:val="18"/>
          <w:lang w:eastAsia="zh-CN"/>
        </w:rPr>
      </w:pPr>
      <w:r>
        <w:rPr>
          <w:rFonts w:eastAsia="SimSun" w:cs="Arial" w:ascii="Arial" w:hAnsi="Arial"/>
          <w:iCs/>
          <w:kern w:val="2"/>
          <w:sz w:val="18"/>
          <w:szCs w:val="18"/>
          <w:lang w:eastAsia="zh-CN"/>
        </w:rPr>
        <w:t>8:</w:t>
      </w:r>
      <w:r>
        <w:rPr>
          <w:rFonts w:eastAsia="SimSun" w:cs="Arial" w:ascii="Arial" w:hAnsi="Arial"/>
          <w:iCs/>
          <w:kern w:val="2"/>
          <w:sz w:val="18"/>
          <w:szCs w:val="18"/>
          <w:lang w:val="es-MX" w:eastAsia="zh-CN"/>
        </w:rPr>
        <w:t>0</w:t>
      </w:r>
      <w:r>
        <w:rPr>
          <w:rFonts w:eastAsia="SimSun" w:cs="Arial" w:ascii="Arial" w:hAnsi="Arial"/>
          <w:iCs/>
          <w:kern w:val="2"/>
          <w:sz w:val="18"/>
          <w:szCs w:val="18"/>
          <w:lang w:eastAsia="zh-CN"/>
        </w:rPr>
        <w:t xml:space="preserve">0 </w:t>
      </w:r>
      <w:r>
        <w:rPr>
          <w:rFonts w:eastAsia="SimSun" w:cs="Arial" w:ascii="Arial" w:hAnsi="Arial"/>
          <w:iCs/>
          <w:kern w:val="2"/>
          <w:sz w:val="18"/>
          <w:szCs w:val="18"/>
          <w:lang w:val="es-MX" w:eastAsia="zh-CN"/>
        </w:rPr>
        <w:t xml:space="preserve">a 8:30 </w:t>
      </w:r>
      <w:r>
        <w:rPr>
          <w:rFonts w:eastAsia="SimSun" w:cs="Arial" w:ascii="Arial" w:hAnsi="Arial"/>
          <w:iCs/>
          <w:kern w:val="2"/>
          <w:sz w:val="18"/>
          <w:szCs w:val="18"/>
          <w:lang w:eastAsia="zh-CN"/>
        </w:rPr>
        <w:t xml:space="preserve">a.m. </w:t>
      </w:r>
      <w:r>
        <w:rPr>
          <w:rFonts w:eastAsia="SimSun" w:cs="Arial" w:ascii="Arial" w:hAnsi="Arial"/>
          <w:iCs/>
          <w:kern w:val="2"/>
          <w:sz w:val="18"/>
          <w:szCs w:val="18"/>
          <w:lang w:val="es-MX" w:eastAsia="zh-CN"/>
        </w:rPr>
        <w:t xml:space="preserve">Palabras de bienvenida y </w:t>
      </w:r>
      <w:r>
        <w:rPr>
          <w:rFonts w:eastAsia="SimSun" w:cs="Arial" w:ascii="Arial" w:hAnsi="Arial"/>
          <w:iCs/>
          <w:kern w:val="2"/>
          <w:sz w:val="18"/>
          <w:szCs w:val="18"/>
          <w:lang w:eastAsia="zh-CN"/>
        </w:rPr>
        <w:t xml:space="preserve">presentación de las personas participantes </w:t>
      </w:r>
    </w:p>
    <w:p>
      <w:pPr>
        <w:pStyle w:val="Normal"/>
        <w:suppressAutoHyphens w:val="true"/>
        <w:spacing w:lineRule="auto" w:line="360"/>
        <w:jc w:val="both"/>
        <w:rPr>
          <w:rFonts w:ascii="Arial" w:hAnsi="Arial" w:eastAsia="SimSun" w:cs="Arial"/>
          <w:iCs/>
          <w:kern w:val="2"/>
          <w:sz w:val="18"/>
          <w:szCs w:val="18"/>
          <w:lang w:eastAsia="zh-CN"/>
        </w:rPr>
      </w:pPr>
      <w:r>
        <w:rPr>
          <w:rFonts w:eastAsia="SimSun" w:cs="Arial" w:ascii="Arial" w:hAnsi="Arial"/>
          <w:iCs/>
          <w:kern w:val="2"/>
          <w:sz w:val="18"/>
          <w:szCs w:val="18"/>
          <w:lang w:eastAsia="zh-CN"/>
        </w:rPr>
        <w:t>8:</w:t>
      </w:r>
      <w:r>
        <w:rPr>
          <w:rFonts w:eastAsia="SimSun" w:cs="Arial" w:ascii="Arial" w:hAnsi="Arial"/>
          <w:iCs/>
          <w:kern w:val="2"/>
          <w:sz w:val="18"/>
          <w:szCs w:val="18"/>
          <w:lang w:val="es-MX" w:eastAsia="zh-CN"/>
        </w:rPr>
        <w:t xml:space="preserve">30 a 9:30 am. Charla dialogada sobre la Salud Mental y el nuevo paradigma de la Salud Mental en Costa Rica, evolución de la Psiquiatría y del Hospital Nacional Psiquiátrico. Dr. Cristian Elizondo Salazar y la Dra. Lilia Uribe López. </w:t>
      </w:r>
    </w:p>
    <w:p>
      <w:pPr>
        <w:pStyle w:val="Normal"/>
        <w:suppressAutoHyphens w:val="true"/>
        <w:spacing w:lineRule="auto" w:line="360"/>
        <w:jc w:val="both"/>
        <w:rPr>
          <w:rFonts w:ascii="Arial" w:hAnsi="Arial" w:eastAsia="SimSun" w:cs="Arial"/>
          <w:iCs/>
          <w:kern w:val="2"/>
          <w:sz w:val="18"/>
          <w:szCs w:val="18"/>
          <w:lang w:eastAsia="zh-CN"/>
        </w:rPr>
      </w:pPr>
      <w:r>
        <w:rPr>
          <w:rFonts w:eastAsia="SimSun" w:cs="Arial" w:ascii="Arial" w:hAnsi="Arial"/>
          <w:iCs/>
          <w:kern w:val="2"/>
          <w:sz w:val="18"/>
          <w:szCs w:val="18"/>
          <w:lang w:val="es-MX" w:eastAsia="zh-CN"/>
        </w:rPr>
        <w:t>9</w:t>
      </w:r>
      <w:r>
        <w:rPr>
          <w:rFonts w:eastAsia="SimSun" w:cs="Arial" w:ascii="Arial" w:hAnsi="Arial"/>
          <w:iCs/>
          <w:kern w:val="2"/>
          <w:sz w:val="18"/>
          <w:szCs w:val="18"/>
          <w:lang w:eastAsia="zh-CN"/>
        </w:rPr>
        <w:t>:</w:t>
      </w:r>
      <w:r>
        <w:rPr>
          <w:rFonts w:eastAsia="SimSun" w:cs="Arial" w:ascii="Arial" w:hAnsi="Arial"/>
          <w:iCs/>
          <w:kern w:val="2"/>
          <w:sz w:val="18"/>
          <w:szCs w:val="18"/>
          <w:lang w:val="es-MX" w:eastAsia="zh-CN"/>
        </w:rPr>
        <w:t>3</w:t>
      </w:r>
      <w:r>
        <w:rPr>
          <w:rFonts w:eastAsia="SimSun" w:cs="Arial" w:ascii="Arial" w:hAnsi="Arial"/>
          <w:iCs/>
          <w:kern w:val="2"/>
          <w:sz w:val="18"/>
          <w:szCs w:val="18"/>
          <w:lang w:eastAsia="zh-CN"/>
        </w:rPr>
        <w:t xml:space="preserve">0 </w:t>
      </w:r>
      <w:r>
        <w:rPr>
          <w:rFonts w:eastAsia="SimSun" w:cs="Arial" w:ascii="Arial" w:hAnsi="Arial"/>
          <w:iCs/>
          <w:kern w:val="2"/>
          <w:sz w:val="18"/>
          <w:szCs w:val="18"/>
          <w:lang w:val="es-MX" w:eastAsia="zh-CN"/>
        </w:rPr>
        <w:t xml:space="preserve">a 9:45 </w:t>
      </w:r>
      <w:r>
        <w:rPr>
          <w:rFonts w:eastAsia="SimSun" w:cs="Arial" w:ascii="Arial" w:hAnsi="Arial"/>
          <w:iCs/>
          <w:kern w:val="2"/>
          <w:sz w:val="18"/>
          <w:szCs w:val="18"/>
          <w:lang w:eastAsia="zh-CN"/>
        </w:rPr>
        <w:t>Café</w:t>
      </w:r>
      <w:r>
        <w:rPr>
          <w:rFonts w:eastAsia="SimSun" w:cs="Arial" w:ascii="Arial" w:hAnsi="Arial"/>
          <w:iCs/>
          <w:kern w:val="2"/>
          <w:sz w:val="18"/>
          <w:szCs w:val="18"/>
          <w:lang w:val="es-MX" w:eastAsia="zh-CN"/>
        </w:rPr>
        <w:t xml:space="preserve">/Refrigerio </w:t>
      </w:r>
      <w:r>
        <w:rPr>
          <w:rFonts w:eastAsia="SimSun" w:cs="Arial" w:ascii="Arial" w:hAnsi="Arial"/>
          <w:iCs/>
          <w:kern w:val="2"/>
          <w:sz w:val="18"/>
          <w:szCs w:val="18"/>
          <w:lang w:eastAsia="zh-CN"/>
        </w:rPr>
        <w:t xml:space="preserve"> </w:t>
      </w:r>
    </w:p>
    <w:p>
      <w:pPr>
        <w:pStyle w:val="Normal"/>
        <w:suppressAutoHyphens w:val="true"/>
        <w:spacing w:lineRule="auto" w:line="360"/>
        <w:jc w:val="both"/>
        <w:rPr>
          <w:rFonts w:ascii="Arial" w:hAnsi="Arial" w:eastAsia="SimSun" w:cs="Arial"/>
          <w:iCs/>
          <w:kern w:val="2"/>
          <w:sz w:val="18"/>
          <w:szCs w:val="18"/>
          <w:lang w:eastAsia="zh-CN"/>
        </w:rPr>
      </w:pPr>
      <w:r>
        <w:rPr>
          <w:rFonts w:eastAsia="SimSun" w:cs="Arial" w:ascii="Arial" w:hAnsi="Arial"/>
          <w:iCs/>
          <w:kern w:val="2"/>
          <w:sz w:val="18"/>
          <w:szCs w:val="18"/>
          <w:lang w:val="es-MX" w:eastAsia="zh-CN"/>
        </w:rPr>
        <w:t>9:45</w:t>
      </w:r>
      <w:r>
        <w:rPr>
          <w:rFonts w:eastAsia="SimSun" w:cs="Arial" w:ascii="Arial" w:hAnsi="Arial"/>
          <w:iCs/>
          <w:kern w:val="2"/>
          <w:sz w:val="18"/>
          <w:szCs w:val="18"/>
          <w:lang w:eastAsia="zh-CN"/>
        </w:rPr>
        <w:t xml:space="preserve"> a </w:t>
      </w:r>
      <w:r>
        <w:rPr>
          <w:rFonts w:eastAsia="SimSun" w:cs="Arial" w:ascii="Arial" w:hAnsi="Arial"/>
          <w:iCs/>
          <w:kern w:val="2"/>
          <w:sz w:val="18"/>
          <w:szCs w:val="18"/>
          <w:lang w:val="es-MX" w:eastAsia="zh-CN"/>
        </w:rPr>
        <w:t>10:45</w:t>
      </w:r>
      <w:r>
        <w:rPr>
          <w:rFonts w:eastAsia="SimSun" w:cs="Arial" w:ascii="Arial" w:hAnsi="Arial"/>
          <w:iCs/>
          <w:kern w:val="2"/>
          <w:sz w:val="18"/>
          <w:szCs w:val="18"/>
          <w:lang w:eastAsia="zh-CN"/>
        </w:rPr>
        <w:t>.</w:t>
      </w:r>
      <w:r>
        <w:rPr>
          <w:rFonts w:eastAsia="SimSun" w:cs="Arial" w:ascii="Arial" w:hAnsi="Arial"/>
          <w:iCs/>
          <w:kern w:val="2"/>
          <w:sz w:val="18"/>
          <w:szCs w:val="18"/>
          <w:lang w:val="es-MX" w:eastAsia="zh-CN"/>
        </w:rPr>
        <w:t xml:space="preserve"> Guía de trabajo Grupal. 3 grupos. Recopilación de las dificultades que se presentan en la práctica en la atención y abordaje de casos y las necesidades de cada sector.</w:t>
      </w:r>
      <w:r>
        <w:rPr>
          <w:rFonts w:eastAsia="SimSun" w:cs="Arial" w:ascii="Arial" w:hAnsi="Arial"/>
          <w:iCs/>
          <w:kern w:val="2"/>
          <w:sz w:val="18"/>
          <w:szCs w:val="18"/>
          <w:lang w:eastAsia="zh-CN"/>
        </w:rPr>
        <w:t xml:space="preserve"> </w:t>
      </w:r>
      <w:r>
        <w:rPr>
          <w:rFonts w:eastAsia="SimSun" w:cs="Arial" w:ascii="Arial" w:hAnsi="Arial"/>
          <w:iCs/>
          <w:kern w:val="2"/>
          <w:sz w:val="18"/>
          <w:szCs w:val="18"/>
          <w:lang w:val="es-MX" w:eastAsia="zh-CN"/>
        </w:rPr>
        <w:t>Facilitador Robert Camacho Villalobos.</w:t>
      </w:r>
    </w:p>
    <w:p>
      <w:pPr>
        <w:pStyle w:val="Normal"/>
        <w:suppressAutoHyphens w:val="true"/>
        <w:spacing w:lineRule="auto" w:line="360"/>
        <w:jc w:val="both"/>
        <w:rPr>
          <w:rFonts w:ascii="Arial" w:hAnsi="Arial" w:eastAsia="SimSun" w:cs="Arial"/>
          <w:iCs/>
          <w:kern w:val="2"/>
          <w:sz w:val="18"/>
          <w:szCs w:val="18"/>
          <w:lang w:eastAsia="zh-CN"/>
        </w:rPr>
      </w:pPr>
      <w:r>
        <w:rPr>
          <w:rFonts w:eastAsia="SimSun" w:cs="Arial" w:ascii="Arial" w:hAnsi="Arial"/>
          <w:iCs/>
          <w:kern w:val="2"/>
          <w:sz w:val="18"/>
          <w:szCs w:val="18"/>
          <w:lang w:val="es-MX" w:eastAsia="zh-CN"/>
        </w:rPr>
        <w:t xml:space="preserve">10:45 a 12:00 Plenaria sobre la forma en que fueron resueltos los casos. </w:t>
      </w:r>
    </w:p>
    <w:p>
      <w:pPr>
        <w:pStyle w:val="Normal"/>
        <w:suppressAutoHyphens w:val="true"/>
        <w:spacing w:lineRule="auto" w:line="360"/>
        <w:jc w:val="both"/>
        <w:rPr>
          <w:rFonts w:ascii="Arial" w:hAnsi="Arial" w:eastAsia="SimSun" w:cs="Arial"/>
          <w:iCs/>
          <w:kern w:val="2"/>
          <w:sz w:val="18"/>
          <w:szCs w:val="18"/>
          <w:lang w:eastAsia="zh-CN"/>
        </w:rPr>
      </w:pPr>
      <w:r>
        <w:rPr>
          <w:rFonts w:eastAsia="SimSun" w:cs="Arial" w:ascii="Arial" w:hAnsi="Arial"/>
          <w:iCs/>
          <w:kern w:val="2"/>
          <w:sz w:val="18"/>
          <w:szCs w:val="18"/>
          <w:lang w:eastAsia="zh-CN"/>
        </w:rPr>
        <w:t>12:00 a 1:00</w:t>
      </w:r>
      <w:r>
        <w:rPr>
          <w:rFonts w:eastAsia="SimSun" w:cs="Arial" w:ascii="Arial" w:hAnsi="Arial"/>
          <w:iCs/>
          <w:kern w:val="2"/>
          <w:sz w:val="18"/>
          <w:szCs w:val="18"/>
          <w:lang w:val="es-MX" w:eastAsia="zh-CN"/>
        </w:rPr>
        <w:t xml:space="preserve"> pm.</w:t>
      </w:r>
      <w:r>
        <w:rPr>
          <w:rFonts w:eastAsia="SimSun" w:cs="Arial" w:ascii="Arial" w:hAnsi="Arial"/>
          <w:iCs/>
          <w:kern w:val="2"/>
          <w:sz w:val="18"/>
          <w:szCs w:val="18"/>
          <w:lang w:eastAsia="zh-CN"/>
        </w:rPr>
        <w:t xml:space="preserve"> Almuerzo. </w:t>
      </w:r>
    </w:p>
    <w:p>
      <w:pPr>
        <w:pStyle w:val="Normal"/>
        <w:suppressAutoHyphens w:val="true"/>
        <w:spacing w:lineRule="auto" w:line="360"/>
        <w:rPr>
          <w:rFonts w:ascii="Arial" w:hAnsi="Arial" w:eastAsia="SimSun" w:cs="Arial"/>
          <w:iCs/>
          <w:kern w:val="2"/>
          <w:sz w:val="18"/>
          <w:szCs w:val="18"/>
          <w:lang w:val="pt-BR" w:eastAsia="zh-CN"/>
        </w:rPr>
      </w:pPr>
      <w:r>
        <w:rPr>
          <w:rFonts w:eastAsia="SimSun" w:cs="Arial" w:ascii="Arial" w:hAnsi="Arial"/>
          <w:iCs/>
          <w:kern w:val="2"/>
          <w:sz w:val="18"/>
          <w:szCs w:val="18"/>
          <w:lang w:eastAsia="zh-CN"/>
        </w:rPr>
        <w:t>1:00 a 2:</w:t>
      </w:r>
      <w:r>
        <w:rPr>
          <w:rFonts w:eastAsia="SimSun" w:cs="Arial" w:ascii="Arial" w:hAnsi="Arial"/>
          <w:iCs/>
          <w:kern w:val="2"/>
          <w:sz w:val="18"/>
          <w:szCs w:val="18"/>
          <w:lang w:val="es-MX" w:eastAsia="zh-CN"/>
        </w:rPr>
        <w:t xml:space="preserve">30 pm.    Trabajo en grupos. Presentación de 4 casos reales de pacientes que han llegado a los Juzgados de Violencia Doméstica del país y su resolución con la información referida sobre lo señalado en la sensibilización. </w:t>
      </w:r>
      <w:r>
        <w:rPr>
          <w:rFonts w:eastAsia="SimSun" w:cs="Arial" w:ascii="Arial" w:hAnsi="Arial"/>
          <w:iCs/>
          <w:kern w:val="2"/>
          <w:sz w:val="18"/>
          <w:szCs w:val="18"/>
          <w:lang w:val="pt-BR" w:eastAsia="zh-CN"/>
        </w:rPr>
        <w:t xml:space="preserve">Facilitador: Robert Camacho Villalobos </w:t>
      </w:r>
    </w:p>
    <w:p>
      <w:pPr>
        <w:pStyle w:val="Normal"/>
        <w:suppressAutoHyphens w:val="true"/>
        <w:spacing w:lineRule="auto" w:line="360"/>
        <w:rPr>
          <w:rFonts w:ascii="Arial" w:hAnsi="Arial" w:eastAsia="SimSun" w:cs="Arial"/>
          <w:iCs/>
          <w:kern w:val="2"/>
          <w:sz w:val="18"/>
          <w:szCs w:val="18"/>
          <w:lang w:val="pt-BR" w:eastAsia="zh-CN"/>
        </w:rPr>
      </w:pPr>
      <w:r>
        <w:rPr>
          <w:rFonts w:eastAsia="SimSun" w:cs="Arial" w:ascii="Arial" w:hAnsi="Arial"/>
          <w:iCs/>
          <w:kern w:val="2"/>
          <w:sz w:val="18"/>
          <w:szCs w:val="18"/>
          <w:lang w:val="pt-BR" w:eastAsia="zh-CN"/>
        </w:rPr>
        <w:t>2:30 a 2:45 pm Café/ Refrigerio</w:t>
      </w:r>
    </w:p>
    <w:p>
      <w:pPr>
        <w:pStyle w:val="Normal"/>
        <w:suppressAutoHyphens w:val="true"/>
        <w:spacing w:lineRule="auto" w:line="360"/>
        <w:jc w:val="both"/>
        <w:rPr>
          <w:rFonts w:ascii="Arial" w:hAnsi="Arial" w:eastAsia="SimSun" w:cs="Arial"/>
          <w:iCs/>
          <w:kern w:val="2"/>
          <w:sz w:val="18"/>
          <w:szCs w:val="18"/>
          <w:lang w:eastAsia="zh-CN"/>
        </w:rPr>
      </w:pPr>
      <w:r>
        <w:rPr>
          <w:rFonts w:eastAsia="SimSun" w:cs="Arial" w:ascii="Arial" w:hAnsi="Arial"/>
          <w:iCs/>
          <w:kern w:val="2"/>
          <w:sz w:val="18"/>
          <w:szCs w:val="18"/>
          <w:lang w:val="pt-BR" w:eastAsia="zh-CN"/>
        </w:rPr>
        <w:t xml:space="preserve">2:45 a 3:45 pm. </w:t>
      </w:r>
      <w:r>
        <w:rPr>
          <w:rFonts w:eastAsia="SimSun" w:cs="Arial" w:ascii="Arial" w:hAnsi="Arial"/>
          <w:iCs/>
          <w:kern w:val="2"/>
          <w:sz w:val="18"/>
          <w:szCs w:val="18"/>
          <w:lang w:val="es-MX" w:eastAsia="zh-CN"/>
        </w:rPr>
        <w:t xml:space="preserve">Plenaria. Exposición de los grupos. 15 minutos cada grupo.          </w:t>
      </w:r>
    </w:p>
    <w:p>
      <w:pPr>
        <w:pStyle w:val="Normal"/>
        <w:suppressAutoHyphens w:val="true"/>
        <w:spacing w:lineRule="auto" w:line="360"/>
        <w:jc w:val="both"/>
        <w:rPr>
          <w:rFonts w:ascii="Arial" w:hAnsi="Arial" w:eastAsia="SimSun" w:cs="Arial"/>
          <w:iCs/>
          <w:kern w:val="2"/>
          <w:sz w:val="18"/>
          <w:szCs w:val="18"/>
          <w:lang w:eastAsia="zh-CN"/>
        </w:rPr>
      </w:pPr>
      <w:r>
        <w:rPr>
          <w:rFonts w:eastAsia="SimSun" w:cs="Arial" w:ascii="Arial" w:hAnsi="Arial"/>
          <w:iCs/>
          <w:kern w:val="2"/>
          <w:sz w:val="18"/>
          <w:szCs w:val="18"/>
          <w:lang w:val="es-MX" w:eastAsia="zh-CN"/>
        </w:rPr>
        <w:t>3:45 a 4:00 pm Discusión de propuestas sobre abordaje y seguimiento.</w:t>
      </w:r>
    </w:p>
    <w:p>
      <w:pPr>
        <w:pStyle w:val="Normal"/>
        <w:suppressAutoHyphens w:val="true"/>
        <w:spacing w:lineRule="auto" w:line="360"/>
        <w:jc w:val="both"/>
        <w:rPr>
          <w:rFonts w:ascii="Arial" w:hAnsi="Arial" w:eastAsia="SimSun" w:cs="Arial"/>
          <w:iCs/>
          <w:kern w:val="2"/>
          <w:sz w:val="18"/>
          <w:szCs w:val="18"/>
          <w:lang w:eastAsia="zh-CN"/>
        </w:rPr>
      </w:pPr>
      <w:r>
        <w:rPr>
          <w:rFonts w:eastAsia="SimSun" w:cs="Arial" w:ascii="Arial" w:hAnsi="Arial"/>
          <w:b/>
          <w:bCs/>
          <w:iCs/>
          <w:kern w:val="2"/>
          <w:sz w:val="18"/>
          <w:szCs w:val="18"/>
          <w:lang w:val="es-MX" w:eastAsia="zh-CN"/>
        </w:rPr>
        <w:t xml:space="preserve">DISCUSIONES Y ALGUNAS CONCLUSIONES: </w:t>
      </w:r>
      <w:r>
        <w:rPr>
          <w:rFonts w:eastAsia="SimSun" w:cs="Arial" w:ascii="Arial" w:hAnsi="Arial"/>
          <w:iCs/>
          <w:kern w:val="2"/>
          <w:sz w:val="18"/>
          <w:szCs w:val="18"/>
          <w:lang w:val="es-MX" w:eastAsia="zh-CN"/>
        </w:rPr>
        <w:t xml:space="preserve">Como aspectos abordados y algunas conclusiones del trabajo en grupo y de las disertaciones de las personas profesionales en medicina invitadas se enlistan las siguientes: </w:t>
      </w:r>
    </w:p>
    <w:p>
      <w:pPr>
        <w:pStyle w:val="Normal"/>
        <w:suppressAutoHyphens w:val="true"/>
        <w:spacing w:lineRule="auto" w:line="360"/>
        <w:jc w:val="both"/>
        <w:rPr>
          <w:rFonts w:ascii="Arial" w:hAnsi="Arial" w:eastAsia="SimSun" w:cs="Arial"/>
          <w:iCs/>
          <w:kern w:val="2"/>
          <w:sz w:val="18"/>
          <w:szCs w:val="18"/>
          <w:lang w:eastAsia="zh-CN"/>
        </w:rPr>
      </w:pPr>
      <w:r>
        <w:rPr>
          <w:rFonts w:eastAsia="SimSun" w:cs="Arial" w:ascii="Arial" w:hAnsi="Arial"/>
          <w:iCs/>
          <w:kern w:val="2"/>
          <w:sz w:val="18"/>
          <w:szCs w:val="18"/>
          <w:lang w:val="es-MX" w:eastAsia="zh-CN"/>
        </w:rPr>
        <w:tab/>
      </w:r>
      <w:r>
        <w:rPr>
          <w:rFonts w:eastAsia="SimSun" w:cs="Arial" w:ascii="Arial" w:hAnsi="Arial"/>
          <w:b/>
          <w:iCs/>
          <w:kern w:val="2"/>
          <w:sz w:val="18"/>
          <w:szCs w:val="18"/>
          <w:lang w:val="es-MX" w:eastAsia="zh-CN"/>
        </w:rPr>
        <w:t>1.-</w:t>
      </w:r>
      <w:r>
        <w:rPr>
          <w:rFonts w:eastAsia="SimSun" w:cs="Arial" w:ascii="Arial" w:hAnsi="Arial"/>
          <w:iCs/>
          <w:kern w:val="2"/>
          <w:sz w:val="18"/>
          <w:szCs w:val="18"/>
          <w:lang w:val="es-MX" w:eastAsia="zh-CN"/>
        </w:rPr>
        <w:t xml:space="preserve"> Existe un nuevo paradigma de la salud mental en Costa Rica, existe una Política de Salud Mental 2012-2021 y un Consejo Nacional de Salud Mental.   </w:t>
      </w:r>
    </w:p>
    <w:p>
      <w:pPr>
        <w:pStyle w:val="Normal"/>
        <w:suppressAutoHyphens w:val="true"/>
        <w:spacing w:lineRule="auto" w:line="360"/>
        <w:jc w:val="both"/>
        <w:rPr>
          <w:rFonts w:ascii="Arial" w:hAnsi="Arial" w:eastAsia="SimSun" w:cs="Arial"/>
          <w:iCs/>
          <w:kern w:val="2"/>
          <w:sz w:val="18"/>
          <w:szCs w:val="18"/>
          <w:lang w:eastAsia="zh-CN"/>
        </w:rPr>
      </w:pPr>
      <w:r>
        <w:rPr>
          <w:rFonts w:eastAsia="SimSun" w:cs="Arial" w:ascii="Arial" w:hAnsi="Arial"/>
          <w:iCs/>
          <w:kern w:val="2"/>
          <w:sz w:val="18"/>
          <w:szCs w:val="18"/>
          <w:lang w:val="es-MX" w:eastAsia="zh-CN"/>
        </w:rPr>
        <w:t xml:space="preserve">2.- Los retos de la Salud Mental en Costa Rica son los siguientes: </w:t>
      </w:r>
    </w:p>
    <w:p>
      <w:pPr>
        <w:pStyle w:val="Normal"/>
        <w:suppressAutoHyphens w:val="true"/>
        <w:spacing w:lineRule="auto" w:line="360"/>
        <w:jc w:val="both"/>
        <w:rPr>
          <w:rFonts w:ascii="Arial" w:hAnsi="Arial" w:eastAsia="SimSun" w:cs="Arial"/>
          <w:iCs/>
          <w:kern w:val="2"/>
          <w:sz w:val="18"/>
          <w:szCs w:val="18"/>
          <w:lang w:eastAsia="zh-CN"/>
        </w:rPr>
      </w:pPr>
      <w:r>
        <w:rPr>
          <w:rFonts w:eastAsia="SimSun" w:cs="Arial" w:ascii="Arial" w:hAnsi="Arial"/>
          <w:iCs/>
          <w:kern w:val="2"/>
          <w:sz w:val="18"/>
          <w:szCs w:val="18"/>
          <w:lang w:val="es-MX" w:eastAsia="zh-CN"/>
        </w:rPr>
        <w:tab/>
      </w:r>
      <w:r>
        <w:rPr>
          <w:rFonts w:eastAsia="SimSun" w:cs="Arial" w:ascii="Arial" w:hAnsi="Arial"/>
          <w:b/>
          <w:iCs/>
          <w:kern w:val="2"/>
          <w:sz w:val="18"/>
          <w:szCs w:val="18"/>
          <w:lang w:val="es-MX" w:eastAsia="zh-CN"/>
        </w:rPr>
        <w:t>a)</w:t>
      </w:r>
      <w:r>
        <w:rPr>
          <w:rFonts w:eastAsia="SimSun" w:cs="Arial" w:ascii="Arial" w:hAnsi="Arial"/>
          <w:iCs/>
          <w:kern w:val="2"/>
          <w:sz w:val="18"/>
          <w:szCs w:val="18"/>
          <w:lang w:val="es-MX" w:eastAsia="zh-CN"/>
        </w:rPr>
        <w:t xml:space="preserve"> La sociedad, la familia, la judicatura y la prensa tienen la visión del viejo paradigma de encerrar a los pacientes. Las familias siguen insistiendo en que el hospital asuma de nuevo un estilo asilar de pacientes y no quieren asumir al paciente en el núcleo familiar. Ello se supera con sensibilización para disminuir el estigma. </w:t>
      </w:r>
    </w:p>
    <w:p>
      <w:pPr>
        <w:pStyle w:val="Normal"/>
        <w:suppressAutoHyphens w:val="true"/>
        <w:spacing w:lineRule="auto" w:line="360"/>
        <w:jc w:val="both"/>
        <w:rPr>
          <w:rFonts w:ascii="Arial" w:hAnsi="Arial" w:eastAsia="SimSun" w:cs="Arial"/>
          <w:iCs/>
          <w:kern w:val="2"/>
          <w:sz w:val="18"/>
          <w:szCs w:val="18"/>
          <w:lang w:eastAsia="zh-CN"/>
        </w:rPr>
      </w:pPr>
      <w:r>
        <w:rPr>
          <w:rFonts w:eastAsia="SimSun" w:cs="Arial" w:ascii="Arial" w:hAnsi="Arial"/>
          <w:iCs/>
          <w:kern w:val="2"/>
          <w:sz w:val="18"/>
          <w:szCs w:val="18"/>
          <w:lang w:val="es-MX" w:eastAsia="zh-CN"/>
        </w:rPr>
        <w:tab/>
      </w:r>
      <w:r>
        <w:rPr>
          <w:rFonts w:eastAsia="SimSun" w:cs="Arial" w:ascii="Arial" w:hAnsi="Arial"/>
          <w:b/>
          <w:iCs/>
          <w:kern w:val="2"/>
          <w:sz w:val="18"/>
          <w:szCs w:val="18"/>
          <w:lang w:val="es-MX" w:eastAsia="zh-CN"/>
        </w:rPr>
        <w:t>b)</w:t>
      </w:r>
      <w:r>
        <w:rPr>
          <w:rFonts w:eastAsia="SimSun" w:cs="Arial" w:ascii="Arial" w:hAnsi="Arial"/>
          <w:iCs/>
          <w:kern w:val="2"/>
          <w:sz w:val="18"/>
          <w:szCs w:val="18"/>
          <w:lang w:val="es-MX" w:eastAsia="zh-CN"/>
        </w:rPr>
        <w:t xml:space="preserve"> Existencia de personal profesional nuevo con el viejo paradigma. Debe trabajarse con universidades. </w:t>
      </w:r>
    </w:p>
    <w:p>
      <w:pPr>
        <w:pStyle w:val="Normal"/>
        <w:suppressAutoHyphens w:val="true"/>
        <w:spacing w:lineRule="auto" w:line="360"/>
        <w:jc w:val="both"/>
        <w:rPr>
          <w:rFonts w:ascii="Arial" w:hAnsi="Arial" w:eastAsia="SimSun" w:cs="Arial"/>
          <w:iCs/>
          <w:kern w:val="2"/>
          <w:sz w:val="18"/>
          <w:szCs w:val="18"/>
          <w:lang w:eastAsia="zh-CN"/>
        </w:rPr>
      </w:pPr>
      <w:r>
        <w:rPr>
          <w:rFonts w:eastAsia="SimSun" w:cs="Arial" w:ascii="Arial" w:hAnsi="Arial"/>
          <w:iCs/>
          <w:kern w:val="2"/>
          <w:sz w:val="18"/>
          <w:szCs w:val="18"/>
          <w:lang w:val="es-MX" w:eastAsia="zh-CN"/>
        </w:rPr>
        <w:tab/>
      </w:r>
      <w:r>
        <w:rPr>
          <w:rFonts w:eastAsia="SimSun" w:cs="Arial" w:ascii="Arial" w:hAnsi="Arial"/>
          <w:b/>
          <w:iCs/>
          <w:kern w:val="2"/>
          <w:sz w:val="18"/>
          <w:szCs w:val="18"/>
          <w:lang w:val="es-MX" w:eastAsia="zh-CN"/>
        </w:rPr>
        <w:t>c)</w:t>
      </w:r>
      <w:r>
        <w:rPr>
          <w:rFonts w:eastAsia="SimSun" w:cs="Arial" w:ascii="Arial" w:hAnsi="Arial"/>
          <w:iCs/>
          <w:kern w:val="2"/>
          <w:sz w:val="18"/>
          <w:szCs w:val="18"/>
          <w:lang w:val="es-MX" w:eastAsia="zh-CN"/>
        </w:rPr>
        <w:t xml:space="preserve"> Una pobre red local de salud mental. Fortalecer la red para la atención de la salud mental a nivel local y regional.</w:t>
      </w:r>
    </w:p>
    <w:p>
      <w:pPr>
        <w:pStyle w:val="Normal"/>
        <w:suppressAutoHyphens w:val="true"/>
        <w:spacing w:lineRule="auto" w:line="360"/>
        <w:jc w:val="both"/>
        <w:rPr>
          <w:rFonts w:ascii="Arial" w:hAnsi="Arial" w:eastAsia="SimSun" w:cs="Arial"/>
          <w:iCs/>
          <w:kern w:val="2"/>
          <w:sz w:val="18"/>
          <w:szCs w:val="18"/>
          <w:lang w:eastAsia="zh-CN"/>
        </w:rPr>
      </w:pPr>
      <w:r>
        <w:rPr>
          <w:rFonts w:eastAsia="SimSun" w:cs="Arial" w:ascii="Arial" w:hAnsi="Arial"/>
          <w:iCs/>
          <w:kern w:val="2"/>
          <w:sz w:val="18"/>
          <w:szCs w:val="18"/>
          <w:lang w:val="es-MX" w:eastAsia="zh-CN"/>
        </w:rPr>
        <w:tab/>
      </w:r>
      <w:r>
        <w:rPr>
          <w:rFonts w:eastAsia="SimSun" w:cs="Arial" w:ascii="Arial" w:hAnsi="Arial"/>
          <w:b/>
          <w:iCs/>
          <w:kern w:val="2"/>
          <w:sz w:val="18"/>
          <w:szCs w:val="18"/>
          <w:lang w:val="es-MX" w:eastAsia="zh-CN"/>
        </w:rPr>
        <w:t>d)</w:t>
      </w:r>
      <w:r>
        <w:rPr>
          <w:rFonts w:eastAsia="SimSun" w:cs="Arial" w:ascii="Arial" w:hAnsi="Arial"/>
          <w:iCs/>
          <w:kern w:val="2"/>
          <w:sz w:val="18"/>
          <w:szCs w:val="18"/>
          <w:lang w:val="es-MX" w:eastAsia="zh-CN"/>
        </w:rPr>
        <w:t xml:space="preserve"> Pocos programas basados en evidencia. Deberían existir clínicas especializadas. </w:t>
        <w:tab/>
        <w:t xml:space="preserve">    </w:t>
      </w:r>
    </w:p>
    <w:p>
      <w:pPr>
        <w:pStyle w:val="Normal"/>
        <w:suppressAutoHyphens w:val="true"/>
        <w:spacing w:lineRule="auto" w:line="360"/>
        <w:jc w:val="both"/>
        <w:rPr>
          <w:rFonts w:ascii="Arial" w:hAnsi="Arial" w:eastAsia="SimSun" w:cs="Arial"/>
          <w:iCs/>
          <w:kern w:val="2"/>
          <w:sz w:val="18"/>
          <w:szCs w:val="18"/>
          <w:lang w:eastAsia="zh-CN"/>
        </w:rPr>
      </w:pPr>
      <w:r>
        <w:rPr>
          <w:rFonts w:eastAsia="SimSun" w:cs="Arial" w:ascii="Arial" w:hAnsi="Arial"/>
          <w:iCs/>
          <w:kern w:val="2"/>
          <w:sz w:val="18"/>
          <w:szCs w:val="18"/>
          <w:lang w:val="es-MX" w:eastAsia="zh-CN"/>
        </w:rPr>
        <w:tab/>
      </w:r>
      <w:r>
        <w:rPr>
          <w:rFonts w:eastAsia="SimSun" w:cs="Arial" w:ascii="Arial" w:hAnsi="Arial"/>
          <w:b/>
          <w:iCs/>
          <w:kern w:val="2"/>
          <w:sz w:val="18"/>
          <w:szCs w:val="18"/>
          <w:lang w:val="es-MX" w:eastAsia="zh-CN"/>
        </w:rPr>
        <w:t>2.-</w:t>
      </w:r>
      <w:r>
        <w:rPr>
          <w:rFonts w:eastAsia="SimSun" w:cs="Arial" w:ascii="Arial" w:hAnsi="Arial"/>
          <w:iCs/>
          <w:kern w:val="2"/>
          <w:sz w:val="18"/>
          <w:szCs w:val="18"/>
          <w:lang w:val="es-MX" w:eastAsia="zh-CN"/>
        </w:rPr>
        <w:t xml:space="preserve"> Las personas pacientes tienen derecho a una intervención integral donde se respete su autonomía, se aborde la prevención de recaídas, exista adherencia al tratamiento, se aborden las habilidades sociales, la recuperación de roles, exista participación social, intervenga la educación formal, la capacitación vocacional y se pueda gestionar fuentes de empleo dignas.  </w:t>
      </w:r>
    </w:p>
    <w:p>
      <w:pPr>
        <w:pStyle w:val="Normal"/>
        <w:suppressAutoHyphens w:val="true"/>
        <w:spacing w:lineRule="auto" w:line="360"/>
        <w:jc w:val="both"/>
        <w:rPr>
          <w:rFonts w:ascii="Arial" w:hAnsi="Arial" w:eastAsia="SimSun" w:cs="Arial"/>
          <w:iCs/>
          <w:kern w:val="2"/>
          <w:sz w:val="18"/>
          <w:szCs w:val="18"/>
          <w:lang w:eastAsia="zh-CN"/>
        </w:rPr>
      </w:pPr>
      <w:r>
        <w:rPr>
          <w:rFonts w:eastAsia="SimSun" w:cs="Arial" w:ascii="Arial" w:hAnsi="Arial"/>
          <w:iCs/>
          <w:kern w:val="2"/>
          <w:sz w:val="18"/>
          <w:szCs w:val="18"/>
          <w:lang w:val="es-MX" w:eastAsia="zh-CN"/>
        </w:rPr>
        <w:tab/>
      </w:r>
      <w:r>
        <w:rPr>
          <w:rFonts w:eastAsia="SimSun" w:cs="Arial" w:ascii="Arial" w:hAnsi="Arial"/>
          <w:b/>
          <w:iCs/>
          <w:kern w:val="2"/>
          <w:sz w:val="18"/>
          <w:szCs w:val="18"/>
          <w:lang w:val="es-MX" w:eastAsia="zh-CN"/>
        </w:rPr>
        <w:t>3.-</w:t>
      </w:r>
      <w:r>
        <w:rPr>
          <w:rFonts w:eastAsia="SimSun" w:cs="Arial" w:ascii="Arial" w:hAnsi="Arial"/>
          <w:iCs/>
          <w:kern w:val="2"/>
          <w:sz w:val="18"/>
          <w:szCs w:val="18"/>
          <w:lang w:val="es-MX" w:eastAsia="zh-CN"/>
        </w:rPr>
        <w:t xml:space="preserve"> Se concluye la necesidad de que exista una coordinación conjunta de estos casos por varias instituciones y distintas disciplinas. Se considera la necesidad de que exista una especie de Guía, Protocolo estandarizado o reglas prácticas que sirvan como base para la intervención de los casos y luego tomar en cuenta las particularidades de las distintas zonas. En el mismo deben de unificarse criterios de atención y clarificarse las obligaciones y deberes que tendrían cada una de las instituciones y los distintos funcionarios de las distintas disciplinas.  </w:t>
      </w:r>
    </w:p>
    <w:p>
      <w:pPr>
        <w:pStyle w:val="Normal"/>
        <w:suppressAutoHyphens w:val="true"/>
        <w:spacing w:lineRule="auto" w:line="360"/>
        <w:jc w:val="both"/>
        <w:rPr>
          <w:rFonts w:ascii="Arial" w:hAnsi="Arial" w:eastAsia="SimSun" w:cs="Arial"/>
          <w:iCs/>
          <w:kern w:val="2"/>
          <w:sz w:val="18"/>
          <w:szCs w:val="18"/>
          <w:lang w:eastAsia="zh-CN"/>
        </w:rPr>
      </w:pPr>
      <w:r>
        <w:rPr>
          <w:rFonts w:eastAsia="SimSun" w:cs="Arial" w:ascii="Arial" w:hAnsi="Arial"/>
          <w:iCs/>
          <w:kern w:val="2"/>
          <w:sz w:val="18"/>
          <w:szCs w:val="18"/>
          <w:lang w:val="es-MX" w:eastAsia="zh-CN"/>
        </w:rPr>
        <w:tab/>
      </w:r>
      <w:r>
        <w:rPr>
          <w:rFonts w:eastAsia="SimSun" w:cs="Arial" w:ascii="Arial" w:hAnsi="Arial"/>
          <w:b/>
          <w:iCs/>
          <w:kern w:val="2"/>
          <w:sz w:val="18"/>
          <w:szCs w:val="18"/>
          <w:lang w:val="es-MX" w:eastAsia="zh-CN"/>
        </w:rPr>
        <w:t>4.-</w:t>
      </w:r>
      <w:r>
        <w:rPr>
          <w:rFonts w:eastAsia="SimSun" w:cs="Arial" w:ascii="Arial" w:hAnsi="Arial"/>
          <w:iCs/>
          <w:kern w:val="2"/>
          <w:sz w:val="18"/>
          <w:szCs w:val="18"/>
          <w:lang w:val="es-MX" w:eastAsia="zh-CN"/>
        </w:rPr>
        <w:t xml:space="preserve"> La orden de valoración de un paciente al sector salud, debe dirigirse a la Dirección de la Unidad del Sector Salud (Clínica u hospital) y en la misma no debe solicitarse un peritaje, pues ello es competencia de los médicos forenses, sino que debe solicitarse “Si el paciente está en condiciones de internamiento y cuáles serían las recomendaciones médicas para el manejo del paciente”. Se hace ver que sólo se dispone el internamiento de una persona por un tiempo específico y si existe riesgo para la vida del paciente o riesgo para terceras personas, entre ellas el grupo familiar y ese internamiento quien lo dispone es el personal médico y no el juez en esta materia.  </w:t>
      </w:r>
    </w:p>
    <w:p>
      <w:pPr>
        <w:pStyle w:val="Normal"/>
        <w:suppressAutoHyphens w:val="true"/>
        <w:spacing w:lineRule="auto" w:line="360"/>
        <w:jc w:val="both"/>
        <w:rPr>
          <w:rFonts w:ascii="Arial" w:hAnsi="Arial" w:eastAsia="SimSun" w:cs="Arial"/>
          <w:iCs/>
          <w:kern w:val="2"/>
          <w:sz w:val="18"/>
          <w:szCs w:val="18"/>
          <w:lang w:eastAsia="zh-CN"/>
        </w:rPr>
      </w:pPr>
      <w:r>
        <w:rPr>
          <w:rFonts w:eastAsia="SimSun" w:cs="Arial" w:ascii="Arial" w:hAnsi="Arial"/>
          <w:iCs/>
          <w:kern w:val="2"/>
          <w:sz w:val="18"/>
          <w:szCs w:val="18"/>
          <w:lang w:val="es-MX" w:eastAsia="zh-CN"/>
        </w:rPr>
        <w:tab/>
      </w:r>
      <w:r>
        <w:rPr>
          <w:rFonts w:eastAsia="SimSun" w:cs="Arial" w:ascii="Arial" w:hAnsi="Arial"/>
          <w:b/>
          <w:iCs/>
          <w:kern w:val="2"/>
          <w:sz w:val="18"/>
          <w:szCs w:val="18"/>
          <w:lang w:val="es-MX" w:eastAsia="zh-CN"/>
        </w:rPr>
        <w:t>5.-</w:t>
      </w:r>
      <w:r>
        <w:rPr>
          <w:rFonts w:eastAsia="SimSun" w:cs="Arial" w:ascii="Arial" w:hAnsi="Arial"/>
          <w:iCs/>
          <w:kern w:val="2"/>
          <w:sz w:val="18"/>
          <w:szCs w:val="18"/>
          <w:lang w:val="es-MX" w:eastAsia="zh-CN"/>
        </w:rPr>
        <w:t xml:space="preserve"> El traslado de pacientes psiquiátricos sigue siendo uno de los temas pendientes que cada uno de los grupos de trabajo hizo ver. Se hace ver que el hospital debe capacitar a la policía sobre el manejo de usuarios agresivos. </w:t>
      </w:r>
    </w:p>
    <w:p>
      <w:pPr>
        <w:pStyle w:val="Normal"/>
        <w:suppressAutoHyphens w:val="true"/>
        <w:spacing w:lineRule="auto" w:line="360"/>
        <w:jc w:val="both"/>
        <w:rPr>
          <w:rFonts w:ascii="Arial" w:hAnsi="Arial" w:eastAsia="SimSun" w:cs="Arial"/>
          <w:iCs/>
          <w:kern w:val="2"/>
          <w:sz w:val="18"/>
          <w:szCs w:val="18"/>
          <w:lang w:eastAsia="zh-CN"/>
        </w:rPr>
      </w:pPr>
      <w:r>
        <w:rPr>
          <w:rFonts w:eastAsia="SimSun" w:cs="Arial" w:ascii="Arial" w:hAnsi="Arial"/>
          <w:iCs/>
          <w:kern w:val="2"/>
          <w:sz w:val="18"/>
          <w:szCs w:val="18"/>
          <w:lang w:val="es-MX" w:eastAsia="zh-CN"/>
        </w:rPr>
        <w:tab/>
      </w:r>
      <w:r>
        <w:rPr>
          <w:rFonts w:eastAsia="SimSun" w:cs="Arial" w:ascii="Arial" w:hAnsi="Arial"/>
          <w:b/>
          <w:iCs/>
          <w:kern w:val="2"/>
          <w:sz w:val="18"/>
          <w:szCs w:val="18"/>
          <w:lang w:val="es-MX" w:eastAsia="zh-CN"/>
        </w:rPr>
        <w:t>6.-</w:t>
      </w:r>
      <w:r>
        <w:rPr>
          <w:rFonts w:eastAsia="SimSun" w:cs="Arial" w:ascii="Arial" w:hAnsi="Arial"/>
          <w:iCs/>
          <w:kern w:val="2"/>
          <w:sz w:val="18"/>
          <w:szCs w:val="18"/>
          <w:lang w:val="es-MX" w:eastAsia="zh-CN"/>
        </w:rPr>
        <w:t xml:space="preserve"> Se requiere una respuesta local en materia de salud mental, pues las redes y recursos locales facilitan la articulación. No debe ser una solución remitir todos los casos al hospital psiquiátrico. Se le sugiere a la Comisión solicitar al Presidente Ejecutivo de la Caja Costarricense del Seguro Social Román Macaya, la organización de la red de servicios de salud mental por cada uno de los niveles de la institución.</w:t>
      </w:r>
    </w:p>
    <w:p>
      <w:pPr>
        <w:pStyle w:val="Normal"/>
        <w:suppressAutoHyphens w:val="true"/>
        <w:spacing w:lineRule="auto" w:line="360"/>
        <w:jc w:val="both"/>
        <w:rPr>
          <w:rFonts w:ascii="Arial" w:hAnsi="Arial" w:eastAsia="SimSun" w:cs="Arial"/>
          <w:iCs/>
          <w:kern w:val="2"/>
          <w:sz w:val="18"/>
          <w:szCs w:val="18"/>
          <w:lang w:eastAsia="zh-CN"/>
        </w:rPr>
      </w:pPr>
      <w:r>
        <w:rPr>
          <w:rFonts w:eastAsia="SimSun" w:cs="Arial" w:ascii="Arial" w:hAnsi="Arial"/>
          <w:iCs/>
          <w:kern w:val="2"/>
          <w:sz w:val="18"/>
          <w:szCs w:val="18"/>
          <w:lang w:val="es-MX" w:eastAsia="zh-CN"/>
        </w:rPr>
        <w:tab/>
      </w:r>
      <w:r>
        <w:rPr>
          <w:rFonts w:eastAsia="SimSun" w:cs="Arial" w:ascii="Arial" w:hAnsi="Arial"/>
          <w:b/>
          <w:iCs/>
          <w:kern w:val="2"/>
          <w:sz w:val="18"/>
          <w:szCs w:val="18"/>
          <w:lang w:val="es-MX" w:eastAsia="zh-CN"/>
        </w:rPr>
        <w:t>7.-</w:t>
      </w:r>
      <w:r>
        <w:rPr>
          <w:rFonts w:eastAsia="SimSun" w:cs="Arial" w:ascii="Arial" w:hAnsi="Arial"/>
          <w:iCs/>
          <w:kern w:val="2"/>
          <w:sz w:val="18"/>
          <w:szCs w:val="18"/>
          <w:lang w:val="es-MX" w:eastAsia="zh-CN"/>
        </w:rPr>
        <w:t xml:space="preserve"> En el trabajo grupal de resolución de casos se aborda la gran paradoja entre la necesidad de protección de las personas víctimas de violencia versus la atención del presunto agresor que es un paciente y tiene derechos entre ellos el derecho a la salud. En esta línea algunas de las personas participantes sí consideraron viable la posibilidad de ordenar medidas de protección para que cumpla el paciente psiquiátrico. Otras personas juzgadoras dudan que a una persona con deterioro cognitivo pueda atender medidas de protección y se inclinan por disponer como medida una valoración previa de emergencia del paciente para definir otro tipo de medidas a futuro. Preocupa el disponer una medida como la contenida en el inciso A) del artículo 3 de la Ley contra la Violencia Doméstica y sacar a la calle a un paciente.    </w:t>
      </w:r>
    </w:p>
    <w:p>
      <w:pPr>
        <w:pStyle w:val="Normal"/>
        <w:suppressAutoHyphens w:val="true"/>
        <w:spacing w:lineRule="auto" w:line="360"/>
        <w:jc w:val="both"/>
        <w:rPr>
          <w:rFonts w:ascii="Arial" w:hAnsi="Arial" w:eastAsia="SimSun" w:cs="Arial"/>
          <w:iCs/>
          <w:kern w:val="2"/>
          <w:sz w:val="18"/>
          <w:szCs w:val="18"/>
          <w:lang w:eastAsia="zh-CN"/>
        </w:rPr>
      </w:pPr>
      <w:r>
        <w:rPr>
          <w:rFonts w:eastAsia="SimSun" w:cs="Arial" w:ascii="Arial" w:hAnsi="Arial"/>
          <w:iCs/>
          <w:kern w:val="2"/>
          <w:sz w:val="18"/>
          <w:szCs w:val="18"/>
          <w:lang w:val="es-MX" w:eastAsia="zh-CN"/>
        </w:rPr>
        <w:tab/>
      </w:r>
      <w:r>
        <w:rPr>
          <w:rFonts w:eastAsia="SimSun" w:cs="Arial" w:ascii="Arial" w:hAnsi="Arial"/>
          <w:b/>
          <w:iCs/>
          <w:kern w:val="2"/>
          <w:sz w:val="18"/>
          <w:szCs w:val="18"/>
          <w:lang w:val="es-MX" w:eastAsia="zh-CN"/>
        </w:rPr>
        <w:t>8.-</w:t>
      </w:r>
      <w:r>
        <w:rPr>
          <w:rFonts w:eastAsia="SimSun" w:cs="Arial" w:ascii="Arial" w:hAnsi="Arial"/>
          <w:iCs/>
          <w:kern w:val="2"/>
          <w:sz w:val="18"/>
          <w:szCs w:val="18"/>
          <w:lang w:val="es-MX" w:eastAsia="zh-CN"/>
        </w:rPr>
        <w:t xml:space="preserve"> Se considera que a pesar de que la legislación indica que son los Juzgados de Familia la autoridad competente para intervenir en estos casos (Artículos 29 y 30 de la Ley General de Salud), lo cierto es que los casos donde están llegando es a los Juzgados que otorgan medidas de la materia de Violencia Doméstica. Sí se hace ver que el internamiento forzoso por ley le corresponde a los Juzgados de Familia. </w:t>
      </w:r>
    </w:p>
    <w:p>
      <w:pPr>
        <w:pStyle w:val="Normal"/>
        <w:suppressAutoHyphens w:val="true"/>
        <w:spacing w:lineRule="auto" w:line="360"/>
        <w:jc w:val="both"/>
        <w:rPr>
          <w:rFonts w:ascii="Arial" w:hAnsi="Arial" w:eastAsia="SimSun" w:cs="Arial"/>
          <w:iCs/>
          <w:kern w:val="2"/>
          <w:sz w:val="18"/>
          <w:szCs w:val="18"/>
          <w:lang w:eastAsia="zh-CN"/>
        </w:rPr>
      </w:pPr>
      <w:r>
        <w:rPr>
          <w:rFonts w:eastAsia="SimSun" w:cs="Arial" w:ascii="Arial" w:hAnsi="Arial"/>
          <w:iCs/>
          <w:kern w:val="2"/>
          <w:sz w:val="18"/>
          <w:szCs w:val="18"/>
          <w:lang w:val="es-MX" w:eastAsia="zh-CN"/>
        </w:rPr>
        <w:tab/>
      </w:r>
      <w:r>
        <w:rPr>
          <w:rFonts w:eastAsia="SimSun" w:cs="Arial" w:ascii="Arial" w:hAnsi="Arial"/>
          <w:b/>
          <w:iCs/>
          <w:kern w:val="2"/>
          <w:sz w:val="18"/>
          <w:szCs w:val="18"/>
          <w:lang w:val="es-MX" w:eastAsia="zh-CN"/>
        </w:rPr>
        <w:t>9.-</w:t>
      </w:r>
      <w:r>
        <w:rPr>
          <w:rFonts w:eastAsia="SimSun" w:cs="Arial" w:ascii="Arial" w:hAnsi="Arial"/>
          <w:iCs/>
          <w:kern w:val="2"/>
          <w:sz w:val="18"/>
          <w:szCs w:val="18"/>
          <w:lang w:val="es-MX" w:eastAsia="zh-CN"/>
        </w:rPr>
        <w:t xml:space="preserve"> Los grupos hacen ver que la complejidad de la intervención se acrecienta porque los asuntos que están llegando en algunos de los casos, no cuentan con redes de apoyo familiar, por el contrario, existe una apatía familiar para asumir el caso y pretenden que la carga la tenga el Estado y sus instituciones. </w:t>
      </w:r>
    </w:p>
    <w:p>
      <w:pPr>
        <w:pStyle w:val="Normal"/>
        <w:suppressAutoHyphens w:val="true"/>
        <w:spacing w:lineRule="auto" w:line="360"/>
        <w:jc w:val="both"/>
        <w:rPr>
          <w:rFonts w:ascii="Arial" w:hAnsi="Arial" w:eastAsia="SimSun" w:cs="Arial"/>
          <w:iCs/>
          <w:kern w:val="2"/>
          <w:sz w:val="18"/>
          <w:szCs w:val="18"/>
          <w:lang w:eastAsia="zh-CN"/>
        </w:rPr>
      </w:pPr>
      <w:r>
        <w:rPr>
          <w:rFonts w:eastAsia="SimSun" w:cs="Arial" w:ascii="Arial" w:hAnsi="Arial"/>
          <w:iCs/>
          <w:kern w:val="2"/>
          <w:sz w:val="18"/>
          <w:szCs w:val="18"/>
          <w:lang w:val="es-MX" w:eastAsia="zh-CN"/>
        </w:rPr>
        <w:tab/>
      </w:r>
      <w:r>
        <w:rPr>
          <w:rFonts w:eastAsia="SimSun" w:cs="Arial" w:ascii="Arial" w:hAnsi="Arial"/>
          <w:b/>
          <w:iCs/>
          <w:kern w:val="2"/>
          <w:sz w:val="18"/>
          <w:szCs w:val="18"/>
          <w:lang w:val="es-MX" w:eastAsia="zh-CN"/>
        </w:rPr>
        <w:t>10.-</w:t>
      </w:r>
      <w:r>
        <w:rPr>
          <w:rFonts w:eastAsia="SimSun" w:cs="Arial" w:ascii="Arial" w:hAnsi="Arial"/>
          <w:iCs/>
          <w:kern w:val="2"/>
          <w:sz w:val="18"/>
          <w:szCs w:val="18"/>
          <w:lang w:val="es-MX" w:eastAsia="zh-CN"/>
        </w:rPr>
        <w:t xml:space="preserve"> Se hace ver la necesidad de llevar a cabos espacios para sensibilizar al funcionariado público sobre el abordaje de los pacientes y sus derechos.  Se hace ver que existe en la actualidad además una falta de compromiso por las distintas instituciones para asumir estos casos. </w:t>
      </w:r>
    </w:p>
    <w:p>
      <w:pPr>
        <w:pStyle w:val="Normal"/>
        <w:suppressAutoHyphens w:val="true"/>
        <w:spacing w:lineRule="auto" w:line="360"/>
        <w:jc w:val="both"/>
        <w:rPr>
          <w:rFonts w:ascii="Arial" w:hAnsi="Arial" w:eastAsia="SimSun" w:cs="Arial"/>
          <w:iCs/>
          <w:kern w:val="2"/>
          <w:sz w:val="18"/>
          <w:szCs w:val="18"/>
          <w:lang w:eastAsia="zh-CN"/>
        </w:rPr>
      </w:pPr>
      <w:r>
        <w:rPr>
          <w:rFonts w:eastAsia="SimSun" w:cs="Arial" w:ascii="Arial" w:hAnsi="Arial"/>
          <w:iCs/>
          <w:kern w:val="2"/>
          <w:sz w:val="18"/>
          <w:szCs w:val="18"/>
          <w:lang w:val="es-MX" w:eastAsia="zh-CN"/>
        </w:rPr>
        <w:tab/>
      </w:r>
      <w:r>
        <w:rPr>
          <w:rFonts w:eastAsia="SimSun" w:cs="Arial" w:ascii="Arial" w:hAnsi="Arial"/>
          <w:b/>
          <w:iCs/>
          <w:kern w:val="2"/>
          <w:sz w:val="18"/>
          <w:szCs w:val="18"/>
          <w:lang w:val="es-MX" w:eastAsia="zh-CN"/>
        </w:rPr>
        <w:t>11.</w:t>
      </w:r>
      <w:r>
        <w:rPr>
          <w:rFonts w:eastAsia="SimSun" w:cs="Arial" w:ascii="Arial" w:hAnsi="Arial"/>
          <w:iCs/>
          <w:kern w:val="2"/>
          <w:sz w:val="18"/>
          <w:szCs w:val="18"/>
          <w:lang w:val="es-MX" w:eastAsia="zh-CN"/>
        </w:rPr>
        <w:t xml:space="preserve">- Debe existir claridad sobre el seguimiento que se le dará a estos casos. Una vez egresado del hospital debe hacérsele ver a la familia, incluso por resolución judicial cuáles son las recomendaciones que da el hospital para el manejo del paciente.  Se aborda el tema que genera dudas sobre la negativa de una persona a someterse a algún tratamiento y si ello puede o no ser ordenado vía judicial. Por ejemplo: la esquizofrenia (donde no existe daño cerebral) sí requiere tratamiento farmacológico y la persona paciente requiere apoyo para la toma de ese tratamiento. ¿Se le podría ordenar a la familia vía judicial como medida ese deber? Se discute de hacerlo ver como sugerencia en la resolución judicial pero no como medida propiamente dicha. Se puede indicar en el seguimiento que la familia vigile, supervise y brinde la toma del tratamiento farmacológico. </w:t>
      </w:r>
    </w:p>
    <w:p>
      <w:pPr>
        <w:pStyle w:val="Normal"/>
        <w:suppressAutoHyphens w:val="true"/>
        <w:spacing w:lineRule="auto" w:line="360"/>
        <w:jc w:val="both"/>
        <w:rPr>
          <w:rFonts w:ascii="Arial" w:hAnsi="Arial" w:eastAsia="SimSun" w:cs="Arial"/>
          <w:iCs/>
          <w:kern w:val="2"/>
          <w:sz w:val="18"/>
          <w:szCs w:val="18"/>
          <w:lang w:eastAsia="zh-CN"/>
        </w:rPr>
      </w:pPr>
      <w:r>
        <w:rPr>
          <w:rFonts w:eastAsia="SimSun" w:cs="Arial" w:ascii="Arial" w:hAnsi="Arial"/>
          <w:iCs/>
          <w:kern w:val="2"/>
          <w:sz w:val="18"/>
          <w:szCs w:val="18"/>
          <w:lang w:val="es-MX" w:eastAsia="zh-CN"/>
        </w:rPr>
        <w:tab/>
      </w:r>
      <w:r>
        <w:rPr>
          <w:rFonts w:eastAsia="SimSun" w:cs="Arial" w:ascii="Arial" w:hAnsi="Arial"/>
          <w:b/>
          <w:iCs/>
          <w:kern w:val="2"/>
          <w:sz w:val="18"/>
          <w:szCs w:val="18"/>
          <w:lang w:val="es-MX" w:eastAsia="zh-CN"/>
        </w:rPr>
        <w:t>12.</w:t>
      </w:r>
      <w:r>
        <w:rPr>
          <w:rFonts w:eastAsia="SimSun" w:cs="Arial" w:ascii="Arial" w:hAnsi="Arial"/>
          <w:iCs/>
          <w:kern w:val="2"/>
          <w:sz w:val="18"/>
          <w:szCs w:val="18"/>
          <w:lang w:val="es-MX" w:eastAsia="zh-CN"/>
        </w:rPr>
        <w:t xml:space="preserve">- Se hace ver como obstáculos la falta de valoraciones médicas expeditas y alternativas de reubicación de pacientes, así como se desconocen los programas que ofrecen las distintas instituciones. Se propone un Modelo de Respuesta Rápida, siendo que el Poder Judicial tiene experiencia en esa forma de modelo para otro tema.  </w:t>
      </w:r>
    </w:p>
    <w:p>
      <w:pPr>
        <w:pStyle w:val="Normal"/>
        <w:suppressAutoHyphens w:val="true"/>
        <w:spacing w:lineRule="auto" w:line="360"/>
        <w:jc w:val="both"/>
        <w:rPr>
          <w:rFonts w:ascii="Arial" w:hAnsi="Arial" w:eastAsia="SimSun" w:cs="Arial"/>
          <w:iCs/>
          <w:kern w:val="2"/>
          <w:sz w:val="18"/>
          <w:szCs w:val="18"/>
          <w:lang w:eastAsia="zh-CN"/>
        </w:rPr>
      </w:pPr>
      <w:r>
        <w:rPr>
          <w:rFonts w:eastAsia="SimSun" w:cs="Arial" w:ascii="Arial" w:hAnsi="Arial"/>
          <w:iCs/>
          <w:kern w:val="2"/>
          <w:sz w:val="18"/>
          <w:szCs w:val="18"/>
          <w:lang w:val="es-MX" w:eastAsia="zh-CN"/>
        </w:rPr>
        <w:tab/>
      </w:r>
      <w:r>
        <w:rPr>
          <w:rFonts w:eastAsia="SimSun" w:cs="Arial" w:ascii="Arial" w:hAnsi="Arial"/>
          <w:b/>
          <w:iCs/>
          <w:kern w:val="2"/>
          <w:sz w:val="18"/>
          <w:szCs w:val="18"/>
          <w:lang w:val="es-MX" w:eastAsia="zh-CN"/>
        </w:rPr>
        <w:t>13.</w:t>
      </w:r>
      <w:r>
        <w:rPr>
          <w:rFonts w:eastAsia="SimSun" w:cs="Arial" w:ascii="Arial" w:hAnsi="Arial"/>
          <w:iCs/>
          <w:kern w:val="2"/>
          <w:sz w:val="18"/>
          <w:szCs w:val="18"/>
          <w:lang w:val="es-MX" w:eastAsia="zh-CN"/>
        </w:rPr>
        <w:t xml:space="preserve">- No existen protocolos para la atención de casos con patología dual: deterioro cognitivo y consumo de drogas. Se desconocen los programas que al respecto maneje IAFA y se afirma que dicha institución no pareciera tener un sistema para abordar este tipo de personas en ese consumo.  </w:t>
      </w:r>
    </w:p>
    <w:p>
      <w:pPr>
        <w:pStyle w:val="Normal"/>
        <w:suppressAutoHyphens w:val="true"/>
        <w:spacing w:lineRule="auto" w:line="360"/>
        <w:jc w:val="both"/>
        <w:rPr>
          <w:rFonts w:ascii="Arial" w:hAnsi="Arial" w:eastAsia="SimSun" w:cs="Arial"/>
          <w:iCs/>
          <w:kern w:val="2"/>
          <w:sz w:val="18"/>
          <w:szCs w:val="18"/>
          <w:lang w:eastAsia="zh-CN"/>
        </w:rPr>
      </w:pPr>
      <w:r>
        <w:rPr>
          <w:rFonts w:eastAsia="SimSun" w:cs="Arial" w:ascii="Arial" w:hAnsi="Arial"/>
          <w:iCs/>
          <w:kern w:val="2"/>
          <w:sz w:val="18"/>
          <w:szCs w:val="18"/>
          <w:lang w:val="es-MX" w:eastAsia="zh-CN"/>
        </w:rPr>
        <w:tab/>
      </w:r>
      <w:r>
        <w:rPr>
          <w:rFonts w:eastAsia="SimSun" w:cs="Arial" w:ascii="Arial" w:hAnsi="Arial"/>
          <w:b/>
          <w:iCs/>
          <w:kern w:val="2"/>
          <w:sz w:val="18"/>
          <w:szCs w:val="18"/>
          <w:lang w:val="es-MX" w:eastAsia="zh-CN"/>
        </w:rPr>
        <w:t>14.</w:t>
      </w:r>
      <w:r>
        <w:rPr>
          <w:rFonts w:eastAsia="SimSun" w:cs="Arial" w:ascii="Arial" w:hAnsi="Arial"/>
          <w:iCs/>
          <w:kern w:val="2"/>
          <w:sz w:val="18"/>
          <w:szCs w:val="18"/>
          <w:lang w:val="es-MX" w:eastAsia="zh-CN"/>
        </w:rPr>
        <w:t>- Se hace ver que en algunos casos la familia del paciente presiona para una salida exigida del centro médico, porque existen de por medio intereses económicos. Por ejemplo, se discuten pensiones del régimen no contributivo.</w:t>
      </w:r>
    </w:p>
    <w:p>
      <w:pPr>
        <w:pStyle w:val="Normal"/>
        <w:suppressAutoHyphens w:val="true"/>
        <w:spacing w:lineRule="auto" w:line="360"/>
        <w:jc w:val="both"/>
        <w:rPr>
          <w:rFonts w:ascii="Arial" w:hAnsi="Arial" w:eastAsia="SimSun" w:cs="Arial"/>
          <w:iCs/>
          <w:kern w:val="2"/>
          <w:sz w:val="18"/>
          <w:szCs w:val="18"/>
          <w:lang w:eastAsia="zh-CN"/>
        </w:rPr>
      </w:pPr>
      <w:r>
        <w:rPr>
          <w:rFonts w:eastAsia="SimSun" w:cs="Arial" w:ascii="Arial" w:hAnsi="Arial"/>
          <w:iCs/>
          <w:kern w:val="2"/>
          <w:sz w:val="18"/>
          <w:szCs w:val="18"/>
          <w:lang w:val="es-MX" w:eastAsia="zh-CN"/>
        </w:rPr>
        <w:tab/>
      </w:r>
      <w:r>
        <w:rPr>
          <w:rFonts w:eastAsia="SimSun" w:cs="Arial" w:ascii="Arial" w:hAnsi="Arial"/>
          <w:b/>
          <w:iCs/>
          <w:kern w:val="2"/>
          <w:sz w:val="18"/>
          <w:szCs w:val="18"/>
          <w:lang w:val="es-MX" w:eastAsia="zh-CN"/>
        </w:rPr>
        <w:t>15.-</w:t>
      </w:r>
      <w:r>
        <w:rPr>
          <w:rFonts w:eastAsia="SimSun" w:cs="Arial" w:ascii="Arial" w:hAnsi="Arial"/>
          <w:iCs/>
          <w:kern w:val="2"/>
          <w:sz w:val="18"/>
          <w:szCs w:val="18"/>
          <w:lang w:val="es-MX" w:eastAsia="zh-CN"/>
        </w:rPr>
        <w:t xml:space="preserve"> Algunos de los casos pueden referirse al Programa de Psiquiatría Comunitaria por lo que las personas juzgadoras participantes deben de verificar qué programas funcionan en cada una de sus zonas, así como los programas del IAFA y del Conapdis.  </w:t>
      </w:r>
    </w:p>
    <w:p>
      <w:pPr>
        <w:pStyle w:val="Normal"/>
        <w:suppressAutoHyphens w:val="true"/>
        <w:spacing w:lineRule="auto" w:line="360"/>
        <w:jc w:val="both"/>
        <w:rPr>
          <w:rFonts w:ascii="Arial" w:hAnsi="Arial" w:eastAsia="SimSun" w:cs="Arial"/>
          <w:iCs/>
          <w:kern w:val="2"/>
          <w:sz w:val="18"/>
          <w:szCs w:val="18"/>
          <w:lang w:eastAsia="zh-CN"/>
        </w:rPr>
      </w:pPr>
      <w:r>
        <w:rPr>
          <w:rFonts w:eastAsia="SimSun" w:cs="Arial" w:ascii="Arial" w:hAnsi="Arial"/>
          <w:iCs/>
          <w:kern w:val="2"/>
          <w:sz w:val="18"/>
          <w:szCs w:val="18"/>
          <w:lang w:val="es-MX" w:eastAsia="zh-CN"/>
        </w:rPr>
        <w:tab/>
      </w:r>
      <w:r>
        <w:rPr>
          <w:rFonts w:eastAsia="SimSun" w:cs="Arial" w:ascii="Arial" w:hAnsi="Arial"/>
          <w:b/>
          <w:iCs/>
          <w:kern w:val="2"/>
          <w:sz w:val="18"/>
          <w:szCs w:val="18"/>
          <w:lang w:val="es-MX" w:eastAsia="zh-CN"/>
        </w:rPr>
        <w:t>16.</w:t>
      </w:r>
      <w:r>
        <w:rPr>
          <w:rFonts w:eastAsia="SimSun" w:cs="Arial" w:ascii="Arial" w:hAnsi="Arial"/>
          <w:iCs/>
          <w:kern w:val="2"/>
          <w:sz w:val="18"/>
          <w:szCs w:val="18"/>
          <w:lang w:val="es-MX" w:eastAsia="zh-CN"/>
        </w:rPr>
        <w:t xml:space="preserve">- Se manifiesta el desconocimiento existente sobre los nuevos servicios de atención del Hospital Nacional Psiquiátrico (Capemcol, Red de Esquizofrenia, Casitas de Escucha, Coopesi, Asociación de trabajo integrada por usuarios del HNP, Programa de Trastorno del Espectro Autista, Programa Nuevos Horizontes, Unidad de Neuropsiquiatría, Unidad de Patología Dual, Clínica de la memoria: centro de estimulación cognitiva, Clínica de Primer Episodio Psicótico, Clínica de Psicosis Refractaria)  </w:t>
      </w:r>
    </w:p>
    <w:p>
      <w:pPr>
        <w:pStyle w:val="Normal"/>
        <w:suppressAutoHyphens w:val="true"/>
        <w:spacing w:lineRule="auto" w:line="360"/>
        <w:jc w:val="both"/>
        <w:rPr>
          <w:rFonts w:ascii="Arial" w:hAnsi="Arial" w:eastAsia="SimSun" w:cs="Arial"/>
          <w:iCs/>
          <w:kern w:val="2"/>
          <w:sz w:val="18"/>
          <w:szCs w:val="18"/>
          <w:lang w:eastAsia="zh-CN"/>
        </w:rPr>
      </w:pPr>
      <w:r>
        <w:rPr>
          <w:rFonts w:eastAsia="SimSun" w:cs="Arial" w:ascii="Arial" w:hAnsi="Arial"/>
          <w:iCs/>
          <w:kern w:val="2"/>
          <w:sz w:val="18"/>
          <w:szCs w:val="18"/>
          <w:lang w:val="es-MX" w:eastAsia="zh-CN"/>
        </w:rPr>
        <w:tab/>
      </w:r>
      <w:r>
        <w:rPr>
          <w:rFonts w:eastAsia="SimSun" w:cs="Arial" w:ascii="Arial" w:hAnsi="Arial"/>
          <w:b/>
          <w:iCs/>
          <w:kern w:val="2"/>
          <w:sz w:val="18"/>
          <w:szCs w:val="18"/>
          <w:lang w:val="es-MX" w:eastAsia="zh-CN"/>
        </w:rPr>
        <w:t>17</w:t>
      </w:r>
      <w:r>
        <w:rPr>
          <w:rFonts w:eastAsia="SimSun" w:cs="Arial" w:ascii="Arial" w:hAnsi="Arial"/>
          <w:iCs/>
          <w:kern w:val="2"/>
          <w:sz w:val="18"/>
          <w:szCs w:val="18"/>
          <w:lang w:val="es-MX" w:eastAsia="zh-CN"/>
        </w:rPr>
        <w:t xml:space="preserve">.- Se hace ver la necesidad de capacitación continuada en este tema. </w:t>
      </w:r>
    </w:p>
    <w:p>
      <w:pPr>
        <w:pStyle w:val="Normal"/>
        <w:suppressAutoHyphens w:val="true"/>
        <w:spacing w:lineRule="auto" w:line="360"/>
        <w:jc w:val="both"/>
        <w:rPr>
          <w:rFonts w:ascii="Arial" w:hAnsi="Arial" w:eastAsia="SimSun" w:cs="Arial"/>
          <w:iCs/>
          <w:kern w:val="2"/>
          <w:sz w:val="18"/>
          <w:szCs w:val="18"/>
          <w:lang w:val="es-MX" w:eastAsia="zh-CN"/>
        </w:rPr>
      </w:pPr>
      <w:r>
        <w:rPr>
          <w:rFonts w:eastAsia="SimSun" w:cs="Arial" w:ascii="Arial" w:hAnsi="Arial"/>
          <w:iCs/>
          <w:kern w:val="2"/>
          <w:sz w:val="18"/>
          <w:szCs w:val="18"/>
          <w:lang w:val="es-MX" w:eastAsia="zh-CN"/>
        </w:rPr>
        <w:tab/>
      </w:r>
      <w:r>
        <w:rPr>
          <w:rFonts w:eastAsia="SimSun" w:cs="Arial" w:ascii="Arial" w:hAnsi="Arial"/>
          <w:b/>
          <w:iCs/>
          <w:kern w:val="2"/>
          <w:sz w:val="18"/>
          <w:szCs w:val="18"/>
          <w:lang w:val="es-MX" w:eastAsia="zh-CN"/>
        </w:rPr>
        <w:t>18</w:t>
      </w:r>
      <w:r>
        <w:rPr>
          <w:rFonts w:eastAsia="SimSun" w:cs="Arial" w:ascii="Arial" w:hAnsi="Arial"/>
          <w:iCs/>
          <w:kern w:val="2"/>
          <w:sz w:val="18"/>
          <w:szCs w:val="18"/>
          <w:lang w:val="es-MX" w:eastAsia="zh-CN"/>
        </w:rPr>
        <w:t xml:space="preserve">.- Los Doctores y la Coordinadora del Área Legal se ponen a las órdenes. La Doctora Uribe el correo </w:t>
      </w:r>
      <w:hyperlink r:id="rId7">
        <w:r>
          <w:rPr>
            <w:rFonts w:eastAsia="SimSun" w:cs="Arial" w:ascii="Arial" w:hAnsi="Arial"/>
            <w:iCs/>
            <w:color w:val="000080"/>
            <w:kern w:val="2"/>
            <w:sz w:val="18"/>
            <w:szCs w:val="18"/>
            <w:u w:val="single"/>
            <w:lang w:val="es-MX" w:eastAsia="zh-CN"/>
          </w:rPr>
          <w:t>luribel@ccss.sa.cr</w:t>
        </w:r>
      </w:hyperlink>
      <w:r>
        <w:rPr>
          <w:rFonts w:eastAsia="SimSun" w:cs="Arial" w:ascii="Arial" w:hAnsi="Arial"/>
          <w:iCs/>
          <w:kern w:val="2"/>
          <w:sz w:val="18"/>
          <w:szCs w:val="18"/>
          <w:lang w:val="es-MX" w:eastAsia="zh-CN"/>
        </w:rPr>
        <w:t xml:space="preserve"> el doctor Elizondo al </w:t>
      </w:r>
      <w:hyperlink r:id="rId8">
        <w:r>
          <w:rPr>
            <w:rFonts w:eastAsia="SimSun" w:cs="Arial" w:ascii="Arial" w:hAnsi="Arial"/>
            <w:iCs/>
            <w:color w:val="000080"/>
            <w:kern w:val="2"/>
            <w:sz w:val="18"/>
            <w:szCs w:val="18"/>
            <w:u w:val="single"/>
            <w:lang w:val="es-MX" w:eastAsia="zh-CN"/>
          </w:rPr>
          <w:t>celizondod@ccss.sa.cr</w:t>
        </w:r>
      </w:hyperlink>
      <w:r>
        <w:rPr>
          <w:rFonts w:eastAsia="SimSun" w:cs="Arial" w:ascii="Arial" w:hAnsi="Arial"/>
          <w:iCs/>
          <w:kern w:val="2"/>
          <w:sz w:val="18"/>
          <w:szCs w:val="18"/>
          <w:lang w:val="es-MX" w:eastAsia="zh-CN"/>
        </w:rPr>
        <w:t xml:space="preserve"> y la Msc. Alcira Hernández al correo capemcoljurídico@gmail.com (habilitado para recibir notificaciones) y al teléfono 88176596.</w:t>
      </w:r>
    </w:p>
    <w:p>
      <w:pPr>
        <w:pStyle w:val="Normal"/>
        <w:suppressAutoHyphens w:val="true"/>
        <w:spacing w:lineRule="auto" w:line="360"/>
        <w:jc w:val="both"/>
        <w:rPr>
          <w:rFonts w:ascii="Arial" w:hAnsi="Arial" w:eastAsia="SimSun" w:cs="Arial"/>
          <w:iCs/>
          <w:kern w:val="2"/>
          <w:sz w:val="18"/>
          <w:szCs w:val="18"/>
          <w:lang w:val="es-MX" w:eastAsia="zh-CN"/>
        </w:rPr>
      </w:pPr>
      <w:r>
        <w:rPr>
          <w:rFonts w:eastAsia="SimSun" w:cs="Arial" w:ascii="Arial" w:hAnsi="Arial"/>
          <w:b/>
          <w:iCs/>
          <w:kern w:val="2"/>
          <w:sz w:val="18"/>
          <w:szCs w:val="18"/>
          <w:lang w:val="es-MX" w:eastAsia="zh-CN"/>
        </w:rPr>
        <w:t>SE ACUERDA:  Este tema queda pendiente para conocer en la próxima sesión, para efectos de que lo exponga don Robert Camacho.</w:t>
      </w:r>
      <w:r>
        <w:rPr>
          <w:rFonts w:eastAsia="SimSun" w:cs="Arial" w:ascii="Arial" w:hAnsi="Arial"/>
          <w:iCs/>
          <w:kern w:val="2"/>
          <w:sz w:val="18"/>
          <w:szCs w:val="18"/>
          <w:lang w:val="es-MX" w:eastAsia="zh-CN"/>
        </w:rPr>
        <w:t xml:space="preserve"> </w:t>
      </w:r>
    </w:p>
    <w:p>
      <w:pPr>
        <w:pStyle w:val="Normal"/>
        <w:suppressAutoHyphens w:val="true"/>
        <w:spacing w:lineRule="auto" w:line="360"/>
        <w:jc w:val="center"/>
        <w:rPr>
          <w:rFonts w:ascii="Arial" w:hAnsi="Arial" w:eastAsia="SimSun" w:cs="Arial"/>
          <w:b/>
          <w:b/>
          <w:iCs/>
          <w:kern w:val="2"/>
          <w:sz w:val="18"/>
          <w:szCs w:val="18"/>
          <w:lang w:val="es-MX" w:eastAsia="zh-CN"/>
        </w:rPr>
      </w:pPr>
      <w:r>
        <w:rPr>
          <w:rFonts w:eastAsia="SimSun" w:cs="Arial" w:ascii="Arial" w:hAnsi="Arial"/>
          <w:b/>
          <w:iCs/>
          <w:kern w:val="2"/>
          <w:sz w:val="18"/>
          <w:szCs w:val="18"/>
          <w:lang w:val="es-MX" w:eastAsia="zh-CN"/>
        </w:rPr>
        <w:t>-0-</w:t>
      </w:r>
    </w:p>
    <w:p>
      <w:pPr>
        <w:pStyle w:val="Normal"/>
        <w:suppressAutoHyphens w:val="true"/>
        <w:spacing w:lineRule="auto" w:line="360"/>
        <w:jc w:val="both"/>
        <w:rPr>
          <w:rFonts w:ascii="Arial" w:hAnsi="Arial" w:eastAsia="SimSun" w:cs="Arial"/>
          <w:b/>
          <w:b/>
          <w:iCs/>
          <w:color w:val="000000"/>
          <w:kern w:val="2"/>
          <w:sz w:val="18"/>
          <w:szCs w:val="18"/>
          <w:lang w:val="es-MX" w:eastAsia="zh-CN"/>
        </w:rPr>
      </w:pPr>
      <w:r>
        <w:rPr>
          <w:rFonts w:eastAsia="SimSun" w:cs="Arial" w:ascii="Arial" w:hAnsi="Arial"/>
          <w:b/>
          <w:iCs/>
          <w:color w:val="000000"/>
          <w:kern w:val="2"/>
          <w:sz w:val="18"/>
          <w:szCs w:val="18"/>
          <w:lang w:val="es-MX" w:eastAsia="zh-CN"/>
        </w:rPr>
        <w:t xml:space="preserve">SE ACUERDA: </w:t>
      </w:r>
      <w:bookmarkStart w:id="6" w:name="_Hlk25221322"/>
      <w:bookmarkEnd w:id="6"/>
    </w:p>
    <w:p>
      <w:pPr>
        <w:pStyle w:val="Normal"/>
        <w:widowControl w:val="false"/>
        <w:tabs>
          <w:tab w:val="left" w:pos="708" w:leader="none"/>
        </w:tabs>
        <w:suppressAutoHyphens w:val="true"/>
        <w:spacing w:lineRule="atLeast" w:line="100" w:before="100" w:after="100"/>
        <w:jc w:val="both"/>
        <w:rPr>
          <w:rFonts w:ascii="Arial" w:hAnsi="Arial" w:eastAsia="SimSun" w:cs="Arial"/>
          <w:iCs/>
          <w:color w:val="000000"/>
          <w:sz w:val="18"/>
          <w:szCs w:val="18"/>
          <w:lang w:eastAsia="zh-CN" w:bidi="hi-IN"/>
        </w:rPr>
      </w:pPr>
      <w:r>
        <w:rPr>
          <w:rFonts w:eastAsia="SimSun" w:cs="Arial" w:ascii="Arial" w:hAnsi="Arial"/>
          <w:b/>
          <w:bCs/>
          <w:iCs/>
          <w:color w:val="000000"/>
          <w:sz w:val="18"/>
          <w:szCs w:val="18"/>
          <w:lang w:eastAsia="zh-CN" w:bidi="hi-IN"/>
        </w:rPr>
        <w:t xml:space="preserve">1. </w:t>
      </w:r>
      <w:r>
        <w:rPr>
          <w:rFonts w:eastAsia="SimSun" w:cs="Arial" w:ascii="Arial" w:hAnsi="Arial"/>
          <w:iCs/>
          <w:color w:val="000000"/>
          <w:sz w:val="18"/>
          <w:szCs w:val="18"/>
          <w:lang w:eastAsia="zh-CN" w:bidi="hi-IN"/>
        </w:rPr>
        <w:t xml:space="preserve">Aprobar las conclusiones del informe rendido y hacer de conocimiento dicha memoria a las personas participantes del taller para que tomen en cuenta y apliquen las distintas recomendaciones generadas respecto al abordaje de estos casos. </w:t>
      </w:r>
    </w:p>
    <w:p>
      <w:pPr>
        <w:pStyle w:val="Normal"/>
        <w:widowControl w:val="false"/>
        <w:tabs>
          <w:tab w:val="left" w:pos="708" w:leader="none"/>
        </w:tabs>
        <w:suppressAutoHyphens w:val="true"/>
        <w:spacing w:lineRule="atLeast" w:line="100" w:before="100" w:after="100"/>
        <w:jc w:val="both"/>
        <w:rPr>
          <w:rFonts w:ascii="Arial" w:hAnsi="Arial" w:eastAsia="SimSun" w:cs="Arial"/>
          <w:iCs/>
          <w:color w:val="000000"/>
          <w:sz w:val="18"/>
          <w:szCs w:val="18"/>
          <w:lang w:eastAsia="zh-CN" w:bidi="hi-IN"/>
        </w:rPr>
      </w:pPr>
      <w:r>
        <w:rPr>
          <w:rFonts w:eastAsia="SimSun" w:cs="Arial" w:ascii="Arial" w:hAnsi="Arial"/>
          <w:b/>
          <w:iCs/>
          <w:color w:val="000000"/>
          <w:sz w:val="18"/>
          <w:szCs w:val="18"/>
          <w:lang w:eastAsia="zh-CN" w:bidi="hi-IN"/>
        </w:rPr>
        <w:t>2.</w:t>
      </w:r>
      <w:r>
        <w:rPr>
          <w:rFonts w:eastAsia="SimSun" w:cs="Arial" w:ascii="Arial" w:hAnsi="Arial"/>
          <w:iCs/>
          <w:color w:val="000000"/>
          <w:sz w:val="18"/>
          <w:szCs w:val="18"/>
          <w:lang w:eastAsia="zh-CN" w:bidi="hi-IN"/>
        </w:rPr>
        <w:t xml:space="preserve"> La Licda. Alba Gutiérrez, hará de conocimiento este documento, a la Subcomisión de Discapacidad, con ocasión de la audiencia que se tiene con el Consejo Nacional para las personas con discapacidad (CONAPDIS) para que se conozcan las limitaciones y obstáculos que se tienen cuando a nivel judicial se remiten casos de esta población. </w:t>
      </w:r>
    </w:p>
    <w:p>
      <w:pPr>
        <w:pStyle w:val="Normal"/>
        <w:widowControl w:val="false"/>
        <w:tabs>
          <w:tab w:val="left" w:pos="708" w:leader="none"/>
        </w:tabs>
        <w:suppressAutoHyphens w:val="true"/>
        <w:spacing w:lineRule="atLeast" w:line="100" w:before="100" w:after="100"/>
        <w:jc w:val="both"/>
        <w:rPr>
          <w:rFonts w:ascii="Arial" w:hAnsi="Arial" w:eastAsia="SimSun" w:cs="Arial"/>
          <w:iCs/>
          <w:color w:val="000000"/>
          <w:sz w:val="18"/>
          <w:szCs w:val="18"/>
          <w:lang w:eastAsia="zh-CN" w:bidi="hi-IN"/>
        </w:rPr>
      </w:pPr>
      <w:r>
        <w:rPr>
          <w:rFonts w:eastAsia="SimSun" w:cs="Arial" w:ascii="Arial" w:hAnsi="Arial"/>
          <w:b/>
          <w:iCs/>
          <w:color w:val="000000"/>
          <w:sz w:val="18"/>
          <w:szCs w:val="18"/>
          <w:lang w:eastAsia="zh-CN" w:bidi="hi-IN"/>
        </w:rPr>
        <w:t>3</w:t>
      </w:r>
      <w:r>
        <w:rPr>
          <w:rFonts w:eastAsia="SimSun" w:cs="Arial" w:ascii="Arial" w:hAnsi="Arial"/>
          <w:iCs/>
          <w:color w:val="000000"/>
          <w:sz w:val="18"/>
          <w:szCs w:val="18"/>
          <w:lang w:eastAsia="zh-CN" w:bidi="hi-IN"/>
        </w:rPr>
        <w:t xml:space="preserve">. Se solicita a la Fiscalía General, indicar si existe algún tipo de directriz para la aplicación del Procedimiento para las medidas de seguridad en el caso de personas inimputables, debido a cierta resistencia para asumir los casos en vía penal. En su caso hacer ver la necesidad de emitir una directriz o circular al respecto. </w:t>
      </w:r>
    </w:p>
    <w:p>
      <w:pPr>
        <w:pStyle w:val="Normal"/>
        <w:widowControl w:val="false"/>
        <w:tabs>
          <w:tab w:val="left" w:pos="708" w:leader="none"/>
        </w:tabs>
        <w:suppressAutoHyphens w:val="true"/>
        <w:spacing w:lineRule="atLeast" w:line="100" w:before="100" w:after="100"/>
        <w:jc w:val="both"/>
        <w:rPr>
          <w:rFonts w:ascii="Arial" w:hAnsi="Arial" w:eastAsia="SimSun" w:cs="Arial"/>
          <w:b/>
          <w:b/>
          <w:iCs/>
          <w:color w:val="000000"/>
          <w:sz w:val="18"/>
          <w:szCs w:val="18"/>
          <w:highlight w:val="yellow"/>
          <w:lang w:eastAsia="zh-CN" w:bidi="hi-IN"/>
        </w:rPr>
      </w:pPr>
      <w:r>
        <w:rPr>
          <w:rFonts w:eastAsia="SimSun" w:cs="Arial" w:ascii="Arial" w:hAnsi="Arial"/>
          <w:b/>
          <w:iCs/>
          <w:color w:val="000000"/>
          <w:sz w:val="18"/>
          <w:szCs w:val="18"/>
          <w:highlight w:val="yellow"/>
          <w:lang w:eastAsia="zh-CN" w:bidi="hi-IN"/>
        </w:rPr>
        <w:t>4. Hacer de conocimiento de la Comisión de Acceso a la Justicia, respecto a la necesidad de la elaboración de protocolos o reglas prácticas estandarizadas a nivel interinstitucional para que cada una de las instancias asuma las tareas y funciones de acuerdos a sus competencias y ofrecer un abordaje integral y una articulación y coordinación conjunta, existiendo claridad de las tareas obligaciones y deberes de cada una de las distintas instituciones y disciplinas. Para lo anterior, debe de tomarse en cuenta además las particularidades de las distintas zonas o regiones.</w:t>
      </w:r>
    </w:p>
    <w:p>
      <w:pPr>
        <w:pStyle w:val="Normal"/>
        <w:widowControl w:val="false"/>
        <w:tabs>
          <w:tab w:val="left" w:pos="708" w:leader="none"/>
        </w:tabs>
        <w:suppressAutoHyphens w:val="true"/>
        <w:spacing w:lineRule="atLeast" w:line="100" w:before="100" w:after="100"/>
        <w:jc w:val="both"/>
        <w:rPr>
          <w:rFonts w:ascii="Arial" w:hAnsi="Arial" w:eastAsia="SimSun" w:cs="Arial"/>
          <w:iCs/>
          <w:color w:val="000000"/>
          <w:sz w:val="18"/>
          <w:szCs w:val="18"/>
          <w:lang w:eastAsia="zh-CN" w:bidi="hi-IN"/>
        </w:rPr>
      </w:pPr>
      <w:r>
        <w:rPr>
          <w:rFonts w:eastAsia="SimSun" w:cs="Arial" w:ascii="Arial" w:hAnsi="Arial"/>
          <w:b/>
          <w:iCs/>
          <w:color w:val="000000"/>
          <w:sz w:val="18"/>
          <w:szCs w:val="18"/>
          <w:highlight w:val="yellow"/>
          <w:lang w:eastAsia="zh-CN" w:bidi="hi-IN"/>
        </w:rPr>
        <w:t>En dicha guía o instructivo debe darse respuesta a la necesidad de valoraciones médicas expeditas y alternativas de reubicación de pacientes, así como los programas que ofrecen las distintas instituciones y eventualmente la propuesta de un Modelo de Respuesta Rápida, siendo que el Poder Judicial tiene experiencia en esa forma de modelo para otro tema.</w:t>
      </w:r>
      <w:r>
        <w:rPr>
          <w:rFonts w:eastAsia="SimSun" w:cs="Arial" w:ascii="Arial" w:hAnsi="Arial"/>
          <w:iCs/>
          <w:color w:val="000000"/>
          <w:sz w:val="18"/>
          <w:szCs w:val="18"/>
          <w:lang w:eastAsia="zh-CN" w:bidi="hi-IN"/>
        </w:rPr>
        <w:t xml:space="preserve"> </w:t>
      </w:r>
    </w:p>
    <w:p>
      <w:pPr>
        <w:pStyle w:val="Normal"/>
        <w:widowControl w:val="false"/>
        <w:tabs>
          <w:tab w:val="left" w:pos="708" w:leader="none"/>
        </w:tabs>
        <w:suppressAutoHyphens w:val="true"/>
        <w:spacing w:lineRule="atLeast" w:line="100" w:before="100" w:after="100"/>
        <w:jc w:val="both"/>
        <w:rPr>
          <w:rFonts w:ascii="Arial" w:hAnsi="Arial" w:eastAsia="SimSun" w:cs="Arial"/>
          <w:iCs/>
          <w:color w:val="000000"/>
          <w:sz w:val="18"/>
          <w:szCs w:val="18"/>
          <w:lang w:eastAsia="zh-CN" w:bidi="hi-IN"/>
        </w:rPr>
      </w:pPr>
      <w:r>
        <w:rPr>
          <w:rFonts w:eastAsia="SimSun" w:cs="Arial" w:ascii="Arial" w:hAnsi="Arial"/>
          <w:b/>
          <w:iCs/>
          <w:color w:val="000000"/>
          <w:sz w:val="18"/>
          <w:szCs w:val="18"/>
          <w:lang w:eastAsia="zh-CN" w:bidi="hi-IN"/>
        </w:rPr>
        <w:t>5</w:t>
      </w:r>
      <w:r>
        <w:rPr>
          <w:rFonts w:eastAsia="SimSun" w:cs="Arial" w:ascii="Arial" w:hAnsi="Arial"/>
          <w:iCs/>
          <w:color w:val="000000"/>
          <w:sz w:val="18"/>
          <w:szCs w:val="18"/>
          <w:lang w:eastAsia="zh-CN" w:bidi="hi-IN"/>
        </w:rPr>
        <w:t xml:space="preserve">. Solicitar por parte de la Comisión al Presidente Ejecutivo de la Caja Costarricense del Seguro Social Román Macaya o quien ocupe ese cargo, que informe a la Comisión la organización de la red de servicios de salud mental a nivel local e institucional en cada uno de los niveles de esa institución, con la finalidad de hacerlos llegar a los Juzgados de Violencia Doméstica, Juzgados de Familia y Fiscalías a las que se les presenta este tipo de casos. </w:t>
      </w:r>
    </w:p>
    <w:p>
      <w:pPr>
        <w:pStyle w:val="NoSpacing"/>
        <w:jc w:val="both"/>
        <w:rPr>
          <w:rFonts w:ascii="Arial" w:hAnsi="Arial" w:cs="Arial"/>
          <w:iCs/>
          <w:sz w:val="18"/>
          <w:szCs w:val="18"/>
        </w:rPr>
      </w:pPr>
      <w:r>
        <w:rPr>
          <w:rFonts w:eastAsia="SimSun" w:cs="Arial" w:ascii="Arial" w:hAnsi="Arial"/>
          <w:b/>
          <w:iCs/>
          <w:color w:val="000000"/>
          <w:sz w:val="18"/>
          <w:szCs w:val="18"/>
          <w:lang w:eastAsia="zh-CN" w:bidi="hi-IN"/>
        </w:rPr>
        <w:t>6</w:t>
      </w:r>
      <w:r>
        <w:rPr>
          <w:rFonts w:eastAsia="SimSun" w:cs="Arial" w:ascii="Arial" w:hAnsi="Arial"/>
          <w:iCs/>
          <w:color w:val="000000"/>
          <w:sz w:val="18"/>
          <w:szCs w:val="18"/>
          <w:lang w:eastAsia="zh-CN" w:bidi="hi-IN"/>
        </w:rPr>
        <w:t>. Consultar al Consejo de Salud Mental, la respuesta institucional sobre el traslado de pacientes a los centros hospitalarios o de salud y que se defina a cuál institución le corresponde dicho traslado.</w:t>
      </w:r>
    </w:p>
    <w:p>
      <w:pPr>
        <w:pStyle w:val="NoSpacing"/>
        <w:jc w:val="both"/>
        <w:rPr>
          <w:rFonts w:ascii="Arial" w:hAnsi="Arial" w:cs="Arial"/>
          <w:iCs/>
          <w:sz w:val="18"/>
          <w:szCs w:val="18"/>
        </w:rPr>
      </w:pPr>
      <w:r>
        <w:rPr>
          <w:rFonts w:cs="Arial" w:ascii="Arial" w:hAnsi="Arial"/>
          <w:iCs/>
          <w:sz w:val="18"/>
          <w:szCs w:val="18"/>
        </w:rPr>
      </w:r>
    </w:p>
    <w:p>
      <w:pPr>
        <w:pStyle w:val="NoSpacing"/>
        <w:jc w:val="both"/>
        <w:rPr>
          <w:rFonts w:ascii="Arial" w:hAnsi="Arial" w:cs="Arial"/>
          <w:iCs/>
          <w:sz w:val="18"/>
          <w:szCs w:val="18"/>
        </w:rPr>
      </w:pPr>
      <w:r>
        <w:rPr>
          <w:rFonts w:cs="Arial" w:ascii="Arial" w:hAnsi="Arial"/>
          <w:iCs/>
          <w:sz w:val="18"/>
          <w:szCs w:val="18"/>
        </w:rPr>
        <w:t xml:space="preserve">De usted atentamente, </w:t>
      </w:r>
    </w:p>
    <w:p>
      <w:pPr>
        <w:pStyle w:val="NoSpacing"/>
        <w:jc w:val="both"/>
        <w:rPr>
          <w:rFonts w:ascii="Arial" w:hAnsi="Arial" w:cs="Arial"/>
          <w:iCs/>
          <w:sz w:val="18"/>
          <w:szCs w:val="18"/>
        </w:rPr>
      </w:pPr>
      <w:r>
        <w:rPr>
          <w:rFonts w:cs="Arial" w:ascii="Arial" w:hAnsi="Arial"/>
          <w:iCs/>
          <w:sz w:val="18"/>
          <w:szCs w:val="18"/>
        </w:rPr>
      </w:r>
    </w:p>
    <w:p>
      <w:pPr>
        <w:pStyle w:val="Normal"/>
        <w:spacing w:before="0" w:after="0"/>
        <w:rPr>
          <w:rFonts w:ascii="Arial" w:hAnsi="Arial" w:cs="Arial"/>
          <w:iCs/>
          <w:vanish/>
          <w:sz w:val="18"/>
          <w:szCs w:val="18"/>
        </w:rPr>
      </w:pPr>
      <w:r>
        <w:rPr>
          <w:rFonts w:cs="Arial" w:ascii="Arial" w:hAnsi="Arial"/>
          <w:iCs/>
          <w:vanish/>
          <w:sz w:val="18"/>
          <w:szCs w:val="18"/>
        </w:rPr>
      </w:r>
    </w:p>
    <w:tbl>
      <w:tblPr>
        <w:tblW w:w="10343" w:type="dxa"/>
        <w:jc w:val="left"/>
        <w:tblInd w:w="0" w:type="dxa"/>
        <w:tblLayout w:type="fixed"/>
        <w:tblCellMar>
          <w:top w:w="0" w:type="dxa"/>
          <w:left w:w="108" w:type="dxa"/>
          <w:bottom w:w="0" w:type="dxa"/>
          <w:right w:w="108" w:type="dxa"/>
        </w:tblCellMar>
        <w:tblLook w:val="04a0"/>
      </w:tblPr>
      <w:tblGrid>
        <w:gridCol w:w="10343"/>
      </w:tblGrid>
      <w:tr>
        <w:trPr/>
        <w:tc>
          <w:tcPr>
            <w:tcW w:w="10343" w:type="dxa"/>
            <w:tcBorders/>
            <w:shd w:color="auto" w:fill="auto" w:val="clear"/>
          </w:tcPr>
          <w:p>
            <w:pPr>
              <w:pStyle w:val="Normal"/>
              <w:widowControl w:val="false"/>
              <w:spacing w:lineRule="auto" w:line="240" w:before="0" w:after="0"/>
              <w:rPr>
                <w:rFonts w:ascii="Arial" w:hAnsi="Arial" w:eastAsia="SimSun" w:cs="Arial"/>
                <w:b/>
                <w:b/>
                <w:iCs/>
                <w:color w:val="000000"/>
                <w:sz w:val="18"/>
                <w:szCs w:val="18"/>
                <w:lang w:eastAsia="zh-CN" w:bidi="hi-IN"/>
              </w:rPr>
            </w:pPr>
            <w:r>
              <w:rPr>
                <w:rFonts w:eastAsia="SimSun" w:cs="Arial" w:ascii="Arial" w:hAnsi="Arial"/>
                <w:b/>
                <w:iCs/>
                <w:color w:val="000000"/>
                <w:sz w:val="18"/>
                <w:szCs w:val="18"/>
                <w:lang w:eastAsia="zh-CN" w:bidi="hi-IN"/>
              </w:rPr>
            </w:r>
          </w:p>
        </w:tc>
      </w:tr>
    </w:tbl>
    <w:p>
      <w:pPr>
        <w:pStyle w:val="NoSpacing"/>
        <w:jc w:val="both"/>
        <w:rPr>
          <w:rFonts w:ascii="Arial" w:hAnsi="Arial" w:cs="Arial"/>
          <w:b/>
          <w:b/>
          <w:iCs/>
          <w:sz w:val="18"/>
          <w:szCs w:val="18"/>
          <w:lang w:eastAsia="es-CR"/>
        </w:rPr>
      </w:pPr>
      <w:r>
        <w:rPr>
          <w:rFonts w:cs="Arial" w:ascii="Arial" w:hAnsi="Arial"/>
          <w:iCs/>
          <w:sz w:val="18"/>
          <w:szCs w:val="18"/>
        </w:rPr>
        <w:tab/>
        <w:tab/>
        <w:tab/>
        <w:tab/>
      </w:r>
      <w:r>
        <w:rPr>
          <w:rFonts w:cs="Arial" w:ascii="Arial" w:hAnsi="Arial"/>
          <w:b/>
          <w:iCs/>
          <w:sz w:val="18"/>
          <w:szCs w:val="18"/>
          <w:lang w:eastAsia="es-CR"/>
        </w:rPr>
        <w:t>MSc. María Elena Gómez Cortés</w:t>
      </w:r>
    </w:p>
    <w:p>
      <w:pPr>
        <w:pStyle w:val="NoSpacing"/>
        <w:jc w:val="center"/>
        <w:rPr>
          <w:rFonts w:ascii="Arial" w:hAnsi="Arial" w:cs="Arial"/>
          <w:b/>
          <w:b/>
          <w:iCs/>
          <w:sz w:val="18"/>
          <w:szCs w:val="18"/>
          <w:lang w:eastAsia="es-CR"/>
        </w:rPr>
      </w:pPr>
      <w:r>
        <w:rPr>
          <w:rFonts w:cs="Arial" w:ascii="Arial" w:hAnsi="Arial"/>
          <w:b/>
          <w:iCs/>
          <w:sz w:val="18"/>
          <w:szCs w:val="18"/>
          <w:lang w:eastAsia="es-CR"/>
        </w:rPr>
        <w:t>Coordinadora</w:t>
      </w:r>
    </w:p>
    <w:p>
      <w:pPr>
        <w:pStyle w:val="Normal"/>
        <w:widowControl w:val="false"/>
        <w:tabs>
          <w:tab w:val="clear" w:pos="708"/>
          <w:tab w:val="left" w:pos="0" w:leader="none"/>
        </w:tabs>
        <w:spacing w:lineRule="auto" w:line="360" w:before="0" w:after="0"/>
        <w:jc w:val="both"/>
        <w:rPr>
          <w:rFonts w:ascii="Arial" w:hAnsi="Arial" w:eastAsia="Times New Roman" w:cs="Arial"/>
          <w:iCs/>
          <w:sz w:val="18"/>
          <w:szCs w:val="18"/>
          <w:lang w:eastAsia="es-CR"/>
        </w:rPr>
      </w:pPr>
      <w:r>
        <w:rPr>
          <w:rFonts w:eastAsia="Times New Roman" w:cs="Arial" w:ascii="Arial" w:hAnsi="Arial"/>
          <w:iCs/>
          <w:sz w:val="18"/>
          <w:szCs w:val="18"/>
          <w:lang w:eastAsia="es-CR"/>
        </w:rPr>
      </w:r>
    </w:p>
    <w:p>
      <w:pPr>
        <w:pStyle w:val="Normal"/>
        <w:widowControl w:val="false"/>
        <w:spacing w:lineRule="auto" w:line="240" w:before="0" w:after="0"/>
        <w:ind w:left="708" w:hanging="708"/>
        <w:rPr>
          <w:rFonts w:ascii="Arial" w:hAnsi="Arial" w:eastAsia="Times New Roman" w:cs="Arial"/>
          <w:iCs/>
          <w:sz w:val="18"/>
          <w:szCs w:val="18"/>
          <w:lang w:eastAsia="es-CR"/>
        </w:rPr>
      </w:pPr>
      <w:r>
        <w:rPr>
          <w:rFonts w:eastAsia="Times New Roman" w:cs="Arial" w:ascii="Arial" w:hAnsi="Arial"/>
          <w:iCs/>
          <w:sz w:val="18"/>
          <w:szCs w:val="18"/>
          <w:lang w:eastAsia="es-CR"/>
        </w:rPr>
        <w:t>c.</w:t>
        <w:tab/>
        <w:t xml:space="preserve">Diligencias </w:t>
      </w:r>
    </w:p>
    <w:p>
      <w:pPr>
        <w:pStyle w:val="Normal"/>
        <w:widowControl w:val="false"/>
        <w:spacing w:lineRule="auto" w:line="240" w:before="0" w:after="0"/>
        <w:rPr>
          <w:rFonts w:ascii="Arial" w:hAnsi="Arial" w:eastAsia="Times New Roman" w:cs="Arial"/>
          <w:iCs/>
          <w:sz w:val="18"/>
          <w:szCs w:val="18"/>
          <w:lang w:eastAsia="es-CR"/>
        </w:rPr>
      </w:pPr>
      <w:r>
        <w:rPr>
          <w:rFonts w:eastAsia="Times New Roman" w:cs="Arial" w:ascii="Arial" w:hAnsi="Arial"/>
          <w:iCs/>
          <w:sz w:val="18"/>
          <w:szCs w:val="18"/>
          <w:lang w:eastAsia="es-CR"/>
        </w:rPr>
        <w:tab/>
        <w:t xml:space="preserve">Archivo </w:t>
      </w:r>
    </w:p>
    <w:p>
      <w:pPr>
        <w:pStyle w:val="Normal"/>
        <w:widowControl w:val="false"/>
        <w:tabs>
          <w:tab w:val="left" w:pos="708" w:leader="none"/>
        </w:tabs>
        <w:suppressAutoHyphens w:val="true"/>
        <w:spacing w:lineRule="atLeast" w:line="100" w:before="100" w:after="100"/>
        <w:jc w:val="both"/>
        <w:rPr>
          <w:rFonts w:ascii="Arial" w:hAnsi="Arial" w:cs="Arial"/>
          <w:b/>
          <w:b/>
          <w:bCs/>
          <w:sz w:val="20"/>
          <w:szCs w:val="20"/>
          <w:lang w:val="es-ES"/>
        </w:rPr>
      </w:pPr>
      <w:r>
        <w:rPr>
          <w:rFonts w:cs="Arial" w:ascii="Arial" w:hAnsi="Arial"/>
          <w:b/>
          <w:bCs/>
          <w:sz w:val="20"/>
          <w:szCs w:val="20"/>
          <w:lang w:val="es-ES"/>
        </w:rPr>
      </w:r>
    </w:p>
    <w:p>
      <w:pPr>
        <w:pStyle w:val="Normal"/>
        <w:widowControl w:val="false"/>
        <w:tabs>
          <w:tab w:val="left" w:pos="708" w:leader="none"/>
        </w:tabs>
        <w:suppressAutoHyphens w:val="true"/>
        <w:spacing w:lineRule="atLeast" w:line="100" w:before="100" w:after="100"/>
        <w:jc w:val="both"/>
        <w:rPr>
          <w:rFonts w:ascii="Arial" w:hAnsi="Arial" w:eastAsia="SimSun" w:cs="Arial"/>
          <w:iCs/>
          <w:color w:val="000000"/>
          <w:sz w:val="20"/>
          <w:szCs w:val="20"/>
          <w:lang w:eastAsia="zh-CN" w:bidi="hi-IN"/>
        </w:rPr>
      </w:pPr>
      <w:r>
        <w:rPr>
          <w:rFonts w:cs="Arial" w:ascii="Arial" w:hAnsi="Arial"/>
          <w:b/>
          <w:bCs/>
          <w:sz w:val="20"/>
          <w:szCs w:val="20"/>
          <w:lang w:val="es-ES"/>
        </w:rPr>
        <w:t>SE ACUERDA: 1</w:t>
      </w:r>
      <w:r>
        <w:rPr>
          <w:rFonts w:cs="Arial" w:ascii="Arial" w:hAnsi="Arial"/>
          <w:sz w:val="20"/>
          <w:szCs w:val="20"/>
          <w:lang w:val="es-ES"/>
        </w:rPr>
        <w:t xml:space="preserve">° Se toma nota del </w:t>
      </w:r>
      <w:r>
        <w:rPr>
          <w:rFonts w:cs="Arial" w:ascii="Arial" w:hAnsi="Arial"/>
          <w:bCs/>
          <w:sz w:val="20"/>
          <w:szCs w:val="20"/>
        </w:rPr>
        <w:t xml:space="preserve">Oficio N° 137-CVI-2019 de 20 de diciembre de 2019. </w:t>
      </w:r>
      <w:r>
        <w:rPr>
          <w:rFonts w:cs="Arial" w:ascii="Arial" w:hAnsi="Arial"/>
          <w:sz w:val="20"/>
          <w:szCs w:val="20"/>
          <w:lang w:val="es-ES"/>
        </w:rPr>
        <w:t xml:space="preserve">2° En relación con el acuerdo referido a: </w:t>
      </w:r>
      <w:r>
        <w:rPr>
          <w:rFonts w:cs="Arial" w:ascii="Arial" w:hAnsi="Arial"/>
          <w:i/>
          <w:iCs/>
          <w:sz w:val="20"/>
          <w:szCs w:val="20"/>
          <w:lang w:val="es-ES"/>
        </w:rPr>
        <w:t xml:space="preserve">“… </w:t>
      </w:r>
      <w:r>
        <w:rPr>
          <w:rFonts w:eastAsia="SimSun" w:cs="Arial" w:ascii="Arial" w:hAnsi="Arial"/>
          <w:i/>
          <w:iCs/>
          <w:color w:val="000000"/>
          <w:sz w:val="20"/>
          <w:szCs w:val="20"/>
          <w:lang w:eastAsia="zh-CN" w:bidi="hi-IN"/>
        </w:rPr>
        <w:t>4. Hacer de conocimiento de la Comisión de Acceso a la Justicia, respecto a la necesidad de la elaboración de protocolos o reglas prácticas estandarizadas a nivel interinstitucional para que cada una de las instancias asuma las tareas y funciones de acuerdos a sus competencias y ofrecer un abordaje integral y una articulación y coordinación conjunta, existiendo claridad de las tareas obligaciones y deberes de cada una de las distintas instituciones y disciplinas. Para lo anterior, debe de tomarse en cuenta además las particularidades de las distintas zonas o regiones. En dicha guía o instructivo debe darse respuesta a la necesidad de valoraciones médicas expeditas y alternativas de reubicación de pacientes, así como los programas que ofrecen las distintas instituciones y eventualmente la propuesta de un Modelo de Respuesta Rápida, siendo que el Poder Judicial tiene experiencia en esa forma de modelo para otro tema.”</w:t>
      </w:r>
      <w:r>
        <w:rPr>
          <w:rFonts w:eastAsia="SimSun" w:cs="Arial" w:ascii="Arial" w:hAnsi="Arial"/>
          <w:iCs/>
          <w:color w:val="000000"/>
          <w:sz w:val="20"/>
          <w:szCs w:val="20"/>
          <w:lang w:eastAsia="zh-CN" w:bidi="hi-IN"/>
        </w:rPr>
        <w:t>, se dispone: mostrar la anuencia de la Subcomisión a colaborar en la construcción de dicho Protocolo e instar a la Comisión de Violencia Doméstica que en el proceso de liderazgo que desarrollen para la elaboración de esos protocolos, a efecto de que sea integral, se valore dar participación al CONAPDIS, Ministerio de Salud, Ministerio de Seguridad, Ministerio de Justicia y Adaptación Social, Cruz Roja, y demás instituciones, u oficinas vinculadas con el traslado de personas con discapacidad. La Subcomisión queda a la espera de las convocatorias respectivas. 3° Se declara firme este acuerdo por unanimidad. Comuníquese por medio de la Unidad de Acceso a la Justicia.</w:t>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b/>
          <w:b/>
          <w:sz w:val="20"/>
          <w:szCs w:val="20"/>
          <w:u w:val="single"/>
        </w:rPr>
      </w:pPr>
      <w:r>
        <w:rPr>
          <w:rFonts w:cs="Arial" w:ascii="Arial" w:hAnsi="Arial"/>
          <w:b/>
          <w:sz w:val="20"/>
          <w:szCs w:val="20"/>
          <w:highlight w:val="yellow"/>
          <w:u w:val="single"/>
        </w:rPr>
        <w:t>ARTICULO VIII</w:t>
      </w:r>
    </w:p>
    <w:p>
      <w:pPr>
        <w:pStyle w:val="Normal"/>
        <w:jc w:val="both"/>
        <w:rPr>
          <w:rFonts w:ascii="Arial" w:hAnsi="Arial" w:cs="Arial"/>
          <w:bCs/>
          <w:sz w:val="20"/>
          <w:szCs w:val="20"/>
        </w:rPr>
      </w:pPr>
      <w:r>
        <w:rPr>
          <w:rFonts w:cs="Arial" w:ascii="Arial" w:hAnsi="Arial"/>
          <w:bCs/>
          <w:sz w:val="20"/>
          <w:szCs w:val="20"/>
        </w:rPr>
        <w:t>Se conoce la Encuesta Anual de Satisfacción en el Servicio 2019 que presenta la señora Melissa Benavides Víquez, coordinadora de la Unidad de Acceso a la Justicia, en lo vinculado con el servicio a personas con discapacidad. Así como el Oficio C-1069-2019 de la Contraloría de Servicios referido a la actualización de la Política Institucional de Acceso a la Justicia de Personas con Discapacidad.</w:t>
      </w:r>
    </w:p>
    <w:p>
      <w:pPr>
        <w:pStyle w:val="Normal"/>
        <w:jc w:val="both"/>
        <w:rPr>
          <w:rFonts w:ascii="Arial" w:hAnsi="Arial" w:cs="Arial"/>
          <w:bCs/>
          <w:sz w:val="20"/>
          <w:szCs w:val="20"/>
        </w:rPr>
      </w:pPr>
      <w:r>
        <w:rPr/>
        <w:object>
          <v:shape id="ole_rId9" style="width:75.6pt;height:49.2pt" o:ole="">
            <v:imagedata r:id="rId10" o:title=""/>
          </v:shape>
          <o:OLEObject Type="Embed" ProgID="AcroExch.Document.DC" ShapeID="ole_rId9" DrawAspect="Icon" ObjectID="_1588303946" r:id="rId9"/>
        </w:object>
      </w:r>
      <w:r>
        <w:rPr>
          <w:rFonts w:cs="Arial" w:ascii="Arial" w:hAnsi="Arial"/>
          <w:sz w:val="20"/>
          <w:szCs w:val="20"/>
        </w:rPr>
        <w:t xml:space="preserve"> </w:t>
      </w:r>
      <w:r>
        <w:rPr/>
        <w:object>
          <v:shape id="ole_rId11" style="width:75.6pt;height:49.2pt" o:ole="">
            <v:imagedata r:id="rId12" o:title=""/>
          </v:shape>
          <o:OLEObject Type="Embed" ProgID="AcroExch.Document.DC" ShapeID="ole_rId11" DrawAspect="Icon" ObjectID="_965204233" r:id="rId11"/>
        </w:object>
      </w:r>
      <w:r>
        <w:rPr>
          <w:rFonts w:cs="Arial" w:ascii="Arial" w:hAnsi="Arial"/>
          <w:sz w:val="20"/>
          <w:szCs w:val="20"/>
        </w:rPr>
        <w:t xml:space="preserve"> </w:t>
      </w:r>
      <w:r>
        <w:rPr/>
        <w:object>
          <v:shape id="ole_rId13" style="width:75.6pt;height:49.2pt" o:ole="">
            <v:imagedata r:id="rId14" o:title=""/>
          </v:shape>
          <o:OLEObject Type="Embed" ProgID="AcroExch.Document.DC" ShapeID="ole_rId13" DrawAspect="Icon" ObjectID="_1813627431" r:id="rId13"/>
        </w:object>
      </w:r>
    </w:p>
    <w:p>
      <w:pPr>
        <w:pStyle w:val="Normal"/>
        <w:jc w:val="both"/>
        <w:rPr>
          <w:rFonts w:ascii="Arial" w:hAnsi="Arial" w:cs="Arial"/>
          <w:sz w:val="20"/>
          <w:szCs w:val="20"/>
          <w:lang w:val="es-ES"/>
        </w:rPr>
      </w:pPr>
      <w:r>
        <w:rPr>
          <w:rFonts w:cs="Arial" w:ascii="Arial" w:hAnsi="Arial"/>
          <w:b/>
          <w:bCs/>
          <w:sz w:val="20"/>
          <w:szCs w:val="20"/>
          <w:u w:val="single"/>
          <w:lang w:val="es-ES"/>
        </w:rPr>
        <w:t xml:space="preserve">SE ACUERDA: </w:t>
      </w:r>
      <w:r>
        <w:rPr>
          <w:rFonts w:cs="Arial" w:ascii="Arial" w:hAnsi="Arial"/>
          <w:sz w:val="20"/>
          <w:szCs w:val="20"/>
          <w:lang w:val="es-ES"/>
        </w:rPr>
        <w:t xml:space="preserve">1° Se toma nota </w:t>
      </w:r>
      <w:r>
        <w:rPr>
          <w:rFonts w:cs="Arial" w:ascii="Arial" w:hAnsi="Arial"/>
          <w:bCs/>
          <w:sz w:val="20"/>
          <w:szCs w:val="20"/>
        </w:rPr>
        <w:t>la Encuesta Anual de Satisfacción en el Servicio 2019</w:t>
      </w:r>
      <w:r>
        <w:rPr>
          <w:rFonts w:cs="Arial" w:ascii="Arial" w:hAnsi="Arial"/>
          <w:sz w:val="20"/>
          <w:szCs w:val="20"/>
          <w:lang w:val="es-ES"/>
        </w:rPr>
        <w:t>. 2° Instar al señor Erick Alfaro Romero, Contralor de Servicios del Poder Judicial valore la posibilidad de que haga una exposición de su solicitud y resultados del estudio. 3° Solicitar a la Dirección Ejecutiva un informe del inventario de activos (ayudas técnicas) asignados a los diferentes circuitos judicial vinculados con la atención de personas usuarias con discapacidad, a cargo de las diferentes Administraciones Regionales del país y de los edificios centrales. 4° Se declara firme este acuerdo. Comuníquese por medio de la Unidad de Acceso a la Justicia. -</w:t>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b/>
          <w:b/>
          <w:sz w:val="20"/>
          <w:szCs w:val="20"/>
          <w:u w:val="single"/>
        </w:rPr>
      </w:pPr>
      <w:r>
        <w:rPr>
          <w:rFonts w:cs="Arial" w:ascii="Arial" w:hAnsi="Arial"/>
          <w:b/>
          <w:sz w:val="20"/>
          <w:szCs w:val="20"/>
          <w:highlight w:val="yellow"/>
          <w:u w:val="single"/>
        </w:rPr>
        <w:t>ARTICULO IX</w:t>
      </w:r>
    </w:p>
    <w:p>
      <w:pPr>
        <w:pStyle w:val="Normal"/>
        <w:jc w:val="both"/>
        <w:rPr>
          <w:rFonts w:ascii="Arial" w:hAnsi="Arial" w:cs="Arial"/>
          <w:bCs/>
          <w:i/>
          <w:i/>
          <w:iCs/>
          <w:sz w:val="18"/>
          <w:szCs w:val="18"/>
        </w:rPr>
      </w:pPr>
      <w:r>
        <w:rPr>
          <w:rFonts w:cs="Arial" w:ascii="Arial" w:hAnsi="Arial"/>
          <w:bCs/>
          <w:sz w:val="20"/>
          <w:szCs w:val="20"/>
        </w:rPr>
        <w:t>Se conoce del Oficio N° PJ-DGH-CAP-420-2019 de 2 de diciembre de 2019 remitido por la Dirección de Gestión Humana, que literalmente señala:</w:t>
      </w:r>
    </w:p>
    <w:p>
      <w:pPr>
        <w:pStyle w:val="BodyTextIndent2"/>
        <w:spacing w:lineRule="auto" w:line="240" w:before="0" w:after="0"/>
        <w:ind w:left="0" w:hanging="0"/>
        <w:jc w:val="right"/>
        <w:rPr>
          <w:rFonts w:ascii="Arial" w:hAnsi="Arial" w:cs="Arial"/>
          <w:b/>
          <w:b/>
          <w:bCs/>
          <w:i/>
          <w:i/>
          <w:iCs/>
          <w:sz w:val="18"/>
          <w:szCs w:val="18"/>
        </w:rPr>
      </w:pPr>
      <w:r>
        <w:rPr>
          <w:rFonts w:cs="Arial" w:ascii="Arial" w:hAnsi="Arial"/>
          <w:b/>
          <w:bCs/>
          <w:i/>
          <w:iCs/>
          <w:sz w:val="18"/>
          <w:szCs w:val="18"/>
        </w:rPr>
      </w:r>
    </w:p>
    <w:p>
      <w:pPr>
        <w:pStyle w:val="NoSpacing"/>
        <w:tabs>
          <w:tab w:val="clear" w:pos="708"/>
          <w:tab w:val="left" w:pos="4083" w:leader="none"/>
        </w:tabs>
        <w:ind w:firstLine="680"/>
        <w:jc w:val="right"/>
        <w:rPr>
          <w:rFonts w:ascii="Arial" w:hAnsi="Arial" w:cs="Arial"/>
          <w:b/>
          <w:b/>
          <w:bCs/>
          <w:i/>
          <w:i/>
          <w:iCs/>
          <w:sz w:val="18"/>
          <w:szCs w:val="18"/>
        </w:rPr>
      </w:pPr>
      <w:r>
        <w:rPr>
          <w:rFonts w:cs="Arial" w:ascii="Arial" w:hAnsi="Arial"/>
          <w:b/>
          <w:bCs/>
          <w:i/>
          <w:iCs/>
          <w:sz w:val="18"/>
          <w:szCs w:val="18"/>
        </w:rPr>
        <w:t xml:space="preserve">San José, 02 de diciembre de 2019 </w:t>
      </w:r>
    </w:p>
    <w:p>
      <w:pPr>
        <w:pStyle w:val="NoSpacing"/>
        <w:ind w:firstLine="680"/>
        <w:jc w:val="right"/>
        <w:rPr>
          <w:rFonts w:ascii="Arial" w:hAnsi="Arial" w:cs="Arial"/>
          <w:b/>
          <w:b/>
          <w:i/>
          <w:i/>
          <w:iCs/>
          <w:sz w:val="18"/>
          <w:szCs w:val="18"/>
          <w:lang w:val="en-US"/>
        </w:rPr>
      </w:pPr>
      <w:r>
        <w:rPr>
          <w:rFonts w:cs="Arial" w:ascii="Arial" w:hAnsi="Arial"/>
          <w:b/>
          <w:i/>
          <w:iCs/>
          <w:sz w:val="18"/>
          <w:szCs w:val="18"/>
          <w:lang w:val="en-US"/>
        </w:rPr>
        <w:t xml:space="preserve">N.º PJ-DGH-CAP-420-2019 </w:t>
      </w:r>
    </w:p>
    <w:p>
      <w:pPr>
        <w:pStyle w:val="Normal"/>
        <w:rPr>
          <w:rFonts w:ascii="Arial" w:hAnsi="Arial" w:cs="Arial"/>
          <w:b/>
          <w:b/>
          <w:i/>
          <w:i/>
          <w:iCs/>
          <w:sz w:val="18"/>
          <w:szCs w:val="18"/>
          <w:lang w:val="en-US"/>
        </w:rPr>
      </w:pPr>
      <w:r>
        <w:rPr>
          <w:rFonts w:cs="Arial" w:ascii="Arial" w:hAnsi="Arial"/>
          <w:b/>
          <w:i/>
          <w:iCs/>
          <w:sz w:val="18"/>
          <w:szCs w:val="18"/>
          <w:lang w:val="en-US"/>
        </w:rPr>
      </w:r>
    </w:p>
    <w:p>
      <w:pPr>
        <w:pStyle w:val="Normal"/>
        <w:rPr>
          <w:rFonts w:ascii="Arial" w:hAnsi="Arial" w:cs="Arial"/>
          <w:b/>
          <w:b/>
          <w:i/>
          <w:i/>
          <w:iCs/>
          <w:sz w:val="18"/>
          <w:szCs w:val="18"/>
          <w:lang w:val="en-US"/>
        </w:rPr>
      </w:pPr>
      <w:r>
        <w:rPr>
          <w:rFonts w:cs="Arial" w:ascii="Arial" w:hAnsi="Arial"/>
          <w:b/>
          <w:i/>
          <w:iCs/>
          <w:sz w:val="18"/>
          <w:szCs w:val="18"/>
          <w:lang w:val="en-US"/>
        </w:rPr>
      </w:r>
    </w:p>
    <w:p>
      <w:pPr>
        <w:pStyle w:val="Normal"/>
        <w:rPr>
          <w:rFonts w:ascii="Arial" w:hAnsi="Arial" w:cs="Arial"/>
          <w:b/>
          <w:b/>
          <w:i/>
          <w:i/>
          <w:iCs/>
          <w:sz w:val="18"/>
          <w:szCs w:val="18"/>
        </w:rPr>
      </w:pPr>
      <w:r>
        <w:rPr>
          <w:rFonts w:cs="Arial" w:ascii="Arial" w:hAnsi="Arial"/>
          <w:b/>
          <w:i/>
          <w:iCs/>
          <w:sz w:val="18"/>
          <w:szCs w:val="18"/>
        </w:rPr>
        <w:t>Msc Melissa Benavides Víquez</w:t>
      </w:r>
    </w:p>
    <w:p>
      <w:pPr>
        <w:pStyle w:val="Normal"/>
        <w:rPr>
          <w:rFonts w:ascii="Arial" w:hAnsi="Arial" w:cs="Arial"/>
          <w:b/>
          <w:b/>
          <w:i/>
          <w:i/>
          <w:iCs/>
          <w:sz w:val="18"/>
          <w:szCs w:val="18"/>
        </w:rPr>
      </w:pPr>
      <w:r>
        <w:rPr>
          <w:rFonts w:cs="Arial" w:ascii="Arial" w:hAnsi="Arial"/>
          <w:b/>
          <w:i/>
          <w:iCs/>
          <w:sz w:val="18"/>
          <w:szCs w:val="18"/>
        </w:rPr>
        <w:t>Coordinadora a.i. Unidad de Acceso a la Justicia</w:t>
      </w:r>
    </w:p>
    <w:p>
      <w:pPr>
        <w:pStyle w:val="Normal"/>
        <w:rPr>
          <w:rFonts w:ascii="Arial" w:hAnsi="Arial" w:cs="Arial"/>
          <w:b/>
          <w:b/>
          <w:i/>
          <w:i/>
          <w:iCs/>
          <w:sz w:val="18"/>
          <w:szCs w:val="18"/>
        </w:rPr>
      </w:pPr>
      <w:r>
        <w:rPr>
          <w:rFonts w:cs="Arial" w:ascii="Arial" w:hAnsi="Arial"/>
          <w:b/>
          <w:i/>
          <w:iCs/>
          <w:sz w:val="18"/>
          <w:szCs w:val="18"/>
        </w:rPr>
      </w:r>
    </w:p>
    <w:p>
      <w:pPr>
        <w:pStyle w:val="Normal"/>
        <w:rPr>
          <w:rFonts w:ascii="Arial" w:hAnsi="Arial" w:cs="Arial"/>
          <w:b/>
          <w:b/>
          <w:i/>
          <w:i/>
          <w:iCs/>
          <w:sz w:val="18"/>
          <w:szCs w:val="18"/>
        </w:rPr>
      </w:pPr>
      <w:r>
        <w:rPr>
          <w:rFonts w:cs="Arial" w:ascii="Arial" w:hAnsi="Arial"/>
          <w:b/>
          <w:i/>
          <w:iCs/>
          <w:sz w:val="18"/>
          <w:szCs w:val="18"/>
        </w:rPr>
        <w:t>MBA, Damaris Vargas Vásquez</w:t>
      </w:r>
    </w:p>
    <w:p>
      <w:pPr>
        <w:pStyle w:val="Normal"/>
        <w:rPr>
          <w:rFonts w:ascii="Arial" w:hAnsi="Arial" w:cs="Arial"/>
          <w:b/>
          <w:b/>
          <w:i/>
          <w:i/>
          <w:iCs/>
          <w:sz w:val="18"/>
          <w:szCs w:val="18"/>
        </w:rPr>
      </w:pPr>
      <w:r>
        <w:rPr>
          <w:rFonts w:cs="Arial" w:ascii="Arial" w:hAnsi="Arial"/>
          <w:b/>
          <w:i/>
          <w:iCs/>
          <w:sz w:val="18"/>
          <w:szCs w:val="18"/>
        </w:rPr>
        <w:t>Coordinadora Subcomisión de Acceso a la Justicia de Persona con Discapacidad</w:t>
      </w:r>
    </w:p>
    <w:p>
      <w:pPr>
        <w:pStyle w:val="Normal"/>
        <w:rPr>
          <w:rFonts w:ascii="Arial" w:hAnsi="Arial" w:cs="Arial"/>
          <w:b/>
          <w:b/>
          <w:i/>
          <w:i/>
          <w:iCs/>
          <w:sz w:val="18"/>
          <w:szCs w:val="18"/>
        </w:rPr>
      </w:pPr>
      <w:r>
        <w:rPr>
          <w:rFonts w:cs="Arial" w:ascii="Arial" w:hAnsi="Arial"/>
          <w:b/>
          <w:i/>
          <w:iCs/>
          <w:sz w:val="18"/>
          <w:szCs w:val="18"/>
        </w:rPr>
        <w:t>Presentes</w:t>
      </w:r>
    </w:p>
    <w:p>
      <w:pPr>
        <w:pStyle w:val="Normal"/>
        <w:jc w:val="both"/>
        <w:rPr>
          <w:rFonts w:ascii="Arial" w:hAnsi="Arial" w:cs="Arial"/>
          <w:i/>
          <w:i/>
          <w:iCs/>
          <w:sz w:val="18"/>
          <w:szCs w:val="18"/>
        </w:rPr>
      </w:pPr>
      <w:r>
        <w:rPr>
          <w:rFonts w:cs="Arial" w:ascii="Arial" w:hAnsi="Arial"/>
          <w:i/>
          <w:iCs/>
          <w:sz w:val="18"/>
          <w:szCs w:val="18"/>
        </w:rPr>
      </w:r>
    </w:p>
    <w:p>
      <w:pPr>
        <w:pStyle w:val="Normal"/>
        <w:jc w:val="both"/>
        <w:rPr>
          <w:rFonts w:ascii="Arial" w:hAnsi="Arial" w:cs="Arial"/>
          <w:i/>
          <w:i/>
          <w:iCs/>
          <w:sz w:val="18"/>
          <w:szCs w:val="18"/>
        </w:rPr>
      </w:pPr>
      <w:r>
        <w:rPr>
          <w:rFonts w:cs="Arial" w:ascii="Arial" w:hAnsi="Arial"/>
          <w:i/>
          <w:iCs/>
          <w:sz w:val="18"/>
          <w:szCs w:val="18"/>
        </w:rPr>
        <w:t>Estimadas señoras:</w:t>
      </w:r>
    </w:p>
    <w:p>
      <w:pPr>
        <w:pStyle w:val="Normal"/>
        <w:jc w:val="both"/>
        <w:rPr>
          <w:rFonts w:ascii="Arial" w:hAnsi="Arial" w:cs="Arial"/>
          <w:i/>
          <w:i/>
          <w:iCs/>
          <w:sz w:val="18"/>
          <w:szCs w:val="18"/>
        </w:rPr>
      </w:pPr>
      <w:r>
        <w:rPr>
          <w:rFonts w:cs="Arial" w:ascii="Arial" w:hAnsi="Arial"/>
          <w:i/>
          <w:iCs/>
          <w:sz w:val="18"/>
          <w:szCs w:val="18"/>
        </w:rPr>
        <w:t>En el oficio CACC- 319-2019, se indica el acuerdo tomado por la Subcomisión de Acceso a la Justicia de Personas con Discapacidad celebrada el 10 de setiembre del 2019, en el cual se concertó lo siguiente:</w:t>
      </w:r>
    </w:p>
    <w:p>
      <w:pPr>
        <w:pStyle w:val="Normal"/>
        <w:spacing w:before="158" w:after="160"/>
        <w:ind w:left="1417" w:right="1417" w:hanging="0"/>
        <w:jc w:val="both"/>
        <w:rPr>
          <w:rFonts w:ascii="Arial" w:hAnsi="Arial" w:cs="Arial"/>
          <w:i/>
          <w:i/>
          <w:iCs/>
          <w:sz w:val="18"/>
          <w:szCs w:val="18"/>
        </w:rPr>
      </w:pPr>
      <w:r>
        <w:rPr>
          <w:rFonts w:cs="Arial" w:ascii="Arial" w:hAnsi="Arial"/>
          <w:b/>
          <w:i/>
          <w:iCs/>
          <w:w w:val="95"/>
          <w:sz w:val="18"/>
          <w:szCs w:val="18"/>
          <w:u w:val="single"/>
        </w:rPr>
        <w:t>“</w:t>
      </w:r>
      <w:r>
        <w:rPr>
          <w:rFonts w:cs="Arial" w:ascii="Arial" w:hAnsi="Arial"/>
          <w:b/>
          <w:i/>
          <w:iCs/>
          <w:w w:val="95"/>
          <w:sz w:val="18"/>
          <w:szCs w:val="18"/>
          <w:u w:val="single"/>
        </w:rPr>
        <w:t>SE</w:t>
      </w:r>
      <w:r>
        <w:rPr>
          <w:rFonts w:cs="Arial" w:ascii="Arial" w:hAnsi="Arial"/>
          <w:b/>
          <w:i/>
          <w:iCs/>
          <w:spacing w:val="-41"/>
          <w:w w:val="95"/>
          <w:sz w:val="18"/>
          <w:szCs w:val="18"/>
          <w:u w:val="single"/>
        </w:rPr>
        <w:t xml:space="preserve"> </w:t>
      </w:r>
      <w:r>
        <w:rPr>
          <w:rFonts w:cs="Arial" w:ascii="Arial" w:hAnsi="Arial"/>
          <w:b/>
          <w:i/>
          <w:iCs/>
          <w:w w:val="95"/>
          <w:sz w:val="18"/>
          <w:szCs w:val="18"/>
          <w:u w:val="single"/>
        </w:rPr>
        <w:t>ACUERDA</w:t>
      </w:r>
      <w:r>
        <w:rPr>
          <w:rFonts w:cs="Arial" w:ascii="Arial" w:hAnsi="Arial"/>
          <w:b/>
          <w:i/>
          <w:iCs/>
          <w:w w:val="95"/>
          <w:sz w:val="18"/>
          <w:szCs w:val="18"/>
        </w:rPr>
        <w:t>:</w:t>
      </w:r>
      <w:r>
        <w:rPr>
          <w:rFonts w:cs="Arial" w:ascii="Arial" w:hAnsi="Arial"/>
          <w:i/>
          <w:iCs/>
          <w:spacing w:val="-40"/>
          <w:w w:val="95"/>
          <w:sz w:val="18"/>
          <w:szCs w:val="18"/>
        </w:rPr>
        <w:t xml:space="preserve"> </w:t>
      </w:r>
      <w:r>
        <w:rPr>
          <w:rFonts w:cs="Arial" w:ascii="Arial" w:hAnsi="Arial"/>
          <w:i/>
          <w:iCs/>
          <w:w w:val="95"/>
          <w:sz w:val="18"/>
          <w:szCs w:val="18"/>
        </w:rPr>
        <w:t>1°</w:t>
      </w:r>
      <w:r>
        <w:rPr>
          <w:rFonts w:cs="Arial" w:ascii="Arial" w:hAnsi="Arial"/>
          <w:i/>
          <w:iCs/>
          <w:spacing w:val="-40"/>
          <w:w w:val="95"/>
          <w:sz w:val="18"/>
          <w:szCs w:val="18"/>
        </w:rPr>
        <w:t xml:space="preserve"> </w:t>
      </w:r>
      <w:r>
        <w:rPr>
          <w:rFonts w:cs="Arial" w:ascii="Arial" w:hAnsi="Arial"/>
          <w:i/>
          <w:iCs/>
          <w:w w:val="95"/>
          <w:sz w:val="18"/>
          <w:szCs w:val="18"/>
        </w:rPr>
        <w:t>Se</w:t>
      </w:r>
      <w:r>
        <w:rPr>
          <w:rFonts w:cs="Arial" w:ascii="Arial" w:hAnsi="Arial"/>
          <w:i/>
          <w:iCs/>
          <w:spacing w:val="-41"/>
          <w:w w:val="95"/>
          <w:sz w:val="18"/>
          <w:szCs w:val="18"/>
        </w:rPr>
        <w:t xml:space="preserve"> </w:t>
      </w:r>
      <w:r>
        <w:rPr>
          <w:rFonts w:cs="Arial" w:ascii="Arial" w:hAnsi="Arial"/>
          <w:i/>
          <w:iCs/>
          <w:w w:val="95"/>
          <w:sz w:val="18"/>
          <w:szCs w:val="18"/>
        </w:rPr>
        <w:t>toma</w:t>
      </w:r>
      <w:r>
        <w:rPr>
          <w:rFonts w:cs="Arial" w:ascii="Arial" w:hAnsi="Arial"/>
          <w:i/>
          <w:iCs/>
          <w:spacing w:val="-41"/>
          <w:w w:val="95"/>
          <w:sz w:val="18"/>
          <w:szCs w:val="18"/>
        </w:rPr>
        <w:t xml:space="preserve"> </w:t>
      </w:r>
      <w:r>
        <w:rPr>
          <w:rFonts w:cs="Arial" w:ascii="Arial" w:hAnsi="Arial"/>
          <w:i/>
          <w:iCs/>
          <w:w w:val="95"/>
          <w:sz w:val="18"/>
          <w:szCs w:val="18"/>
        </w:rPr>
        <w:t>nota</w:t>
      </w:r>
      <w:r>
        <w:rPr>
          <w:rFonts w:cs="Arial" w:ascii="Arial" w:hAnsi="Arial"/>
          <w:i/>
          <w:iCs/>
          <w:spacing w:val="-40"/>
          <w:w w:val="95"/>
          <w:sz w:val="18"/>
          <w:szCs w:val="18"/>
        </w:rPr>
        <w:t xml:space="preserve"> </w:t>
      </w:r>
      <w:r>
        <w:rPr>
          <w:rFonts w:cs="Arial" w:ascii="Arial" w:hAnsi="Arial"/>
          <w:i/>
          <w:iCs/>
          <w:w w:val="95"/>
          <w:sz w:val="18"/>
          <w:szCs w:val="18"/>
        </w:rPr>
        <w:t>del</w:t>
      </w:r>
      <w:r>
        <w:rPr>
          <w:rFonts w:cs="Arial" w:ascii="Arial" w:hAnsi="Arial"/>
          <w:i/>
          <w:iCs/>
          <w:spacing w:val="-40"/>
          <w:w w:val="95"/>
          <w:sz w:val="18"/>
          <w:szCs w:val="18"/>
        </w:rPr>
        <w:t xml:space="preserve"> </w:t>
      </w:r>
      <w:r>
        <w:rPr>
          <w:rFonts w:cs="Arial" w:ascii="Arial" w:hAnsi="Arial"/>
          <w:i/>
          <w:iCs/>
          <w:w w:val="95"/>
          <w:sz w:val="18"/>
          <w:szCs w:val="18"/>
        </w:rPr>
        <w:t>acuerdo</w:t>
      </w:r>
      <w:r>
        <w:rPr>
          <w:rFonts w:cs="Arial" w:ascii="Arial" w:hAnsi="Arial"/>
          <w:i/>
          <w:iCs/>
          <w:spacing w:val="-40"/>
          <w:w w:val="95"/>
          <w:sz w:val="18"/>
          <w:szCs w:val="18"/>
        </w:rPr>
        <w:t xml:space="preserve"> </w:t>
      </w:r>
      <w:r>
        <w:rPr>
          <w:rFonts w:cs="Arial" w:ascii="Arial" w:hAnsi="Arial"/>
          <w:i/>
          <w:iCs/>
          <w:w w:val="95"/>
          <w:sz w:val="18"/>
          <w:szCs w:val="18"/>
        </w:rPr>
        <w:t>tomado</w:t>
      </w:r>
      <w:r>
        <w:rPr>
          <w:rFonts w:cs="Arial" w:ascii="Arial" w:hAnsi="Arial"/>
          <w:i/>
          <w:iCs/>
          <w:spacing w:val="-40"/>
          <w:w w:val="95"/>
          <w:sz w:val="18"/>
          <w:szCs w:val="18"/>
        </w:rPr>
        <w:t xml:space="preserve"> </w:t>
      </w:r>
      <w:r>
        <w:rPr>
          <w:rFonts w:cs="Arial" w:ascii="Arial" w:hAnsi="Arial"/>
          <w:i/>
          <w:iCs/>
          <w:w w:val="95"/>
          <w:sz w:val="18"/>
          <w:szCs w:val="18"/>
        </w:rPr>
        <w:t>por</w:t>
      </w:r>
      <w:r>
        <w:rPr>
          <w:rFonts w:cs="Arial" w:ascii="Arial" w:hAnsi="Arial"/>
          <w:i/>
          <w:iCs/>
          <w:spacing w:val="-40"/>
          <w:w w:val="95"/>
          <w:sz w:val="18"/>
          <w:szCs w:val="18"/>
        </w:rPr>
        <w:t xml:space="preserve"> </w:t>
      </w:r>
      <w:r>
        <w:rPr>
          <w:rFonts w:cs="Arial" w:ascii="Arial" w:hAnsi="Arial"/>
          <w:i/>
          <w:iCs/>
          <w:w w:val="95"/>
          <w:sz w:val="18"/>
          <w:szCs w:val="18"/>
        </w:rPr>
        <w:t>el</w:t>
      </w:r>
      <w:r>
        <w:rPr>
          <w:rFonts w:cs="Arial" w:ascii="Arial" w:hAnsi="Arial"/>
          <w:i/>
          <w:iCs/>
          <w:spacing w:val="-41"/>
          <w:w w:val="95"/>
          <w:sz w:val="18"/>
          <w:szCs w:val="18"/>
        </w:rPr>
        <w:t xml:space="preserve"> </w:t>
      </w:r>
      <w:r>
        <w:rPr>
          <w:rFonts w:cs="Arial" w:ascii="Arial" w:hAnsi="Arial"/>
          <w:i/>
          <w:iCs/>
          <w:w w:val="95"/>
          <w:sz w:val="18"/>
          <w:szCs w:val="18"/>
        </w:rPr>
        <w:t>Consejo</w:t>
      </w:r>
      <w:r>
        <w:rPr>
          <w:rFonts w:cs="Arial" w:ascii="Arial" w:hAnsi="Arial"/>
          <w:i/>
          <w:iCs/>
          <w:spacing w:val="-40"/>
          <w:w w:val="95"/>
          <w:sz w:val="18"/>
          <w:szCs w:val="18"/>
        </w:rPr>
        <w:t xml:space="preserve"> </w:t>
      </w:r>
      <w:r>
        <w:rPr>
          <w:rFonts w:cs="Arial" w:ascii="Arial" w:hAnsi="Arial"/>
          <w:i/>
          <w:iCs/>
          <w:w w:val="95"/>
          <w:sz w:val="18"/>
          <w:szCs w:val="18"/>
        </w:rPr>
        <w:t>Superior</w:t>
      </w:r>
      <w:r>
        <w:rPr>
          <w:rFonts w:cs="Arial" w:ascii="Arial" w:hAnsi="Arial"/>
          <w:i/>
          <w:iCs/>
          <w:spacing w:val="-41"/>
          <w:w w:val="95"/>
          <w:sz w:val="18"/>
          <w:szCs w:val="18"/>
        </w:rPr>
        <w:t xml:space="preserve"> </w:t>
      </w:r>
      <w:r>
        <w:rPr>
          <w:rFonts w:cs="Arial" w:ascii="Arial" w:hAnsi="Arial"/>
          <w:i/>
          <w:iCs/>
          <w:w w:val="95"/>
          <w:sz w:val="18"/>
          <w:szCs w:val="18"/>
        </w:rPr>
        <w:t>en</w:t>
      </w:r>
      <w:r>
        <w:rPr>
          <w:rFonts w:cs="Arial" w:ascii="Arial" w:hAnsi="Arial"/>
          <w:i/>
          <w:iCs/>
          <w:spacing w:val="-40"/>
          <w:w w:val="95"/>
          <w:sz w:val="18"/>
          <w:szCs w:val="18"/>
        </w:rPr>
        <w:t xml:space="preserve"> </w:t>
      </w:r>
      <w:r>
        <w:rPr>
          <w:rFonts w:cs="Arial" w:ascii="Arial" w:hAnsi="Arial"/>
          <w:i/>
          <w:iCs/>
          <w:w w:val="95"/>
          <w:sz w:val="18"/>
          <w:szCs w:val="18"/>
        </w:rPr>
        <w:t>sesión</w:t>
      </w:r>
      <w:r>
        <w:rPr>
          <w:rFonts w:cs="Arial" w:ascii="Arial" w:hAnsi="Arial"/>
          <w:i/>
          <w:iCs/>
          <w:spacing w:val="-41"/>
          <w:w w:val="95"/>
          <w:sz w:val="18"/>
          <w:szCs w:val="18"/>
        </w:rPr>
        <w:t xml:space="preserve"> </w:t>
      </w:r>
      <w:r>
        <w:rPr>
          <w:rFonts w:cs="Arial" w:ascii="Arial" w:hAnsi="Arial"/>
          <w:i/>
          <w:iCs/>
          <w:w w:val="95"/>
          <w:sz w:val="18"/>
          <w:szCs w:val="18"/>
        </w:rPr>
        <w:t>58-19 de</w:t>
      </w:r>
      <w:r>
        <w:rPr>
          <w:rFonts w:cs="Arial" w:ascii="Arial" w:hAnsi="Arial"/>
          <w:i/>
          <w:iCs/>
          <w:spacing w:val="-21"/>
          <w:w w:val="95"/>
          <w:sz w:val="18"/>
          <w:szCs w:val="18"/>
        </w:rPr>
        <w:t xml:space="preserve"> </w:t>
      </w:r>
      <w:r>
        <w:rPr>
          <w:rFonts w:cs="Arial" w:ascii="Arial" w:hAnsi="Arial"/>
          <w:i/>
          <w:iCs/>
          <w:w w:val="95"/>
          <w:sz w:val="18"/>
          <w:szCs w:val="18"/>
        </w:rPr>
        <w:t>27</w:t>
      </w:r>
      <w:r>
        <w:rPr>
          <w:rFonts w:cs="Arial" w:ascii="Arial" w:hAnsi="Arial"/>
          <w:i/>
          <w:iCs/>
          <w:spacing w:val="-20"/>
          <w:w w:val="95"/>
          <w:sz w:val="18"/>
          <w:szCs w:val="18"/>
        </w:rPr>
        <w:t xml:space="preserve"> </w:t>
      </w:r>
      <w:r>
        <w:rPr>
          <w:rFonts w:cs="Arial" w:ascii="Arial" w:hAnsi="Arial"/>
          <w:i/>
          <w:iCs/>
          <w:w w:val="95"/>
          <w:sz w:val="18"/>
          <w:szCs w:val="18"/>
        </w:rPr>
        <w:t>de</w:t>
      </w:r>
      <w:r>
        <w:rPr>
          <w:rFonts w:cs="Arial" w:ascii="Arial" w:hAnsi="Arial"/>
          <w:i/>
          <w:iCs/>
          <w:spacing w:val="-20"/>
          <w:w w:val="95"/>
          <w:sz w:val="18"/>
          <w:szCs w:val="18"/>
        </w:rPr>
        <w:t xml:space="preserve"> </w:t>
      </w:r>
      <w:r>
        <w:rPr>
          <w:rFonts w:cs="Arial" w:ascii="Arial" w:hAnsi="Arial"/>
          <w:i/>
          <w:iCs/>
          <w:w w:val="95"/>
          <w:sz w:val="18"/>
          <w:szCs w:val="18"/>
        </w:rPr>
        <w:t>junio</w:t>
      </w:r>
      <w:r>
        <w:rPr>
          <w:rFonts w:cs="Arial" w:ascii="Arial" w:hAnsi="Arial"/>
          <w:i/>
          <w:iCs/>
          <w:spacing w:val="-20"/>
          <w:w w:val="95"/>
          <w:sz w:val="18"/>
          <w:szCs w:val="18"/>
        </w:rPr>
        <w:t xml:space="preserve"> </w:t>
      </w:r>
      <w:r>
        <w:rPr>
          <w:rFonts w:cs="Arial" w:ascii="Arial" w:hAnsi="Arial"/>
          <w:i/>
          <w:iCs/>
          <w:w w:val="95"/>
          <w:sz w:val="18"/>
          <w:szCs w:val="18"/>
        </w:rPr>
        <w:t>de</w:t>
      </w:r>
      <w:r>
        <w:rPr>
          <w:rFonts w:cs="Arial" w:ascii="Arial" w:hAnsi="Arial"/>
          <w:i/>
          <w:iCs/>
          <w:spacing w:val="-21"/>
          <w:w w:val="95"/>
          <w:sz w:val="18"/>
          <w:szCs w:val="18"/>
        </w:rPr>
        <w:t xml:space="preserve"> </w:t>
      </w:r>
      <w:r>
        <w:rPr>
          <w:rFonts w:cs="Arial" w:ascii="Arial" w:hAnsi="Arial"/>
          <w:i/>
          <w:iCs/>
          <w:w w:val="95"/>
          <w:sz w:val="18"/>
          <w:szCs w:val="18"/>
        </w:rPr>
        <w:t>2019,</w:t>
      </w:r>
      <w:r>
        <w:rPr>
          <w:rFonts w:cs="Arial" w:ascii="Arial" w:hAnsi="Arial"/>
          <w:i/>
          <w:iCs/>
          <w:spacing w:val="-22"/>
          <w:w w:val="95"/>
          <w:sz w:val="18"/>
          <w:szCs w:val="18"/>
        </w:rPr>
        <w:t xml:space="preserve"> </w:t>
      </w:r>
      <w:r>
        <w:rPr>
          <w:rFonts w:cs="Arial" w:ascii="Arial" w:hAnsi="Arial"/>
          <w:i/>
          <w:iCs/>
          <w:w w:val="95"/>
          <w:sz w:val="18"/>
          <w:szCs w:val="18"/>
        </w:rPr>
        <w:t>Artículo</w:t>
      </w:r>
      <w:r>
        <w:rPr>
          <w:rFonts w:cs="Arial" w:ascii="Arial" w:hAnsi="Arial"/>
          <w:i/>
          <w:iCs/>
          <w:spacing w:val="-20"/>
          <w:w w:val="95"/>
          <w:sz w:val="18"/>
          <w:szCs w:val="18"/>
        </w:rPr>
        <w:t xml:space="preserve"> </w:t>
      </w:r>
      <w:r>
        <w:rPr>
          <w:rFonts w:cs="Arial" w:ascii="Arial" w:hAnsi="Arial"/>
          <w:i/>
          <w:iCs/>
          <w:w w:val="95"/>
          <w:sz w:val="18"/>
          <w:szCs w:val="18"/>
        </w:rPr>
        <w:t>XLVI,</w:t>
      </w:r>
      <w:r>
        <w:rPr>
          <w:rFonts w:cs="Arial" w:ascii="Arial" w:hAnsi="Arial"/>
          <w:i/>
          <w:iCs/>
          <w:spacing w:val="-20"/>
          <w:w w:val="95"/>
          <w:sz w:val="18"/>
          <w:szCs w:val="18"/>
        </w:rPr>
        <w:t xml:space="preserve"> </w:t>
      </w:r>
      <w:r>
        <w:rPr>
          <w:rFonts w:cs="Arial" w:ascii="Arial" w:hAnsi="Arial"/>
          <w:i/>
          <w:iCs/>
          <w:w w:val="95"/>
          <w:sz w:val="18"/>
          <w:szCs w:val="18"/>
        </w:rPr>
        <w:t>en</w:t>
      </w:r>
      <w:r>
        <w:rPr>
          <w:rFonts w:cs="Arial" w:ascii="Arial" w:hAnsi="Arial"/>
          <w:i/>
          <w:iCs/>
          <w:spacing w:val="-19"/>
          <w:w w:val="95"/>
          <w:sz w:val="18"/>
          <w:szCs w:val="18"/>
        </w:rPr>
        <w:t xml:space="preserve"> </w:t>
      </w:r>
      <w:r>
        <w:rPr>
          <w:rFonts w:cs="Arial" w:ascii="Arial" w:hAnsi="Arial"/>
          <w:i/>
          <w:iCs/>
          <w:w w:val="95"/>
          <w:sz w:val="18"/>
          <w:szCs w:val="18"/>
        </w:rPr>
        <w:t>el</w:t>
      </w:r>
      <w:r>
        <w:rPr>
          <w:rFonts w:cs="Arial" w:ascii="Arial" w:hAnsi="Arial"/>
          <w:i/>
          <w:iCs/>
          <w:spacing w:val="-22"/>
          <w:w w:val="95"/>
          <w:sz w:val="18"/>
          <w:szCs w:val="18"/>
        </w:rPr>
        <w:t xml:space="preserve"> </w:t>
      </w:r>
      <w:r>
        <w:rPr>
          <w:rFonts w:cs="Arial" w:ascii="Arial" w:hAnsi="Arial"/>
          <w:i/>
          <w:iCs/>
          <w:w w:val="95"/>
          <w:sz w:val="18"/>
          <w:szCs w:val="18"/>
        </w:rPr>
        <w:t>que</w:t>
      </w:r>
      <w:r>
        <w:rPr>
          <w:rFonts w:cs="Arial" w:ascii="Arial" w:hAnsi="Arial"/>
          <w:i/>
          <w:iCs/>
          <w:spacing w:val="-20"/>
          <w:w w:val="95"/>
          <w:sz w:val="18"/>
          <w:szCs w:val="18"/>
        </w:rPr>
        <w:t xml:space="preserve"> </w:t>
      </w:r>
      <w:r>
        <w:rPr>
          <w:rFonts w:cs="Arial" w:ascii="Arial" w:hAnsi="Arial"/>
          <w:i/>
          <w:iCs/>
          <w:w w:val="95"/>
          <w:sz w:val="18"/>
          <w:szCs w:val="18"/>
        </w:rPr>
        <w:t>toma</w:t>
      </w:r>
      <w:r>
        <w:rPr>
          <w:rFonts w:cs="Arial" w:ascii="Arial" w:hAnsi="Arial"/>
          <w:i/>
          <w:iCs/>
          <w:spacing w:val="-20"/>
          <w:w w:val="95"/>
          <w:sz w:val="18"/>
          <w:szCs w:val="18"/>
        </w:rPr>
        <w:t xml:space="preserve"> </w:t>
      </w:r>
      <w:r>
        <w:rPr>
          <w:rFonts w:cs="Arial" w:ascii="Arial" w:hAnsi="Arial"/>
          <w:i/>
          <w:iCs/>
          <w:w w:val="95"/>
          <w:sz w:val="18"/>
          <w:szCs w:val="18"/>
        </w:rPr>
        <w:t>nota</w:t>
      </w:r>
      <w:r>
        <w:rPr>
          <w:rFonts w:cs="Arial" w:ascii="Arial" w:hAnsi="Arial"/>
          <w:i/>
          <w:iCs/>
          <w:spacing w:val="-20"/>
          <w:w w:val="95"/>
          <w:sz w:val="18"/>
          <w:szCs w:val="18"/>
        </w:rPr>
        <w:t xml:space="preserve"> </w:t>
      </w:r>
      <w:r>
        <w:rPr>
          <w:rFonts w:cs="Arial" w:ascii="Arial" w:hAnsi="Arial"/>
          <w:i/>
          <w:iCs/>
          <w:w w:val="95"/>
          <w:sz w:val="18"/>
          <w:szCs w:val="18"/>
        </w:rPr>
        <w:t>del</w:t>
      </w:r>
      <w:r>
        <w:rPr>
          <w:rFonts w:cs="Arial" w:ascii="Arial" w:hAnsi="Arial"/>
          <w:i/>
          <w:iCs/>
          <w:spacing w:val="-21"/>
          <w:w w:val="95"/>
          <w:sz w:val="18"/>
          <w:szCs w:val="18"/>
        </w:rPr>
        <w:t xml:space="preserve"> </w:t>
      </w:r>
      <w:r>
        <w:rPr>
          <w:rFonts w:cs="Arial" w:ascii="Arial" w:hAnsi="Arial"/>
          <w:i/>
          <w:iCs/>
          <w:w w:val="95"/>
          <w:sz w:val="18"/>
          <w:szCs w:val="18"/>
        </w:rPr>
        <w:t>Oficio</w:t>
      </w:r>
      <w:r>
        <w:rPr>
          <w:rFonts w:cs="Arial" w:ascii="Arial" w:hAnsi="Arial"/>
          <w:i/>
          <w:iCs/>
          <w:spacing w:val="-22"/>
          <w:w w:val="95"/>
          <w:sz w:val="18"/>
          <w:szCs w:val="18"/>
        </w:rPr>
        <w:t xml:space="preserve"> </w:t>
      </w:r>
      <w:r>
        <w:rPr>
          <w:rFonts w:cs="Arial" w:ascii="Arial" w:hAnsi="Arial"/>
          <w:i/>
          <w:iCs/>
          <w:w w:val="95"/>
          <w:sz w:val="18"/>
          <w:szCs w:val="18"/>
        </w:rPr>
        <w:t>N°</w:t>
      </w:r>
      <w:r>
        <w:rPr>
          <w:rFonts w:cs="Arial" w:ascii="Arial" w:hAnsi="Arial"/>
          <w:i/>
          <w:iCs/>
          <w:spacing w:val="-20"/>
          <w:w w:val="95"/>
          <w:sz w:val="18"/>
          <w:szCs w:val="18"/>
        </w:rPr>
        <w:t xml:space="preserve"> </w:t>
      </w:r>
      <w:r>
        <w:rPr>
          <w:rFonts w:cs="Arial" w:ascii="Arial" w:hAnsi="Arial"/>
          <w:i/>
          <w:iCs/>
          <w:w w:val="95"/>
          <w:sz w:val="18"/>
          <w:szCs w:val="18"/>
        </w:rPr>
        <w:t>158-CAP-2019</w:t>
      </w:r>
      <w:r>
        <w:rPr>
          <w:rFonts w:cs="Arial" w:ascii="Arial" w:hAnsi="Arial"/>
          <w:i/>
          <w:iCs/>
          <w:spacing w:val="-20"/>
          <w:w w:val="95"/>
          <w:sz w:val="18"/>
          <w:szCs w:val="18"/>
        </w:rPr>
        <w:t xml:space="preserve"> </w:t>
      </w:r>
      <w:r>
        <w:rPr>
          <w:rFonts w:cs="Arial" w:ascii="Arial" w:hAnsi="Arial"/>
          <w:i/>
          <w:iCs/>
          <w:w w:val="95"/>
          <w:sz w:val="18"/>
          <w:szCs w:val="18"/>
        </w:rPr>
        <w:t>del 17</w:t>
      </w:r>
      <w:r>
        <w:rPr>
          <w:rFonts w:cs="Arial" w:ascii="Arial" w:hAnsi="Arial"/>
          <w:i/>
          <w:iCs/>
          <w:spacing w:val="-31"/>
          <w:w w:val="95"/>
          <w:sz w:val="18"/>
          <w:szCs w:val="18"/>
        </w:rPr>
        <w:t xml:space="preserve"> </w:t>
      </w:r>
      <w:r>
        <w:rPr>
          <w:rFonts w:cs="Arial" w:ascii="Arial" w:hAnsi="Arial"/>
          <w:i/>
          <w:iCs/>
          <w:w w:val="95"/>
          <w:sz w:val="18"/>
          <w:szCs w:val="18"/>
        </w:rPr>
        <w:t>de</w:t>
      </w:r>
      <w:r>
        <w:rPr>
          <w:rFonts w:cs="Arial" w:ascii="Arial" w:hAnsi="Arial"/>
          <w:i/>
          <w:iCs/>
          <w:spacing w:val="-31"/>
          <w:w w:val="95"/>
          <w:sz w:val="18"/>
          <w:szCs w:val="18"/>
        </w:rPr>
        <w:t xml:space="preserve"> </w:t>
      </w:r>
      <w:r>
        <w:rPr>
          <w:rFonts w:cs="Arial" w:ascii="Arial" w:hAnsi="Arial"/>
          <w:i/>
          <w:iCs/>
          <w:w w:val="95"/>
          <w:sz w:val="18"/>
          <w:szCs w:val="18"/>
        </w:rPr>
        <w:t>junio</w:t>
      </w:r>
      <w:r>
        <w:rPr>
          <w:rFonts w:cs="Arial" w:ascii="Arial" w:hAnsi="Arial"/>
          <w:i/>
          <w:iCs/>
          <w:spacing w:val="-31"/>
          <w:w w:val="95"/>
          <w:sz w:val="18"/>
          <w:szCs w:val="18"/>
        </w:rPr>
        <w:t xml:space="preserve"> </w:t>
      </w:r>
      <w:r>
        <w:rPr>
          <w:rFonts w:cs="Arial" w:ascii="Arial" w:hAnsi="Arial"/>
          <w:i/>
          <w:iCs/>
          <w:w w:val="95"/>
          <w:sz w:val="18"/>
          <w:szCs w:val="18"/>
        </w:rPr>
        <w:t>de</w:t>
      </w:r>
      <w:r>
        <w:rPr>
          <w:rFonts w:cs="Arial" w:ascii="Arial" w:hAnsi="Arial"/>
          <w:i/>
          <w:iCs/>
          <w:spacing w:val="-31"/>
          <w:w w:val="95"/>
          <w:sz w:val="18"/>
          <w:szCs w:val="18"/>
        </w:rPr>
        <w:t xml:space="preserve"> </w:t>
      </w:r>
      <w:r>
        <w:rPr>
          <w:rFonts w:cs="Arial" w:ascii="Arial" w:hAnsi="Arial"/>
          <w:i/>
          <w:iCs/>
          <w:w w:val="95"/>
          <w:sz w:val="18"/>
          <w:szCs w:val="18"/>
        </w:rPr>
        <w:t>2019</w:t>
      </w:r>
      <w:r>
        <w:rPr>
          <w:rFonts w:cs="Arial" w:ascii="Arial" w:hAnsi="Arial"/>
          <w:i/>
          <w:iCs/>
          <w:spacing w:val="-31"/>
          <w:w w:val="95"/>
          <w:sz w:val="18"/>
          <w:szCs w:val="18"/>
        </w:rPr>
        <w:t xml:space="preserve"> </w:t>
      </w:r>
      <w:r>
        <w:rPr>
          <w:rFonts w:cs="Arial" w:ascii="Arial" w:hAnsi="Arial"/>
          <w:i/>
          <w:iCs/>
          <w:w w:val="95"/>
          <w:sz w:val="18"/>
          <w:szCs w:val="18"/>
        </w:rPr>
        <w:t>presentado</w:t>
      </w:r>
      <w:r>
        <w:rPr>
          <w:rFonts w:cs="Arial" w:ascii="Arial" w:hAnsi="Arial"/>
          <w:i/>
          <w:iCs/>
          <w:spacing w:val="-31"/>
          <w:w w:val="95"/>
          <w:sz w:val="18"/>
          <w:szCs w:val="18"/>
        </w:rPr>
        <w:t xml:space="preserve"> </w:t>
      </w:r>
      <w:r>
        <w:rPr>
          <w:rFonts w:cs="Arial" w:ascii="Arial" w:hAnsi="Arial"/>
          <w:i/>
          <w:iCs/>
          <w:w w:val="95"/>
          <w:sz w:val="18"/>
          <w:szCs w:val="18"/>
        </w:rPr>
        <w:t>por</w:t>
      </w:r>
      <w:r>
        <w:rPr>
          <w:rFonts w:cs="Arial" w:ascii="Arial" w:hAnsi="Arial"/>
          <w:i/>
          <w:iCs/>
          <w:spacing w:val="-30"/>
          <w:w w:val="95"/>
          <w:sz w:val="18"/>
          <w:szCs w:val="18"/>
        </w:rPr>
        <w:t xml:space="preserve"> </w:t>
      </w:r>
      <w:r>
        <w:rPr>
          <w:rFonts w:cs="Arial" w:ascii="Arial" w:hAnsi="Arial"/>
          <w:i/>
          <w:iCs/>
          <w:w w:val="95"/>
          <w:sz w:val="18"/>
          <w:szCs w:val="18"/>
        </w:rPr>
        <w:t>la</w:t>
      </w:r>
      <w:r>
        <w:rPr>
          <w:rFonts w:cs="Arial" w:ascii="Arial" w:hAnsi="Arial"/>
          <w:i/>
          <w:iCs/>
          <w:spacing w:val="-31"/>
          <w:w w:val="95"/>
          <w:sz w:val="18"/>
          <w:szCs w:val="18"/>
        </w:rPr>
        <w:t xml:space="preserve"> </w:t>
      </w:r>
      <w:r>
        <w:rPr>
          <w:rFonts w:cs="Arial" w:ascii="Arial" w:hAnsi="Arial"/>
          <w:i/>
          <w:iCs/>
          <w:w w:val="95"/>
          <w:sz w:val="18"/>
          <w:szCs w:val="18"/>
        </w:rPr>
        <w:t>Dirección</w:t>
      </w:r>
      <w:r>
        <w:rPr>
          <w:rFonts w:cs="Arial" w:ascii="Arial" w:hAnsi="Arial"/>
          <w:i/>
          <w:iCs/>
          <w:spacing w:val="-31"/>
          <w:w w:val="95"/>
          <w:sz w:val="18"/>
          <w:szCs w:val="18"/>
        </w:rPr>
        <w:t xml:space="preserve"> </w:t>
      </w:r>
      <w:r>
        <w:rPr>
          <w:rFonts w:cs="Arial" w:ascii="Arial" w:hAnsi="Arial"/>
          <w:i/>
          <w:iCs/>
          <w:w w:val="95"/>
          <w:sz w:val="18"/>
          <w:szCs w:val="18"/>
        </w:rPr>
        <w:t>de</w:t>
      </w:r>
      <w:r>
        <w:rPr>
          <w:rFonts w:cs="Arial" w:ascii="Arial" w:hAnsi="Arial"/>
          <w:i/>
          <w:iCs/>
          <w:spacing w:val="-31"/>
          <w:w w:val="95"/>
          <w:sz w:val="18"/>
          <w:szCs w:val="18"/>
        </w:rPr>
        <w:t xml:space="preserve"> </w:t>
      </w:r>
      <w:r>
        <w:rPr>
          <w:rFonts w:cs="Arial" w:ascii="Arial" w:hAnsi="Arial"/>
          <w:i/>
          <w:iCs/>
          <w:w w:val="95"/>
          <w:sz w:val="18"/>
          <w:szCs w:val="18"/>
        </w:rPr>
        <w:t>Gestión</w:t>
      </w:r>
      <w:r>
        <w:rPr>
          <w:rFonts w:cs="Arial" w:ascii="Arial" w:hAnsi="Arial"/>
          <w:i/>
          <w:iCs/>
          <w:spacing w:val="-31"/>
          <w:w w:val="95"/>
          <w:sz w:val="18"/>
          <w:szCs w:val="18"/>
        </w:rPr>
        <w:t xml:space="preserve"> </w:t>
      </w:r>
      <w:r>
        <w:rPr>
          <w:rFonts w:cs="Arial" w:ascii="Arial" w:hAnsi="Arial"/>
          <w:i/>
          <w:iCs/>
          <w:w w:val="95"/>
          <w:sz w:val="18"/>
          <w:szCs w:val="18"/>
        </w:rPr>
        <w:t>Humana.</w:t>
      </w:r>
      <w:r>
        <w:rPr>
          <w:rFonts w:cs="Arial" w:ascii="Arial" w:hAnsi="Arial"/>
          <w:i/>
          <w:iCs/>
          <w:spacing w:val="-28"/>
          <w:w w:val="95"/>
          <w:sz w:val="18"/>
          <w:szCs w:val="18"/>
        </w:rPr>
        <w:t xml:space="preserve"> </w:t>
      </w:r>
      <w:r>
        <w:rPr>
          <w:rFonts w:cs="Arial" w:ascii="Arial" w:hAnsi="Arial"/>
          <w:i/>
          <w:iCs/>
          <w:w w:val="95"/>
          <w:sz w:val="18"/>
          <w:szCs w:val="18"/>
        </w:rPr>
        <w:t>2°</w:t>
      </w:r>
      <w:r>
        <w:rPr>
          <w:rFonts w:cs="Arial" w:ascii="Arial" w:hAnsi="Arial"/>
          <w:i/>
          <w:iCs/>
          <w:spacing w:val="-29"/>
          <w:w w:val="95"/>
          <w:sz w:val="18"/>
          <w:szCs w:val="18"/>
        </w:rPr>
        <w:t xml:space="preserve"> </w:t>
      </w:r>
      <w:r>
        <w:rPr>
          <w:rFonts w:cs="Arial" w:ascii="Arial" w:hAnsi="Arial"/>
          <w:i/>
          <w:iCs/>
          <w:w w:val="95"/>
          <w:sz w:val="18"/>
          <w:szCs w:val="18"/>
        </w:rPr>
        <w:t>Solicitar</w:t>
      </w:r>
      <w:r>
        <w:rPr>
          <w:rFonts w:cs="Arial" w:ascii="Arial" w:hAnsi="Arial"/>
          <w:i/>
          <w:iCs/>
          <w:spacing w:val="-30"/>
          <w:w w:val="95"/>
          <w:sz w:val="18"/>
          <w:szCs w:val="18"/>
        </w:rPr>
        <w:t xml:space="preserve"> </w:t>
      </w:r>
      <w:r>
        <w:rPr>
          <w:rFonts w:cs="Arial" w:ascii="Arial" w:hAnsi="Arial"/>
          <w:i/>
          <w:iCs/>
          <w:w w:val="95"/>
          <w:sz w:val="18"/>
          <w:szCs w:val="18"/>
        </w:rPr>
        <w:t>al</w:t>
      </w:r>
      <w:r>
        <w:rPr>
          <w:rFonts w:cs="Arial" w:ascii="Arial" w:hAnsi="Arial"/>
          <w:i/>
          <w:iCs/>
          <w:spacing w:val="-31"/>
          <w:w w:val="95"/>
          <w:sz w:val="18"/>
          <w:szCs w:val="18"/>
        </w:rPr>
        <w:t xml:space="preserve"> </w:t>
      </w:r>
      <w:r>
        <w:rPr>
          <w:rFonts w:cs="Arial" w:ascii="Arial" w:hAnsi="Arial"/>
          <w:i/>
          <w:iCs/>
          <w:w w:val="95"/>
          <w:sz w:val="18"/>
          <w:szCs w:val="18"/>
        </w:rPr>
        <w:t>Consejo Superior se</w:t>
      </w:r>
      <w:r>
        <w:rPr>
          <w:rFonts w:cs="Arial" w:ascii="Arial" w:hAnsi="Arial"/>
          <w:i/>
          <w:iCs/>
          <w:spacing w:val="-46"/>
          <w:w w:val="95"/>
          <w:sz w:val="18"/>
          <w:szCs w:val="18"/>
        </w:rPr>
        <w:t xml:space="preserve"> </w:t>
      </w:r>
      <w:r>
        <w:rPr>
          <w:rFonts w:cs="Arial" w:ascii="Arial" w:hAnsi="Arial"/>
          <w:i/>
          <w:iCs/>
          <w:w w:val="95"/>
          <w:sz w:val="18"/>
          <w:szCs w:val="18"/>
        </w:rPr>
        <w:t>declare</w:t>
      </w:r>
      <w:r>
        <w:rPr>
          <w:rFonts w:cs="Arial" w:ascii="Arial" w:hAnsi="Arial"/>
          <w:i/>
          <w:iCs/>
          <w:spacing w:val="-45"/>
          <w:w w:val="95"/>
          <w:sz w:val="18"/>
          <w:szCs w:val="18"/>
        </w:rPr>
        <w:t xml:space="preserve"> </w:t>
      </w:r>
      <w:r>
        <w:rPr>
          <w:rFonts w:cs="Arial" w:ascii="Arial" w:hAnsi="Arial"/>
          <w:i/>
          <w:iCs/>
          <w:w w:val="95"/>
          <w:sz w:val="18"/>
          <w:szCs w:val="18"/>
        </w:rPr>
        <w:t>obligatoria</w:t>
      </w:r>
      <w:r>
        <w:rPr>
          <w:rFonts w:cs="Arial" w:ascii="Arial" w:hAnsi="Arial"/>
          <w:i/>
          <w:iCs/>
          <w:spacing w:val="-46"/>
          <w:w w:val="95"/>
          <w:sz w:val="18"/>
          <w:szCs w:val="18"/>
        </w:rPr>
        <w:t xml:space="preserve"> </w:t>
      </w:r>
      <w:r>
        <w:rPr>
          <w:rFonts w:cs="Arial" w:ascii="Arial" w:hAnsi="Arial"/>
          <w:i/>
          <w:iCs/>
          <w:w w:val="95"/>
          <w:sz w:val="18"/>
          <w:szCs w:val="18"/>
        </w:rPr>
        <w:t>para</w:t>
      </w:r>
      <w:r>
        <w:rPr>
          <w:rFonts w:cs="Arial" w:ascii="Arial" w:hAnsi="Arial"/>
          <w:i/>
          <w:iCs/>
          <w:spacing w:val="-45"/>
          <w:w w:val="95"/>
          <w:sz w:val="18"/>
          <w:szCs w:val="18"/>
        </w:rPr>
        <w:t xml:space="preserve"> </w:t>
      </w:r>
      <w:r>
        <w:rPr>
          <w:rFonts w:cs="Arial" w:ascii="Arial" w:hAnsi="Arial"/>
          <w:i/>
          <w:iCs/>
          <w:w w:val="95"/>
          <w:sz w:val="18"/>
          <w:szCs w:val="18"/>
        </w:rPr>
        <w:t>toda</w:t>
      </w:r>
      <w:r>
        <w:rPr>
          <w:rFonts w:cs="Arial" w:ascii="Arial" w:hAnsi="Arial"/>
          <w:i/>
          <w:iCs/>
          <w:spacing w:val="-45"/>
          <w:w w:val="95"/>
          <w:sz w:val="18"/>
          <w:szCs w:val="18"/>
        </w:rPr>
        <w:t xml:space="preserve"> </w:t>
      </w:r>
      <w:r>
        <w:rPr>
          <w:rFonts w:cs="Arial" w:ascii="Arial" w:hAnsi="Arial"/>
          <w:i/>
          <w:iCs/>
          <w:w w:val="95"/>
          <w:sz w:val="18"/>
          <w:szCs w:val="18"/>
        </w:rPr>
        <w:t>la</w:t>
      </w:r>
      <w:r>
        <w:rPr>
          <w:rFonts w:cs="Arial" w:ascii="Arial" w:hAnsi="Arial"/>
          <w:i/>
          <w:iCs/>
          <w:spacing w:val="-45"/>
          <w:w w:val="95"/>
          <w:sz w:val="18"/>
          <w:szCs w:val="18"/>
        </w:rPr>
        <w:t xml:space="preserve"> </w:t>
      </w:r>
      <w:r>
        <w:rPr>
          <w:rFonts w:cs="Arial" w:ascii="Arial" w:hAnsi="Arial"/>
          <w:i/>
          <w:iCs/>
          <w:w w:val="95"/>
          <w:sz w:val="18"/>
          <w:szCs w:val="18"/>
        </w:rPr>
        <w:t>población</w:t>
      </w:r>
      <w:r>
        <w:rPr>
          <w:rFonts w:cs="Arial" w:ascii="Arial" w:hAnsi="Arial"/>
          <w:i/>
          <w:iCs/>
          <w:spacing w:val="-46"/>
          <w:w w:val="95"/>
          <w:sz w:val="18"/>
          <w:szCs w:val="18"/>
        </w:rPr>
        <w:t xml:space="preserve"> </w:t>
      </w:r>
      <w:r>
        <w:rPr>
          <w:rFonts w:cs="Arial" w:ascii="Arial" w:hAnsi="Arial"/>
          <w:i/>
          <w:iCs/>
          <w:w w:val="95"/>
          <w:sz w:val="18"/>
          <w:szCs w:val="18"/>
        </w:rPr>
        <w:t>judicial</w:t>
      </w:r>
      <w:r>
        <w:rPr>
          <w:rFonts w:cs="Arial" w:ascii="Arial" w:hAnsi="Arial"/>
          <w:i/>
          <w:iCs/>
          <w:spacing w:val="-45"/>
          <w:w w:val="95"/>
          <w:sz w:val="18"/>
          <w:szCs w:val="18"/>
        </w:rPr>
        <w:t xml:space="preserve"> </w:t>
      </w:r>
      <w:r>
        <w:rPr>
          <w:rFonts w:cs="Arial" w:ascii="Arial" w:hAnsi="Arial"/>
          <w:i/>
          <w:iCs/>
          <w:w w:val="95"/>
          <w:sz w:val="18"/>
          <w:szCs w:val="18"/>
        </w:rPr>
        <w:t>los</w:t>
      </w:r>
      <w:r>
        <w:rPr>
          <w:rFonts w:cs="Arial" w:ascii="Arial" w:hAnsi="Arial"/>
          <w:i/>
          <w:iCs/>
          <w:spacing w:val="-45"/>
          <w:w w:val="95"/>
          <w:sz w:val="18"/>
          <w:szCs w:val="18"/>
        </w:rPr>
        <w:t xml:space="preserve"> </w:t>
      </w:r>
      <w:r>
        <w:rPr>
          <w:rFonts w:cs="Arial" w:ascii="Arial" w:hAnsi="Arial"/>
          <w:i/>
          <w:iCs/>
          <w:w w:val="95"/>
          <w:sz w:val="18"/>
          <w:szCs w:val="18"/>
        </w:rPr>
        <w:t>cursos</w:t>
      </w:r>
      <w:r>
        <w:rPr>
          <w:rFonts w:cs="Arial" w:ascii="Arial" w:hAnsi="Arial"/>
          <w:i/>
          <w:iCs/>
          <w:spacing w:val="-44"/>
          <w:w w:val="95"/>
          <w:sz w:val="18"/>
          <w:szCs w:val="18"/>
        </w:rPr>
        <w:t xml:space="preserve"> </w:t>
      </w:r>
      <w:r>
        <w:rPr>
          <w:rFonts w:cs="Arial" w:ascii="Arial" w:hAnsi="Arial"/>
          <w:i/>
          <w:iCs/>
          <w:w w:val="95"/>
          <w:sz w:val="18"/>
          <w:szCs w:val="18"/>
        </w:rPr>
        <w:t>“Derechos</w:t>
      </w:r>
      <w:r>
        <w:rPr>
          <w:rFonts w:cs="Arial" w:ascii="Arial" w:hAnsi="Arial"/>
          <w:i/>
          <w:iCs/>
          <w:spacing w:val="-45"/>
          <w:w w:val="95"/>
          <w:sz w:val="18"/>
          <w:szCs w:val="18"/>
        </w:rPr>
        <w:t xml:space="preserve"> </w:t>
      </w:r>
      <w:r>
        <w:rPr>
          <w:rFonts w:cs="Arial" w:ascii="Arial" w:hAnsi="Arial"/>
          <w:i/>
          <w:iCs/>
          <w:w w:val="95"/>
          <w:sz w:val="18"/>
          <w:szCs w:val="18"/>
        </w:rPr>
        <w:t>Humanos de</w:t>
      </w:r>
      <w:r>
        <w:rPr>
          <w:rFonts w:cs="Arial" w:ascii="Arial" w:hAnsi="Arial"/>
          <w:i/>
          <w:iCs/>
          <w:spacing w:val="-30"/>
          <w:w w:val="95"/>
          <w:sz w:val="18"/>
          <w:szCs w:val="18"/>
        </w:rPr>
        <w:t xml:space="preserve"> </w:t>
      </w:r>
      <w:r>
        <w:rPr>
          <w:rFonts w:cs="Arial" w:ascii="Arial" w:hAnsi="Arial"/>
          <w:i/>
          <w:iCs/>
          <w:w w:val="95"/>
          <w:sz w:val="18"/>
          <w:szCs w:val="18"/>
        </w:rPr>
        <w:t>las</w:t>
      </w:r>
      <w:r>
        <w:rPr>
          <w:rFonts w:cs="Arial" w:ascii="Arial" w:hAnsi="Arial"/>
          <w:i/>
          <w:iCs/>
          <w:spacing w:val="-30"/>
          <w:w w:val="95"/>
          <w:sz w:val="18"/>
          <w:szCs w:val="18"/>
        </w:rPr>
        <w:t xml:space="preserve"> </w:t>
      </w:r>
      <w:r>
        <w:rPr>
          <w:rFonts w:cs="Arial" w:ascii="Arial" w:hAnsi="Arial"/>
          <w:i/>
          <w:iCs/>
          <w:w w:val="95"/>
          <w:sz w:val="18"/>
          <w:szCs w:val="18"/>
        </w:rPr>
        <w:t>personas</w:t>
      </w:r>
      <w:r>
        <w:rPr>
          <w:rFonts w:cs="Arial" w:ascii="Arial" w:hAnsi="Arial"/>
          <w:i/>
          <w:iCs/>
          <w:spacing w:val="-30"/>
          <w:w w:val="95"/>
          <w:sz w:val="18"/>
          <w:szCs w:val="18"/>
        </w:rPr>
        <w:t xml:space="preserve"> </w:t>
      </w:r>
      <w:r>
        <w:rPr>
          <w:rFonts w:cs="Arial" w:ascii="Arial" w:hAnsi="Arial"/>
          <w:i/>
          <w:iCs/>
          <w:w w:val="95"/>
          <w:sz w:val="18"/>
          <w:szCs w:val="18"/>
        </w:rPr>
        <w:t>con</w:t>
      </w:r>
      <w:r>
        <w:rPr>
          <w:rFonts w:cs="Arial" w:ascii="Arial" w:hAnsi="Arial"/>
          <w:i/>
          <w:iCs/>
          <w:spacing w:val="-30"/>
          <w:w w:val="95"/>
          <w:sz w:val="18"/>
          <w:szCs w:val="18"/>
        </w:rPr>
        <w:t xml:space="preserve"> </w:t>
      </w:r>
      <w:r>
        <w:rPr>
          <w:rFonts w:cs="Arial" w:ascii="Arial" w:hAnsi="Arial"/>
          <w:i/>
          <w:iCs/>
          <w:w w:val="95"/>
          <w:sz w:val="18"/>
          <w:szCs w:val="18"/>
        </w:rPr>
        <w:t>discapacidad”</w:t>
      </w:r>
      <w:r>
        <w:rPr>
          <w:rFonts w:cs="Arial" w:ascii="Arial" w:hAnsi="Arial"/>
          <w:i/>
          <w:iCs/>
          <w:spacing w:val="-23"/>
          <w:w w:val="95"/>
          <w:sz w:val="18"/>
          <w:szCs w:val="18"/>
        </w:rPr>
        <w:t xml:space="preserve"> </w:t>
      </w:r>
      <w:r>
        <w:rPr>
          <w:rFonts w:cs="Arial" w:ascii="Arial" w:hAnsi="Arial"/>
          <w:i/>
          <w:iCs/>
          <w:w w:val="95"/>
          <w:sz w:val="18"/>
          <w:szCs w:val="18"/>
        </w:rPr>
        <w:t>y</w:t>
      </w:r>
      <w:r>
        <w:rPr>
          <w:rFonts w:cs="Arial" w:ascii="Arial" w:hAnsi="Arial"/>
          <w:i/>
          <w:iCs/>
          <w:spacing w:val="-30"/>
          <w:w w:val="95"/>
          <w:sz w:val="18"/>
          <w:szCs w:val="18"/>
        </w:rPr>
        <w:t xml:space="preserve"> </w:t>
      </w:r>
      <w:r>
        <w:rPr>
          <w:rFonts w:cs="Arial" w:ascii="Arial" w:hAnsi="Arial"/>
          <w:i/>
          <w:iCs/>
          <w:w w:val="95"/>
          <w:sz w:val="18"/>
          <w:szCs w:val="18"/>
        </w:rPr>
        <w:t>“Promoción</w:t>
      </w:r>
      <w:r>
        <w:rPr>
          <w:rFonts w:cs="Arial" w:ascii="Arial" w:hAnsi="Arial"/>
          <w:i/>
          <w:iCs/>
          <w:spacing w:val="-29"/>
          <w:w w:val="95"/>
          <w:sz w:val="18"/>
          <w:szCs w:val="18"/>
        </w:rPr>
        <w:t xml:space="preserve"> </w:t>
      </w:r>
      <w:r>
        <w:rPr>
          <w:rFonts w:cs="Arial" w:ascii="Arial" w:hAnsi="Arial"/>
          <w:i/>
          <w:iCs/>
          <w:w w:val="95"/>
          <w:sz w:val="18"/>
          <w:szCs w:val="18"/>
        </w:rPr>
        <w:t>de</w:t>
      </w:r>
      <w:r>
        <w:rPr>
          <w:rFonts w:cs="Arial" w:ascii="Arial" w:hAnsi="Arial"/>
          <w:i/>
          <w:iCs/>
          <w:spacing w:val="-30"/>
          <w:w w:val="95"/>
          <w:sz w:val="18"/>
          <w:szCs w:val="18"/>
        </w:rPr>
        <w:t xml:space="preserve"> </w:t>
      </w:r>
      <w:r>
        <w:rPr>
          <w:rFonts w:cs="Arial" w:ascii="Arial" w:hAnsi="Arial"/>
          <w:i/>
          <w:iCs/>
          <w:w w:val="95"/>
          <w:sz w:val="18"/>
          <w:szCs w:val="18"/>
        </w:rPr>
        <w:t>la</w:t>
      </w:r>
      <w:r>
        <w:rPr>
          <w:rFonts w:cs="Arial" w:ascii="Arial" w:hAnsi="Arial"/>
          <w:i/>
          <w:iCs/>
          <w:spacing w:val="-28"/>
          <w:w w:val="95"/>
          <w:sz w:val="18"/>
          <w:szCs w:val="18"/>
        </w:rPr>
        <w:t xml:space="preserve"> </w:t>
      </w:r>
      <w:r>
        <w:rPr>
          <w:rFonts w:cs="Arial" w:ascii="Arial" w:hAnsi="Arial"/>
          <w:i/>
          <w:iCs/>
          <w:w w:val="95"/>
          <w:sz w:val="18"/>
          <w:szCs w:val="18"/>
        </w:rPr>
        <w:t>autonomía</w:t>
      </w:r>
      <w:r>
        <w:rPr>
          <w:rFonts w:cs="Arial" w:ascii="Arial" w:hAnsi="Arial"/>
          <w:i/>
          <w:iCs/>
          <w:spacing w:val="-30"/>
          <w:w w:val="95"/>
          <w:sz w:val="18"/>
          <w:szCs w:val="18"/>
        </w:rPr>
        <w:t xml:space="preserve"> </w:t>
      </w:r>
      <w:r>
        <w:rPr>
          <w:rFonts w:cs="Arial" w:ascii="Arial" w:hAnsi="Arial"/>
          <w:i/>
          <w:iCs/>
          <w:w w:val="95"/>
          <w:sz w:val="18"/>
          <w:szCs w:val="18"/>
        </w:rPr>
        <w:t>personal</w:t>
      </w:r>
      <w:r>
        <w:rPr>
          <w:rFonts w:cs="Arial" w:ascii="Arial" w:hAnsi="Arial"/>
          <w:i/>
          <w:iCs/>
          <w:spacing w:val="-27"/>
          <w:w w:val="95"/>
          <w:sz w:val="18"/>
          <w:szCs w:val="18"/>
        </w:rPr>
        <w:t xml:space="preserve"> </w:t>
      </w:r>
      <w:r>
        <w:rPr>
          <w:rFonts w:cs="Arial" w:ascii="Arial" w:hAnsi="Arial"/>
          <w:i/>
          <w:iCs/>
          <w:w w:val="95"/>
          <w:sz w:val="18"/>
          <w:szCs w:val="18"/>
        </w:rPr>
        <w:t>de</w:t>
      </w:r>
      <w:r>
        <w:rPr>
          <w:rFonts w:cs="Arial" w:ascii="Arial" w:hAnsi="Arial"/>
          <w:i/>
          <w:iCs/>
          <w:spacing w:val="-30"/>
          <w:w w:val="95"/>
          <w:sz w:val="18"/>
          <w:szCs w:val="18"/>
        </w:rPr>
        <w:t xml:space="preserve"> </w:t>
      </w:r>
      <w:r>
        <w:rPr>
          <w:rFonts w:cs="Arial" w:ascii="Arial" w:hAnsi="Arial"/>
          <w:i/>
          <w:iCs/>
          <w:w w:val="95"/>
          <w:sz w:val="18"/>
          <w:szCs w:val="18"/>
        </w:rPr>
        <w:t>las</w:t>
      </w:r>
      <w:r>
        <w:rPr>
          <w:rFonts w:cs="Arial" w:ascii="Arial" w:hAnsi="Arial"/>
          <w:i/>
          <w:iCs/>
          <w:spacing w:val="-31"/>
          <w:w w:val="95"/>
          <w:sz w:val="18"/>
          <w:szCs w:val="18"/>
        </w:rPr>
        <w:t xml:space="preserve"> </w:t>
      </w:r>
      <w:r>
        <w:rPr>
          <w:rFonts w:cs="Arial" w:ascii="Arial" w:hAnsi="Arial"/>
          <w:i/>
          <w:iCs/>
          <w:w w:val="95"/>
          <w:sz w:val="18"/>
          <w:szCs w:val="18"/>
        </w:rPr>
        <w:t>personas con discapacidad” y que se ejecuten gradualmente. Priorizar a las personas servidoras judiciales</w:t>
      </w:r>
      <w:r>
        <w:rPr>
          <w:rFonts w:cs="Arial" w:ascii="Arial" w:hAnsi="Arial"/>
          <w:i/>
          <w:iCs/>
          <w:spacing w:val="-32"/>
          <w:w w:val="95"/>
          <w:sz w:val="18"/>
          <w:szCs w:val="18"/>
        </w:rPr>
        <w:t xml:space="preserve"> </w:t>
      </w:r>
      <w:r>
        <w:rPr>
          <w:rFonts w:cs="Arial" w:ascii="Arial" w:hAnsi="Arial"/>
          <w:i/>
          <w:iCs/>
          <w:w w:val="95"/>
          <w:sz w:val="18"/>
          <w:szCs w:val="18"/>
        </w:rPr>
        <w:t>quienes</w:t>
      </w:r>
      <w:r>
        <w:rPr>
          <w:rFonts w:cs="Arial" w:ascii="Arial" w:hAnsi="Arial"/>
          <w:i/>
          <w:iCs/>
          <w:spacing w:val="-32"/>
          <w:w w:val="95"/>
          <w:sz w:val="18"/>
          <w:szCs w:val="18"/>
        </w:rPr>
        <w:t xml:space="preserve"> </w:t>
      </w:r>
      <w:r>
        <w:rPr>
          <w:rFonts w:cs="Arial" w:ascii="Arial" w:hAnsi="Arial"/>
          <w:i/>
          <w:iCs/>
          <w:w w:val="95"/>
          <w:sz w:val="18"/>
          <w:szCs w:val="18"/>
        </w:rPr>
        <w:t>atienden</w:t>
      </w:r>
      <w:r>
        <w:rPr>
          <w:rFonts w:cs="Arial" w:ascii="Arial" w:hAnsi="Arial"/>
          <w:i/>
          <w:iCs/>
          <w:spacing w:val="-32"/>
          <w:w w:val="95"/>
          <w:sz w:val="18"/>
          <w:szCs w:val="18"/>
        </w:rPr>
        <w:t xml:space="preserve"> </w:t>
      </w:r>
      <w:r>
        <w:rPr>
          <w:rFonts w:cs="Arial" w:ascii="Arial" w:hAnsi="Arial"/>
          <w:i/>
          <w:iCs/>
          <w:w w:val="95"/>
          <w:sz w:val="18"/>
          <w:szCs w:val="18"/>
        </w:rPr>
        <w:t>público</w:t>
      </w:r>
      <w:r>
        <w:rPr>
          <w:rFonts w:cs="Arial" w:ascii="Arial" w:hAnsi="Arial"/>
          <w:i/>
          <w:iCs/>
          <w:spacing w:val="-33"/>
          <w:w w:val="95"/>
          <w:sz w:val="18"/>
          <w:szCs w:val="18"/>
        </w:rPr>
        <w:t xml:space="preserve"> </w:t>
      </w:r>
      <w:r>
        <w:rPr>
          <w:rFonts w:cs="Arial" w:ascii="Arial" w:hAnsi="Arial"/>
          <w:i/>
          <w:iCs/>
          <w:w w:val="95"/>
          <w:sz w:val="18"/>
          <w:szCs w:val="18"/>
        </w:rPr>
        <w:t>directamente</w:t>
      </w:r>
      <w:r>
        <w:rPr>
          <w:rFonts w:cs="Arial" w:ascii="Arial" w:hAnsi="Arial"/>
          <w:i/>
          <w:iCs/>
          <w:spacing w:val="-34"/>
          <w:w w:val="95"/>
          <w:sz w:val="18"/>
          <w:szCs w:val="18"/>
        </w:rPr>
        <w:t xml:space="preserve"> </w:t>
      </w:r>
      <w:r>
        <w:rPr>
          <w:rFonts w:cs="Arial" w:ascii="Arial" w:hAnsi="Arial"/>
          <w:i/>
          <w:iCs/>
          <w:w w:val="95"/>
          <w:sz w:val="18"/>
          <w:szCs w:val="18"/>
        </w:rPr>
        <w:t>y</w:t>
      </w:r>
      <w:r>
        <w:rPr>
          <w:rFonts w:cs="Arial" w:ascii="Arial" w:hAnsi="Arial"/>
          <w:i/>
          <w:iCs/>
          <w:spacing w:val="-32"/>
          <w:w w:val="95"/>
          <w:sz w:val="18"/>
          <w:szCs w:val="18"/>
        </w:rPr>
        <w:t xml:space="preserve"> </w:t>
      </w:r>
      <w:r>
        <w:rPr>
          <w:rFonts w:cs="Arial" w:ascii="Arial" w:hAnsi="Arial"/>
          <w:i/>
          <w:iCs/>
          <w:w w:val="95"/>
          <w:sz w:val="18"/>
          <w:szCs w:val="18"/>
        </w:rPr>
        <w:t>después</w:t>
      </w:r>
      <w:r>
        <w:rPr>
          <w:rFonts w:cs="Arial" w:ascii="Arial" w:hAnsi="Arial"/>
          <w:i/>
          <w:iCs/>
          <w:spacing w:val="-33"/>
          <w:w w:val="95"/>
          <w:sz w:val="18"/>
          <w:szCs w:val="18"/>
        </w:rPr>
        <w:t xml:space="preserve"> </w:t>
      </w:r>
      <w:r>
        <w:rPr>
          <w:rFonts w:cs="Arial" w:ascii="Arial" w:hAnsi="Arial"/>
          <w:i/>
          <w:iCs/>
          <w:w w:val="95"/>
          <w:sz w:val="18"/>
          <w:szCs w:val="18"/>
        </w:rPr>
        <w:t>a</w:t>
      </w:r>
      <w:r>
        <w:rPr>
          <w:rFonts w:cs="Arial" w:ascii="Arial" w:hAnsi="Arial"/>
          <w:i/>
          <w:iCs/>
          <w:spacing w:val="-32"/>
          <w:w w:val="95"/>
          <w:sz w:val="18"/>
          <w:szCs w:val="18"/>
        </w:rPr>
        <w:t xml:space="preserve"> </w:t>
      </w:r>
      <w:r>
        <w:rPr>
          <w:rFonts w:cs="Arial" w:ascii="Arial" w:hAnsi="Arial"/>
          <w:i/>
          <w:iCs/>
          <w:w w:val="95"/>
          <w:sz w:val="18"/>
          <w:szCs w:val="18"/>
        </w:rPr>
        <w:t>las</w:t>
      </w:r>
      <w:r>
        <w:rPr>
          <w:rFonts w:cs="Arial" w:ascii="Arial" w:hAnsi="Arial"/>
          <w:i/>
          <w:iCs/>
          <w:spacing w:val="-33"/>
          <w:w w:val="95"/>
          <w:sz w:val="18"/>
          <w:szCs w:val="18"/>
        </w:rPr>
        <w:t xml:space="preserve"> </w:t>
      </w:r>
      <w:r>
        <w:rPr>
          <w:rFonts w:cs="Arial" w:ascii="Arial" w:hAnsi="Arial"/>
          <w:i/>
          <w:iCs/>
          <w:w w:val="95"/>
          <w:sz w:val="18"/>
          <w:szCs w:val="18"/>
        </w:rPr>
        <w:t>demás.</w:t>
      </w:r>
      <w:r>
        <w:rPr>
          <w:rFonts w:cs="Arial" w:ascii="Arial" w:hAnsi="Arial"/>
          <w:i/>
          <w:iCs/>
          <w:spacing w:val="-33"/>
          <w:w w:val="95"/>
          <w:sz w:val="18"/>
          <w:szCs w:val="18"/>
        </w:rPr>
        <w:t xml:space="preserve"> </w:t>
      </w:r>
      <w:r>
        <w:rPr>
          <w:rFonts w:cs="Arial" w:ascii="Arial" w:hAnsi="Arial"/>
          <w:i/>
          <w:iCs/>
          <w:w w:val="95"/>
          <w:sz w:val="18"/>
          <w:szCs w:val="18"/>
        </w:rPr>
        <w:t>2°</w:t>
      </w:r>
      <w:r>
        <w:rPr>
          <w:rFonts w:cs="Arial" w:ascii="Arial" w:hAnsi="Arial"/>
          <w:i/>
          <w:iCs/>
          <w:spacing w:val="-31"/>
          <w:w w:val="95"/>
          <w:sz w:val="18"/>
          <w:szCs w:val="18"/>
        </w:rPr>
        <w:t xml:space="preserve"> </w:t>
      </w:r>
      <w:r>
        <w:rPr>
          <w:rFonts w:cs="Arial" w:ascii="Arial" w:hAnsi="Arial"/>
          <w:i/>
          <w:iCs/>
          <w:w w:val="95"/>
          <w:sz w:val="18"/>
          <w:szCs w:val="18"/>
        </w:rPr>
        <w:t>En</w:t>
      </w:r>
      <w:r>
        <w:rPr>
          <w:rFonts w:cs="Arial" w:ascii="Arial" w:hAnsi="Arial"/>
          <w:i/>
          <w:iCs/>
          <w:spacing w:val="-35"/>
          <w:w w:val="95"/>
          <w:sz w:val="18"/>
          <w:szCs w:val="18"/>
        </w:rPr>
        <w:t xml:space="preserve"> </w:t>
      </w:r>
      <w:r>
        <w:rPr>
          <w:rFonts w:cs="Arial" w:ascii="Arial" w:hAnsi="Arial"/>
          <w:i/>
          <w:iCs/>
          <w:w w:val="95"/>
          <w:sz w:val="18"/>
          <w:szCs w:val="18"/>
        </w:rPr>
        <w:t>relación</w:t>
      </w:r>
      <w:r>
        <w:rPr>
          <w:rFonts w:cs="Arial" w:ascii="Arial" w:hAnsi="Arial"/>
          <w:i/>
          <w:iCs/>
          <w:spacing w:val="-33"/>
          <w:w w:val="95"/>
          <w:sz w:val="18"/>
          <w:szCs w:val="18"/>
        </w:rPr>
        <w:t xml:space="preserve"> </w:t>
      </w:r>
      <w:r>
        <w:rPr>
          <w:rFonts w:cs="Arial" w:ascii="Arial" w:hAnsi="Arial"/>
          <w:i/>
          <w:iCs/>
          <w:w w:val="95"/>
          <w:sz w:val="18"/>
          <w:szCs w:val="18"/>
        </w:rPr>
        <w:t xml:space="preserve">con </w:t>
      </w:r>
      <w:r>
        <w:rPr>
          <w:rFonts w:cs="Arial" w:ascii="Arial" w:hAnsi="Arial"/>
          <w:i/>
          <w:iCs/>
          <w:w w:val="90"/>
          <w:sz w:val="18"/>
          <w:szCs w:val="18"/>
        </w:rPr>
        <w:t>la</w:t>
      </w:r>
      <w:r>
        <w:rPr>
          <w:rFonts w:cs="Arial" w:ascii="Arial" w:hAnsi="Arial"/>
          <w:i/>
          <w:iCs/>
          <w:spacing w:val="-9"/>
          <w:w w:val="90"/>
          <w:sz w:val="18"/>
          <w:szCs w:val="18"/>
        </w:rPr>
        <w:t xml:space="preserve"> </w:t>
      </w:r>
      <w:r>
        <w:rPr>
          <w:rFonts w:cs="Arial" w:ascii="Arial" w:hAnsi="Arial"/>
          <w:i/>
          <w:iCs/>
          <w:w w:val="90"/>
          <w:sz w:val="18"/>
          <w:szCs w:val="18"/>
        </w:rPr>
        <w:t>capacitación</w:t>
      </w:r>
      <w:r>
        <w:rPr>
          <w:rFonts w:cs="Arial" w:ascii="Arial" w:hAnsi="Arial"/>
          <w:i/>
          <w:iCs/>
          <w:spacing w:val="-11"/>
          <w:w w:val="90"/>
          <w:sz w:val="18"/>
          <w:szCs w:val="18"/>
        </w:rPr>
        <w:t xml:space="preserve"> </w:t>
      </w:r>
      <w:r>
        <w:rPr>
          <w:rFonts w:cs="Arial" w:ascii="Arial" w:hAnsi="Arial"/>
          <w:i/>
          <w:iCs/>
          <w:w w:val="90"/>
          <w:sz w:val="18"/>
          <w:szCs w:val="18"/>
        </w:rPr>
        <w:t>en</w:t>
      </w:r>
      <w:r>
        <w:rPr>
          <w:rFonts w:cs="Arial" w:ascii="Arial" w:hAnsi="Arial"/>
          <w:i/>
          <w:iCs/>
          <w:spacing w:val="-9"/>
          <w:w w:val="90"/>
          <w:sz w:val="18"/>
          <w:szCs w:val="18"/>
        </w:rPr>
        <w:t xml:space="preserve"> </w:t>
      </w:r>
      <w:r>
        <w:rPr>
          <w:rFonts w:cs="Arial" w:ascii="Arial" w:hAnsi="Arial"/>
          <w:i/>
          <w:iCs/>
          <w:w w:val="90"/>
          <w:sz w:val="18"/>
          <w:szCs w:val="18"/>
        </w:rPr>
        <w:t>lenguaje</w:t>
      </w:r>
      <w:r>
        <w:rPr>
          <w:rFonts w:cs="Arial" w:ascii="Arial" w:hAnsi="Arial"/>
          <w:i/>
          <w:iCs/>
          <w:spacing w:val="-9"/>
          <w:w w:val="90"/>
          <w:sz w:val="18"/>
          <w:szCs w:val="18"/>
        </w:rPr>
        <w:t xml:space="preserve"> </w:t>
      </w:r>
      <w:r>
        <w:rPr>
          <w:rFonts w:cs="Arial" w:ascii="Arial" w:hAnsi="Arial"/>
          <w:i/>
          <w:iCs/>
          <w:w w:val="90"/>
          <w:sz w:val="18"/>
          <w:szCs w:val="18"/>
        </w:rPr>
        <w:t>de</w:t>
      </w:r>
      <w:r>
        <w:rPr>
          <w:rFonts w:cs="Arial" w:ascii="Arial" w:hAnsi="Arial"/>
          <w:i/>
          <w:iCs/>
          <w:spacing w:val="-10"/>
          <w:w w:val="90"/>
          <w:sz w:val="18"/>
          <w:szCs w:val="18"/>
        </w:rPr>
        <w:t xml:space="preserve"> </w:t>
      </w:r>
      <w:r>
        <w:rPr>
          <w:rFonts w:cs="Arial" w:ascii="Arial" w:hAnsi="Arial"/>
          <w:i/>
          <w:iCs/>
          <w:w w:val="90"/>
          <w:sz w:val="18"/>
          <w:szCs w:val="18"/>
        </w:rPr>
        <w:t>señas</w:t>
      </w:r>
      <w:r>
        <w:rPr>
          <w:rFonts w:cs="Arial" w:ascii="Arial" w:hAnsi="Arial"/>
          <w:i/>
          <w:iCs/>
          <w:spacing w:val="-8"/>
          <w:w w:val="90"/>
          <w:sz w:val="18"/>
          <w:szCs w:val="18"/>
        </w:rPr>
        <w:t xml:space="preserve"> </w:t>
      </w:r>
      <w:r>
        <w:rPr>
          <w:rFonts w:cs="Arial" w:ascii="Arial" w:hAnsi="Arial"/>
          <w:i/>
          <w:iCs/>
          <w:w w:val="90"/>
          <w:sz w:val="18"/>
          <w:szCs w:val="18"/>
        </w:rPr>
        <w:t>costarricense,</w:t>
      </w:r>
      <w:r>
        <w:rPr>
          <w:rFonts w:cs="Arial" w:ascii="Arial" w:hAnsi="Arial"/>
          <w:i/>
          <w:iCs/>
          <w:spacing w:val="-7"/>
          <w:w w:val="90"/>
          <w:sz w:val="18"/>
          <w:szCs w:val="18"/>
        </w:rPr>
        <w:t xml:space="preserve"> </w:t>
      </w:r>
      <w:r>
        <w:rPr>
          <w:rFonts w:cs="Arial" w:ascii="Arial" w:hAnsi="Arial"/>
          <w:i/>
          <w:iCs/>
          <w:w w:val="90"/>
          <w:sz w:val="18"/>
          <w:szCs w:val="18"/>
        </w:rPr>
        <w:t>solicitar</w:t>
      </w:r>
      <w:r>
        <w:rPr>
          <w:rFonts w:cs="Arial" w:ascii="Arial" w:hAnsi="Arial"/>
          <w:i/>
          <w:iCs/>
          <w:spacing w:val="-4"/>
          <w:w w:val="90"/>
          <w:sz w:val="18"/>
          <w:szCs w:val="18"/>
        </w:rPr>
        <w:t xml:space="preserve"> </w:t>
      </w:r>
      <w:r>
        <w:rPr>
          <w:rFonts w:cs="Arial" w:ascii="Arial" w:hAnsi="Arial"/>
          <w:i/>
          <w:iCs/>
          <w:w w:val="90"/>
          <w:sz w:val="18"/>
          <w:szCs w:val="18"/>
        </w:rPr>
        <w:t>al</w:t>
      </w:r>
      <w:r>
        <w:rPr>
          <w:rFonts w:cs="Arial" w:ascii="Arial" w:hAnsi="Arial"/>
          <w:i/>
          <w:iCs/>
          <w:spacing w:val="-12"/>
          <w:w w:val="90"/>
          <w:sz w:val="18"/>
          <w:szCs w:val="18"/>
        </w:rPr>
        <w:t xml:space="preserve"> </w:t>
      </w:r>
      <w:r>
        <w:rPr>
          <w:rFonts w:cs="Arial" w:ascii="Arial" w:hAnsi="Arial"/>
          <w:i/>
          <w:iCs/>
          <w:w w:val="90"/>
          <w:sz w:val="18"/>
          <w:szCs w:val="18"/>
        </w:rPr>
        <w:t>Consejo</w:t>
      </w:r>
      <w:r>
        <w:rPr>
          <w:rFonts w:cs="Arial" w:ascii="Arial" w:hAnsi="Arial"/>
          <w:i/>
          <w:iCs/>
          <w:spacing w:val="-9"/>
          <w:w w:val="90"/>
          <w:sz w:val="18"/>
          <w:szCs w:val="18"/>
        </w:rPr>
        <w:t xml:space="preserve"> </w:t>
      </w:r>
      <w:r>
        <w:rPr>
          <w:rFonts w:cs="Arial" w:ascii="Arial" w:hAnsi="Arial"/>
          <w:i/>
          <w:iCs/>
          <w:w w:val="90"/>
          <w:sz w:val="18"/>
          <w:szCs w:val="18"/>
        </w:rPr>
        <w:t>Superior</w:t>
      </w:r>
      <w:r>
        <w:rPr>
          <w:rFonts w:cs="Arial" w:ascii="Arial" w:hAnsi="Arial"/>
          <w:i/>
          <w:iCs/>
          <w:spacing w:val="-8"/>
          <w:w w:val="90"/>
          <w:sz w:val="18"/>
          <w:szCs w:val="18"/>
        </w:rPr>
        <w:t xml:space="preserve"> </w:t>
      </w:r>
      <w:r>
        <w:rPr>
          <w:rFonts w:cs="Arial" w:ascii="Arial" w:hAnsi="Arial"/>
          <w:i/>
          <w:iCs/>
          <w:w w:val="90"/>
          <w:sz w:val="18"/>
          <w:szCs w:val="18"/>
        </w:rPr>
        <w:t>se</w:t>
      </w:r>
      <w:r>
        <w:rPr>
          <w:rFonts w:cs="Arial" w:ascii="Arial" w:hAnsi="Arial"/>
          <w:i/>
          <w:iCs/>
          <w:spacing w:val="-8"/>
          <w:w w:val="90"/>
          <w:sz w:val="18"/>
          <w:szCs w:val="18"/>
        </w:rPr>
        <w:t xml:space="preserve"> </w:t>
      </w:r>
      <w:r>
        <w:rPr>
          <w:rFonts w:cs="Arial" w:ascii="Arial" w:hAnsi="Arial"/>
          <w:i/>
          <w:iCs/>
          <w:w w:val="90"/>
          <w:sz w:val="18"/>
          <w:szCs w:val="18"/>
        </w:rPr>
        <w:t xml:space="preserve">disponga </w:t>
      </w:r>
      <w:r>
        <w:rPr>
          <w:rFonts w:cs="Arial" w:ascii="Arial" w:hAnsi="Arial"/>
          <w:i/>
          <w:iCs/>
          <w:w w:val="95"/>
          <w:sz w:val="18"/>
          <w:szCs w:val="18"/>
        </w:rPr>
        <w:t>se</w:t>
      </w:r>
      <w:r>
        <w:rPr>
          <w:rFonts w:cs="Arial" w:ascii="Arial" w:hAnsi="Arial"/>
          <w:i/>
          <w:iCs/>
          <w:spacing w:val="-35"/>
          <w:w w:val="95"/>
          <w:sz w:val="18"/>
          <w:szCs w:val="18"/>
        </w:rPr>
        <w:t xml:space="preserve"> </w:t>
      </w:r>
      <w:r>
        <w:rPr>
          <w:rFonts w:cs="Arial" w:ascii="Arial" w:hAnsi="Arial"/>
          <w:i/>
          <w:iCs/>
          <w:w w:val="95"/>
          <w:sz w:val="18"/>
          <w:szCs w:val="18"/>
        </w:rPr>
        <w:t>priorice</w:t>
      </w:r>
      <w:r>
        <w:rPr>
          <w:rFonts w:cs="Arial" w:ascii="Arial" w:hAnsi="Arial"/>
          <w:i/>
          <w:iCs/>
          <w:spacing w:val="-36"/>
          <w:w w:val="95"/>
          <w:sz w:val="18"/>
          <w:szCs w:val="18"/>
        </w:rPr>
        <w:t xml:space="preserve"> </w:t>
      </w:r>
      <w:r>
        <w:rPr>
          <w:rFonts w:cs="Arial" w:ascii="Arial" w:hAnsi="Arial"/>
          <w:i/>
          <w:iCs/>
          <w:w w:val="95"/>
          <w:sz w:val="18"/>
          <w:szCs w:val="18"/>
        </w:rPr>
        <w:t>la</w:t>
      </w:r>
      <w:r>
        <w:rPr>
          <w:rFonts w:cs="Arial" w:ascii="Arial" w:hAnsi="Arial"/>
          <w:i/>
          <w:iCs/>
          <w:spacing w:val="-36"/>
          <w:w w:val="95"/>
          <w:sz w:val="18"/>
          <w:szCs w:val="18"/>
        </w:rPr>
        <w:t xml:space="preserve"> </w:t>
      </w:r>
      <w:r>
        <w:rPr>
          <w:rFonts w:cs="Arial" w:ascii="Arial" w:hAnsi="Arial"/>
          <w:i/>
          <w:iCs/>
          <w:w w:val="95"/>
          <w:sz w:val="18"/>
          <w:szCs w:val="18"/>
        </w:rPr>
        <w:t>capacitación</w:t>
      </w:r>
      <w:r>
        <w:rPr>
          <w:rFonts w:cs="Arial" w:ascii="Arial" w:hAnsi="Arial"/>
          <w:i/>
          <w:iCs/>
          <w:spacing w:val="-35"/>
          <w:w w:val="95"/>
          <w:sz w:val="18"/>
          <w:szCs w:val="18"/>
        </w:rPr>
        <w:t xml:space="preserve"> </w:t>
      </w:r>
      <w:r>
        <w:rPr>
          <w:rFonts w:cs="Arial" w:ascii="Arial" w:hAnsi="Arial"/>
          <w:i/>
          <w:iCs/>
          <w:w w:val="95"/>
          <w:sz w:val="18"/>
          <w:szCs w:val="18"/>
        </w:rPr>
        <w:t>a</w:t>
      </w:r>
      <w:r>
        <w:rPr>
          <w:rFonts w:cs="Arial" w:ascii="Arial" w:hAnsi="Arial"/>
          <w:i/>
          <w:iCs/>
          <w:spacing w:val="-35"/>
          <w:w w:val="95"/>
          <w:sz w:val="18"/>
          <w:szCs w:val="18"/>
        </w:rPr>
        <w:t xml:space="preserve"> </w:t>
      </w:r>
      <w:r>
        <w:rPr>
          <w:rFonts w:cs="Arial" w:ascii="Arial" w:hAnsi="Arial"/>
          <w:i/>
          <w:iCs/>
          <w:w w:val="95"/>
          <w:sz w:val="18"/>
          <w:szCs w:val="18"/>
        </w:rPr>
        <w:t>las</w:t>
      </w:r>
      <w:r>
        <w:rPr>
          <w:rFonts w:cs="Arial" w:ascii="Arial" w:hAnsi="Arial"/>
          <w:i/>
          <w:iCs/>
          <w:spacing w:val="-36"/>
          <w:w w:val="95"/>
          <w:sz w:val="18"/>
          <w:szCs w:val="18"/>
        </w:rPr>
        <w:t xml:space="preserve"> </w:t>
      </w:r>
      <w:r>
        <w:rPr>
          <w:rFonts w:cs="Arial" w:ascii="Arial" w:hAnsi="Arial"/>
          <w:i/>
          <w:iCs/>
          <w:w w:val="95"/>
          <w:sz w:val="18"/>
          <w:szCs w:val="18"/>
        </w:rPr>
        <w:t>personas</w:t>
      </w:r>
      <w:r>
        <w:rPr>
          <w:rFonts w:cs="Arial" w:ascii="Arial" w:hAnsi="Arial"/>
          <w:i/>
          <w:iCs/>
          <w:spacing w:val="-34"/>
          <w:w w:val="95"/>
          <w:sz w:val="18"/>
          <w:szCs w:val="18"/>
        </w:rPr>
        <w:t xml:space="preserve"> </w:t>
      </w:r>
      <w:r>
        <w:rPr>
          <w:rFonts w:cs="Arial" w:ascii="Arial" w:hAnsi="Arial"/>
          <w:i/>
          <w:iCs/>
          <w:w w:val="95"/>
          <w:sz w:val="18"/>
          <w:szCs w:val="18"/>
        </w:rPr>
        <w:t>quienes</w:t>
      </w:r>
      <w:r>
        <w:rPr>
          <w:rFonts w:cs="Arial" w:ascii="Arial" w:hAnsi="Arial"/>
          <w:i/>
          <w:iCs/>
          <w:spacing w:val="-34"/>
          <w:w w:val="95"/>
          <w:sz w:val="18"/>
          <w:szCs w:val="18"/>
        </w:rPr>
        <w:t xml:space="preserve"> </w:t>
      </w:r>
      <w:r>
        <w:rPr>
          <w:rFonts w:cs="Arial" w:ascii="Arial" w:hAnsi="Arial"/>
          <w:i/>
          <w:iCs/>
          <w:w w:val="95"/>
          <w:sz w:val="18"/>
          <w:szCs w:val="18"/>
        </w:rPr>
        <w:t>laboran</w:t>
      </w:r>
      <w:r>
        <w:rPr>
          <w:rFonts w:cs="Arial" w:ascii="Arial" w:hAnsi="Arial"/>
          <w:i/>
          <w:iCs/>
          <w:spacing w:val="-35"/>
          <w:w w:val="95"/>
          <w:sz w:val="18"/>
          <w:szCs w:val="18"/>
        </w:rPr>
        <w:t xml:space="preserve"> </w:t>
      </w:r>
      <w:r>
        <w:rPr>
          <w:rFonts w:cs="Arial" w:ascii="Arial" w:hAnsi="Arial"/>
          <w:i/>
          <w:iCs/>
          <w:w w:val="95"/>
          <w:sz w:val="18"/>
          <w:szCs w:val="18"/>
        </w:rPr>
        <w:t>en</w:t>
      </w:r>
      <w:r>
        <w:rPr>
          <w:rFonts w:cs="Arial" w:ascii="Arial" w:hAnsi="Arial"/>
          <w:i/>
          <w:iCs/>
          <w:spacing w:val="-35"/>
          <w:w w:val="95"/>
          <w:sz w:val="18"/>
          <w:szCs w:val="18"/>
        </w:rPr>
        <w:t xml:space="preserve"> </w:t>
      </w:r>
      <w:r>
        <w:rPr>
          <w:rFonts w:cs="Arial" w:ascii="Arial" w:hAnsi="Arial"/>
          <w:i/>
          <w:iCs/>
          <w:w w:val="95"/>
          <w:sz w:val="18"/>
          <w:szCs w:val="18"/>
        </w:rPr>
        <w:t>el</w:t>
      </w:r>
      <w:r>
        <w:rPr>
          <w:rFonts w:cs="Arial" w:ascii="Arial" w:hAnsi="Arial"/>
          <w:i/>
          <w:iCs/>
          <w:spacing w:val="-36"/>
          <w:w w:val="95"/>
          <w:sz w:val="18"/>
          <w:szCs w:val="18"/>
        </w:rPr>
        <w:t xml:space="preserve"> </w:t>
      </w:r>
      <w:r>
        <w:rPr>
          <w:rFonts w:cs="Arial" w:ascii="Arial" w:hAnsi="Arial"/>
          <w:i/>
          <w:iCs/>
          <w:w w:val="95"/>
          <w:sz w:val="18"/>
          <w:szCs w:val="18"/>
        </w:rPr>
        <w:t>Ministerio</w:t>
      </w:r>
      <w:r>
        <w:rPr>
          <w:rFonts w:cs="Arial" w:ascii="Arial" w:hAnsi="Arial"/>
          <w:i/>
          <w:iCs/>
          <w:spacing w:val="-36"/>
          <w:w w:val="95"/>
          <w:sz w:val="18"/>
          <w:szCs w:val="18"/>
        </w:rPr>
        <w:t xml:space="preserve"> </w:t>
      </w:r>
      <w:r>
        <w:rPr>
          <w:rFonts w:cs="Arial" w:ascii="Arial" w:hAnsi="Arial"/>
          <w:i/>
          <w:iCs/>
          <w:w w:val="95"/>
          <w:sz w:val="18"/>
          <w:szCs w:val="18"/>
        </w:rPr>
        <w:t>Público</w:t>
      </w:r>
      <w:r>
        <w:rPr>
          <w:rFonts w:cs="Arial" w:ascii="Arial" w:hAnsi="Arial"/>
          <w:i/>
          <w:iCs/>
          <w:spacing w:val="-35"/>
          <w:w w:val="95"/>
          <w:sz w:val="18"/>
          <w:szCs w:val="18"/>
        </w:rPr>
        <w:t xml:space="preserve"> </w:t>
      </w:r>
      <w:r>
        <w:rPr>
          <w:rFonts w:cs="Arial" w:ascii="Arial" w:hAnsi="Arial"/>
          <w:i/>
          <w:iCs/>
          <w:w w:val="95"/>
          <w:sz w:val="18"/>
          <w:szCs w:val="18"/>
        </w:rPr>
        <w:t>y</w:t>
      </w:r>
      <w:r>
        <w:rPr>
          <w:rFonts w:cs="Arial" w:ascii="Arial" w:hAnsi="Arial"/>
          <w:i/>
          <w:iCs/>
          <w:spacing w:val="-35"/>
          <w:w w:val="95"/>
          <w:sz w:val="18"/>
          <w:szCs w:val="18"/>
        </w:rPr>
        <w:t xml:space="preserve"> </w:t>
      </w:r>
      <w:r>
        <w:rPr>
          <w:rFonts w:cs="Arial" w:ascii="Arial" w:hAnsi="Arial"/>
          <w:i/>
          <w:iCs/>
          <w:w w:val="95"/>
          <w:sz w:val="18"/>
          <w:szCs w:val="18"/>
        </w:rPr>
        <w:t>el</w:t>
      </w:r>
      <w:r>
        <w:rPr>
          <w:rFonts w:cs="Arial" w:ascii="Arial" w:hAnsi="Arial"/>
          <w:i/>
          <w:iCs/>
          <w:spacing w:val="-35"/>
          <w:w w:val="95"/>
          <w:sz w:val="18"/>
          <w:szCs w:val="18"/>
        </w:rPr>
        <w:t xml:space="preserve"> </w:t>
      </w:r>
      <w:r>
        <w:rPr>
          <w:rFonts w:cs="Arial" w:ascii="Arial" w:hAnsi="Arial"/>
          <w:i/>
          <w:iCs/>
          <w:w w:val="95"/>
          <w:sz w:val="18"/>
          <w:szCs w:val="18"/>
        </w:rPr>
        <w:t>OIJ</w:t>
      </w:r>
      <w:r>
        <w:rPr>
          <w:rFonts w:cs="Arial" w:ascii="Arial" w:hAnsi="Arial"/>
          <w:i/>
          <w:iCs/>
          <w:spacing w:val="-35"/>
          <w:w w:val="95"/>
          <w:sz w:val="18"/>
          <w:szCs w:val="18"/>
        </w:rPr>
        <w:t xml:space="preserve"> </w:t>
      </w:r>
      <w:r>
        <w:rPr>
          <w:rFonts w:cs="Arial" w:ascii="Arial" w:hAnsi="Arial"/>
          <w:i/>
          <w:iCs/>
          <w:w w:val="95"/>
          <w:sz w:val="18"/>
          <w:szCs w:val="18"/>
        </w:rPr>
        <w:t>en seguimiento</w:t>
      </w:r>
      <w:r>
        <w:rPr>
          <w:rFonts w:cs="Arial" w:ascii="Arial" w:hAnsi="Arial"/>
          <w:i/>
          <w:iCs/>
          <w:spacing w:val="-29"/>
          <w:w w:val="95"/>
          <w:sz w:val="18"/>
          <w:szCs w:val="18"/>
        </w:rPr>
        <w:t xml:space="preserve"> </w:t>
      </w:r>
      <w:r>
        <w:rPr>
          <w:rFonts w:cs="Arial" w:ascii="Arial" w:hAnsi="Arial"/>
          <w:i/>
          <w:iCs/>
          <w:w w:val="95"/>
          <w:sz w:val="18"/>
          <w:szCs w:val="18"/>
        </w:rPr>
        <w:t>de</w:t>
      </w:r>
      <w:r>
        <w:rPr>
          <w:rFonts w:cs="Arial" w:ascii="Arial" w:hAnsi="Arial"/>
          <w:i/>
          <w:iCs/>
          <w:spacing w:val="-29"/>
          <w:w w:val="95"/>
          <w:sz w:val="18"/>
          <w:szCs w:val="18"/>
        </w:rPr>
        <w:t xml:space="preserve"> </w:t>
      </w:r>
      <w:r>
        <w:rPr>
          <w:rFonts w:cs="Arial" w:ascii="Arial" w:hAnsi="Arial"/>
          <w:i/>
          <w:iCs/>
          <w:w w:val="95"/>
          <w:sz w:val="18"/>
          <w:szCs w:val="18"/>
        </w:rPr>
        <w:t>la</w:t>
      </w:r>
      <w:r>
        <w:rPr>
          <w:rFonts w:cs="Arial" w:ascii="Arial" w:hAnsi="Arial"/>
          <w:i/>
          <w:iCs/>
          <w:spacing w:val="-29"/>
          <w:w w:val="95"/>
          <w:sz w:val="18"/>
          <w:szCs w:val="18"/>
        </w:rPr>
        <w:t xml:space="preserve"> </w:t>
      </w:r>
      <w:r>
        <w:rPr>
          <w:rFonts w:cs="Arial" w:ascii="Arial" w:hAnsi="Arial"/>
          <w:i/>
          <w:iCs/>
          <w:w w:val="95"/>
          <w:sz w:val="18"/>
          <w:szCs w:val="18"/>
        </w:rPr>
        <w:t>resolución</w:t>
      </w:r>
      <w:r>
        <w:rPr>
          <w:rFonts w:cs="Arial" w:ascii="Arial" w:hAnsi="Arial"/>
          <w:i/>
          <w:iCs/>
          <w:spacing w:val="-28"/>
          <w:w w:val="95"/>
          <w:sz w:val="18"/>
          <w:szCs w:val="18"/>
        </w:rPr>
        <w:t xml:space="preserve"> </w:t>
      </w:r>
      <w:r>
        <w:rPr>
          <w:rFonts w:cs="Arial" w:ascii="Arial" w:hAnsi="Arial"/>
          <w:i/>
          <w:iCs/>
          <w:w w:val="95"/>
          <w:sz w:val="18"/>
          <w:szCs w:val="18"/>
        </w:rPr>
        <w:t>emitida</w:t>
      </w:r>
      <w:r>
        <w:rPr>
          <w:rFonts w:cs="Arial" w:ascii="Arial" w:hAnsi="Arial"/>
          <w:i/>
          <w:iCs/>
          <w:spacing w:val="-30"/>
          <w:w w:val="95"/>
          <w:sz w:val="18"/>
          <w:szCs w:val="18"/>
        </w:rPr>
        <w:t xml:space="preserve"> </w:t>
      </w:r>
      <w:r>
        <w:rPr>
          <w:rFonts w:cs="Arial" w:ascii="Arial" w:hAnsi="Arial"/>
          <w:i/>
          <w:iCs/>
          <w:w w:val="95"/>
          <w:sz w:val="18"/>
          <w:szCs w:val="18"/>
        </w:rPr>
        <w:t>por</w:t>
      </w:r>
      <w:r>
        <w:rPr>
          <w:rFonts w:cs="Arial" w:ascii="Arial" w:hAnsi="Arial"/>
          <w:i/>
          <w:iCs/>
          <w:spacing w:val="-29"/>
          <w:w w:val="95"/>
          <w:sz w:val="18"/>
          <w:szCs w:val="18"/>
        </w:rPr>
        <w:t xml:space="preserve"> </w:t>
      </w:r>
      <w:r>
        <w:rPr>
          <w:rFonts w:cs="Arial" w:ascii="Arial" w:hAnsi="Arial"/>
          <w:i/>
          <w:iCs/>
          <w:w w:val="95"/>
          <w:sz w:val="18"/>
          <w:szCs w:val="18"/>
        </w:rPr>
        <w:t>la</w:t>
      </w:r>
      <w:r>
        <w:rPr>
          <w:rFonts w:cs="Arial" w:ascii="Arial" w:hAnsi="Arial"/>
          <w:i/>
          <w:iCs/>
          <w:spacing w:val="-28"/>
          <w:w w:val="95"/>
          <w:sz w:val="18"/>
          <w:szCs w:val="18"/>
        </w:rPr>
        <w:t xml:space="preserve"> </w:t>
      </w:r>
      <w:r>
        <w:rPr>
          <w:rFonts w:cs="Arial" w:ascii="Arial" w:hAnsi="Arial"/>
          <w:i/>
          <w:iCs/>
          <w:w w:val="95"/>
          <w:sz w:val="18"/>
          <w:szCs w:val="18"/>
        </w:rPr>
        <w:t>Sala</w:t>
      </w:r>
      <w:r>
        <w:rPr>
          <w:rFonts w:cs="Arial" w:ascii="Arial" w:hAnsi="Arial"/>
          <w:i/>
          <w:iCs/>
          <w:spacing w:val="-31"/>
          <w:w w:val="95"/>
          <w:sz w:val="18"/>
          <w:szCs w:val="18"/>
        </w:rPr>
        <w:t xml:space="preserve"> </w:t>
      </w:r>
      <w:r>
        <w:rPr>
          <w:rFonts w:cs="Arial" w:ascii="Arial" w:hAnsi="Arial"/>
          <w:i/>
          <w:iCs/>
          <w:w w:val="95"/>
          <w:sz w:val="18"/>
          <w:szCs w:val="18"/>
        </w:rPr>
        <w:t>Constitucional</w:t>
      </w:r>
      <w:r>
        <w:rPr>
          <w:rFonts w:cs="Arial" w:ascii="Arial" w:hAnsi="Arial"/>
          <w:i/>
          <w:iCs/>
          <w:spacing w:val="-28"/>
          <w:w w:val="95"/>
          <w:sz w:val="18"/>
          <w:szCs w:val="18"/>
        </w:rPr>
        <w:t xml:space="preserve"> </w:t>
      </w:r>
      <w:r>
        <w:rPr>
          <w:rFonts w:cs="Arial" w:ascii="Arial" w:hAnsi="Arial"/>
          <w:i/>
          <w:iCs/>
          <w:w w:val="95"/>
          <w:sz w:val="18"/>
          <w:szCs w:val="18"/>
        </w:rPr>
        <w:t>en</w:t>
      </w:r>
      <w:r>
        <w:rPr>
          <w:rFonts w:cs="Arial" w:ascii="Arial" w:hAnsi="Arial"/>
          <w:i/>
          <w:iCs/>
          <w:spacing w:val="-29"/>
          <w:w w:val="95"/>
          <w:sz w:val="18"/>
          <w:szCs w:val="18"/>
        </w:rPr>
        <w:t xml:space="preserve"> </w:t>
      </w:r>
      <w:r>
        <w:rPr>
          <w:rFonts w:cs="Arial" w:ascii="Arial" w:hAnsi="Arial"/>
          <w:i/>
          <w:iCs/>
          <w:w w:val="95"/>
          <w:sz w:val="18"/>
          <w:szCs w:val="18"/>
        </w:rPr>
        <w:t>voto</w:t>
      </w:r>
      <w:r>
        <w:rPr>
          <w:rFonts w:cs="Arial" w:ascii="Arial" w:hAnsi="Arial"/>
          <w:i/>
          <w:iCs/>
          <w:spacing w:val="-28"/>
          <w:w w:val="95"/>
          <w:sz w:val="18"/>
          <w:szCs w:val="18"/>
        </w:rPr>
        <w:t xml:space="preserve"> </w:t>
      </w:r>
      <w:r>
        <w:rPr>
          <w:rFonts w:cs="Arial" w:ascii="Arial" w:hAnsi="Arial"/>
          <w:i/>
          <w:iCs/>
          <w:w w:val="95"/>
          <w:sz w:val="18"/>
          <w:szCs w:val="18"/>
        </w:rPr>
        <w:t>9630-2017</w:t>
      </w:r>
      <w:r>
        <w:rPr>
          <w:rFonts w:cs="Arial" w:ascii="Arial" w:hAnsi="Arial"/>
          <w:i/>
          <w:iCs/>
          <w:spacing w:val="-29"/>
          <w:w w:val="95"/>
          <w:sz w:val="18"/>
          <w:szCs w:val="18"/>
        </w:rPr>
        <w:t xml:space="preserve"> </w:t>
      </w:r>
      <w:r>
        <w:rPr>
          <w:rFonts w:cs="Arial" w:ascii="Arial" w:hAnsi="Arial"/>
          <w:i/>
          <w:iCs/>
          <w:w w:val="95"/>
          <w:sz w:val="18"/>
          <w:szCs w:val="18"/>
        </w:rPr>
        <w:t>de</w:t>
      </w:r>
      <w:r>
        <w:rPr>
          <w:rFonts w:cs="Arial" w:ascii="Arial" w:hAnsi="Arial"/>
          <w:i/>
          <w:iCs/>
          <w:spacing w:val="-30"/>
          <w:w w:val="95"/>
          <w:sz w:val="18"/>
          <w:szCs w:val="18"/>
        </w:rPr>
        <w:t xml:space="preserve"> </w:t>
      </w:r>
      <w:r>
        <w:rPr>
          <w:rFonts w:cs="Arial" w:ascii="Arial" w:hAnsi="Arial"/>
          <w:i/>
          <w:iCs/>
          <w:w w:val="95"/>
          <w:sz w:val="18"/>
          <w:szCs w:val="18"/>
        </w:rPr>
        <w:t>23</w:t>
      </w:r>
      <w:r>
        <w:rPr>
          <w:rFonts w:cs="Arial" w:ascii="Arial" w:hAnsi="Arial"/>
          <w:i/>
          <w:iCs/>
          <w:spacing w:val="-28"/>
          <w:w w:val="95"/>
          <w:sz w:val="18"/>
          <w:szCs w:val="18"/>
        </w:rPr>
        <w:t xml:space="preserve"> </w:t>
      </w:r>
      <w:r>
        <w:rPr>
          <w:rFonts w:cs="Arial" w:ascii="Arial" w:hAnsi="Arial"/>
          <w:i/>
          <w:iCs/>
          <w:w w:val="95"/>
          <w:sz w:val="18"/>
          <w:szCs w:val="18"/>
        </w:rPr>
        <w:t>de junio</w:t>
      </w:r>
      <w:r>
        <w:rPr>
          <w:rFonts w:cs="Arial" w:ascii="Arial" w:hAnsi="Arial"/>
          <w:i/>
          <w:iCs/>
          <w:spacing w:val="-37"/>
          <w:w w:val="95"/>
          <w:sz w:val="18"/>
          <w:szCs w:val="18"/>
        </w:rPr>
        <w:t xml:space="preserve"> </w:t>
      </w:r>
      <w:r>
        <w:rPr>
          <w:rFonts w:cs="Arial" w:ascii="Arial" w:hAnsi="Arial"/>
          <w:i/>
          <w:iCs/>
          <w:w w:val="95"/>
          <w:sz w:val="18"/>
          <w:szCs w:val="18"/>
        </w:rPr>
        <w:t>de</w:t>
      </w:r>
      <w:r>
        <w:rPr>
          <w:rFonts w:cs="Arial" w:ascii="Arial" w:hAnsi="Arial"/>
          <w:i/>
          <w:iCs/>
          <w:spacing w:val="-38"/>
          <w:w w:val="95"/>
          <w:sz w:val="18"/>
          <w:szCs w:val="18"/>
        </w:rPr>
        <w:t xml:space="preserve"> </w:t>
      </w:r>
      <w:r>
        <w:rPr>
          <w:rFonts w:cs="Arial" w:ascii="Arial" w:hAnsi="Arial"/>
          <w:i/>
          <w:iCs/>
          <w:w w:val="95"/>
          <w:sz w:val="18"/>
          <w:szCs w:val="18"/>
        </w:rPr>
        <w:t>2017,</w:t>
      </w:r>
      <w:r>
        <w:rPr>
          <w:rFonts w:cs="Arial" w:ascii="Arial" w:hAnsi="Arial"/>
          <w:i/>
          <w:iCs/>
          <w:spacing w:val="-36"/>
          <w:w w:val="95"/>
          <w:sz w:val="18"/>
          <w:szCs w:val="18"/>
        </w:rPr>
        <w:t xml:space="preserve"> </w:t>
      </w:r>
      <w:r>
        <w:rPr>
          <w:rFonts w:cs="Arial" w:ascii="Arial" w:hAnsi="Arial"/>
          <w:i/>
          <w:iCs/>
          <w:w w:val="95"/>
          <w:sz w:val="18"/>
          <w:szCs w:val="18"/>
        </w:rPr>
        <w:t>con</w:t>
      </w:r>
      <w:r>
        <w:rPr>
          <w:rFonts w:cs="Arial" w:ascii="Arial" w:hAnsi="Arial"/>
          <w:i/>
          <w:iCs/>
          <w:spacing w:val="-37"/>
          <w:w w:val="95"/>
          <w:sz w:val="18"/>
          <w:szCs w:val="18"/>
        </w:rPr>
        <w:t xml:space="preserve"> </w:t>
      </w:r>
      <w:r>
        <w:rPr>
          <w:rFonts w:cs="Arial" w:ascii="Arial" w:hAnsi="Arial"/>
          <w:i/>
          <w:iCs/>
          <w:w w:val="95"/>
          <w:sz w:val="18"/>
          <w:szCs w:val="18"/>
        </w:rPr>
        <w:t>la</w:t>
      </w:r>
      <w:r>
        <w:rPr>
          <w:rFonts w:cs="Arial" w:ascii="Arial" w:hAnsi="Arial"/>
          <w:i/>
          <w:iCs/>
          <w:spacing w:val="-37"/>
          <w:w w:val="95"/>
          <w:sz w:val="18"/>
          <w:szCs w:val="18"/>
        </w:rPr>
        <w:t xml:space="preserve"> </w:t>
      </w:r>
      <w:r>
        <w:rPr>
          <w:rFonts w:cs="Arial" w:ascii="Arial" w:hAnsi="Arial"/>
          <w:i/>
          <w:iCs/>
          <w:w w:val="95"/>
          <w:sz w:val="18"/>
          <w:szCs w:val="18"/>
        </w:rPr>
        <w:t>colaboración</w:t>
      </w:r>
      <w:r>
        <w:rPr>
          <w:rFonts w:cs="Arial" w:ascii="Arial" w:hAnsi="Arial"/>
          <w:i/>
          <w:iCs/>
          <w:spacing w:val="-37"/>
          <w:w w:val="95"/>
          <w:sz w:val="18"/>
          <w:szCs w:val="18"/>
        </w:rPr>
        <w:t xml:space="preserve"> </w:t>
      </w:r>
      <w:r>
        <w:rPr>
          <w:rFonts w:cs="Arial" w:ascii="Arial" w:hAnsi="Arial"/>
          <w:i/>
          <w:iCs/>
          <w:w w:val="95"/>
          <w:sz w:val="18"/>
          <w:szCs w:val="18"/>
        </w:rPr>
        <w:t>de</w:t>
      </w:r>
      <w:r>
        <w:rPr>
          <w:rFonts w:cs="Arial" w:ascii="Arial" w:hAnsi="Arial"/>
          <w:i/>
          <w:iCs/>
          <w:spacing w:val="-37"/>
          <w:w w:val="95"/>
          <w:sz w:val="18"/>
          <w:szCs w:val="18"/>
        </w:rPr>
        <w:t xml:space="preserve"> </w:t>
      </w:r>
      <w:r>
        <w:rPr>
          <w:rFonts w:cs="Arial" w:ascii="Arial" w:hAnsi="Arial"/>
          <w:i/>
          <w:iCs/>
          <w:w w:val="95"/>
          <w:sz w:val="18"/>
          <w:szCs w:val="18"/>
        </w:rPr>
        <w:t>Gestión</w:t>
      </w:r>
      <w:r>
        <w:rPr>
          <w:rFonts w:cs="Arial" w:ascii="Arial" w:hAnsi="Arial"/>
          <w:i/>
          <w:iCs/>
          <w:spacing w:val="-37"/>
          <w:w w:val="95"/>
          <w:sz w:val="18"/>
          <w:szCs w:val="18"/>
        </w:rPr>
        <w:t xml:space="preserve"> </w:t>
      </w:r>
      <w:r>
        <w:rPr>
          <w:rFonts w:cs="Arial" w:ascii="Arial" w:hAnsi="Arial"/>
          <w:i/>
          <w:iCs/>
          <w:w w:val="95"/>
          <w:sz w:val="18"/>
          <w:szCs w:val="18"/>
        </w:rPr>
        <w:t>Humana,</w:t>
      </w:r>
      <w:r>
        <w:rPr>
          <w:rFonts w:cs="Arial" w:ascii="Arial" w:hAnsi="Arial"/>
          <w:i/>
          <w:iCs/>
          <w:spacing w:val="-36"/>
          <w:w w:val="95"/>
          <w:sz w:val="18"/>
          <w:szCs w:val="18"/>
        </w:rPr>
        <w:t xml:space="preserve"> </w:t>
      </w:r>
      <w:r>
        <w:rPr>
          <w:rFonts w:cs="Arial" w:ascii="Arial" w:hAnsi="Arial"/>
          <w:i/>
          <w:iCs/>
          <w:w w:val="95"/>
          <w:sz w:val="18"/>
          <w:szCs w:val="18"/>
        </w:rPr>
        <w:t>dando</w:t>
      </w:r>
      <w:r>
        <w:rPr>
          <w:rFonts w:cs="Arial" w:ascii="Arial" w:hAnsi="Arial"/>
          <w:i/>
          <w:iCs/>
          <w:spacing w:val="-37"/>
          <w:w w:val="95"/>
          <w:sz w:val="18"/>
          <w:szCs w:val="18"/>
        </w:rPr>
        <w:t xml:space="preserve"> </w:t>
      </w:r>
      <w:r>
        <w:rPr>
          <w:rFonts w:cs="Arial" w:ascii="Arial" w:hAnsi="Arial"/>
          <w:i/>
          <w:iCs/>
          <w:w w:val="95"/>
          <w:sz w:val="18"/>
          <w:szCs w:val="18"/>
        </w:rPr>
        <w:t>continuidad</w:t>
      </w:r>
      <w:r>
        <w:rPr>
          <w:rFonts w:cs="Arial" w:ascii="Arial" w:hAnsi="Arial"/>
          <w:i/>
          <w:iCs/>
          <w:spacing w:val="-37"/>
          <w:w w:val="95"/>
          <w:sz w:val="18"/>
          <w:szCs w:val="18"/>
        </w:rPr>
        <w:t xml:space="preserve"> </w:t>
      </w:r>
      <w:r>
        <w:rPr>
          <w:rFonts w:cs="Arial" w:ascii="Arial" w:hAnsi="Arial"/>
          <w:i/>
          <w:iCs/>
          <w:w w:val="95"/>
          <w:sz w:val="18"/>
          <w:szCs w:val="18"/>
        </w:rPr>
        <w:t>a</w:t>
      </w:r>
      <w:r>
        <w:rPr>
          <w:rFonts w:cs="Arial" w:ascii="Arial" w:hAnsi="Arial"/>
          <w:i/>
          <w:iCs/>
          <w:spacing w:val="-38"/>
          <w:w w:val="95"/>
          <w:sz w:val="18"/>
          <w:szCs w:val="18"/>
        </w:rPr>
        <w:t xml:space="preserve"> </w:t>
      </w:r>
      <w:r>
        <w:rPr>
          <w:rFonts w:cs="Arial" w:ascii="Arial" w:hAnsi="Arial"/>
          <w:i/>
          <w:iCs/>
          <w:w w:val="95"/>
          <w:sz w:val="18"/>
          <w:szCs w:val="18"/>
        </w:rPr>
        <w:t>las</w:t>
      </w:r>
      <w:r>
        <w:rPr>
          <w:rFonts w:cs="Arial" w:ascii="Arial" w:hAnsi="Arial"/>
          <w:i/>
          <w:iCs/>
          <w:spacing w:val="-36"/>
          <w:w w:val="95"/>
          <w:sz w:val="18"/>
          <w:szCs w:val="18"/>
        </w:rPr>
        <w:t xml:space="preserve"> </w:t>
      </w:r>
      <w:r>
        <w:rPr>
          <w:rFonts w:cs="Arial" w:ascii="Arial" w:hAnsi="Arial"/>
          <w:i/>
          <w:iCs/>
          <w:w w:val="95"/>
          <w:sz w:val="18"/>
          <w:szCs w:val="18"/>
        </w:rPr>
        <w:t>actividad</w:t>
      </w:r>
      <w:r>
        <w:rPr>
          <w:rFonts w:cs="Arial" w:ascii="Arial" w:hAnsi="Arial"/>
          <w:i/>
          <w:iCs/>
          <w:spacing w:val="-37"/>
          <w:w w:val="95"/>
          <w:sz w:val="18"/>
          <w:szCs w:val="18"/>
        </w:rPr>
        <w:t xml:space="preserve"> </w:t>
      </w:r>
      <w:r>
        <w:rPr>
          <w:rFonts w:cs="Arial" w:ascii="Arial" w:hAnsi="Arial"/>
          <w:i/>
          <w:iCs/>
          <w:w w:val="95"/>
          <w:sz w:val="18"/>
          <w:szCs w:val="18"/>
        </w:rPr>
        <w:t>de capacitación</w:t>
      </w:r>
      <w:r>
        <w:rPr>
          <w:rFonts w:cs="Arial" w:ascii="Arial" w:hAnsi="Arial"/>
          <w:i/>
          <w:iCs/>
          <w:spacing w:val="-28"/>
          <w:w w:val="95"/>
          <w:sz w:val="18"/>
          <w:szCs w:val="18"/>
        </w:rPr>
        <w:t xml:space="preserve"> </w:t>
      </w:r>
      <w:r>
        <w:rPr>
          <w:rFonts w:cs="Arial" w:ascii="Arial" w:hAnsi="Arial"/>
          <w:i/>
          <w:iCs/>
          <w:w w:val="95"/>
          <w:sz w:val="18"/>
          <w:szCs w:val="18"/>
        </w:rPr>
        <w:t>que</w:t>
      </w:r>
      <w:r>
        <w:rPr>
          <w:rFonts w:cs="Arial" w:ascii="Arial" w:hAnsi="Arial"/>
          <w:i/>
          <w:iCs/>
          <w:spacing w:val="-26"/>
          <w:w w:val="95"/>
          <w:sz w:val="18"/>
          <w:szCs w:val="18"/>
        </w:rPr>
        <w:t xml:space="preserve"> </w:t>
      </w:r>
      <w:r>
        <w:rPr>
          <w:rFonts w:cs="Arial" w:ascii="Arial" w:hAnsi="Arial"/>
          <w:i/>
          <w:iCs/>
          <w:w w:val="95"/>
          <w:sz w:val="18"/>
          <w:szCs w:val="18"/>
        </w:rPr>
        <w:t>ya</w:t>
      </w:r>
      <w:r>
        <w:rPr>
          <w:rFonts w:cs="Arial" w:ascii="Arial" w:hAnsi="Arial"/>
          <w:i/>
          <w:iCs/>
          <w:spacing w:val="-26"/>
          <w:w w:val="95"/>
          <w:sz w:val="18"/>
          <w:szCs w:val="18"/>
        </w:rPr>
        <w:t xml:space="preserve"> </w:t>
      </w:r>
      <w:r>
        <w:rPr>
          <w:rFonts w:cs="Arial" w:ascii="Arial" w:hAnsi="Arial"/>
          <w:i/>
          <w:iCs/>
          <w:w w:val="95"/>
          <w:sz w:val="18"/>
          <w:szCs w:val="18"/>
        </w:rPr>
        <w:t>han</w:t>
      </w:r>
      <w:r>
        <w:rPr>
          <w:rFonts w:cs="Arial" w:ascii="Arial" w:hAnsi="Arial"/>
          <w:i/>
          <w:iCs/>
          <w:spacing w:val="-26"/>
          <w:w w:val="95"/>
          <w:sz w:val="18"/>
          <w:szCs w:val="18"/>
        </w:rPr>
        <w:t xml:space="preserve"> </w:t>
      </w:r>
      <w:r>
        <w:rPr>
          <w:rFonts w:cs="Arial" w:ascii="Arial" w:hAnsi="Arial"/>
          <w:i/>
          <w:iCs/>
          <w:w w:val="95"/>
          <w:sz w:val="18"/>
          <w:szCs w:val="18"/>
        </w:rPr>
        <w:t>ido</w:t>
      </w:r>
      <w:r>
        <w:rPr>
          <w:rFonts w:cs="Arial" w:ascii="Arial" w:hAnsi="Arial"/>
          <w:i/>
          <w:iCs/>
          <w:spacing w:val="-26"/>
          <w:w w:val="95"/>
          <w:sz w:val="18"/>
          <w:szCs w:val="18"/>
        </w:rPr>
        <w:t xml:space="preserve"> </w:t>
      </w:r>
      <w:r>
        <w:rPr>
          <w:rFonts w:cs="Arial" w:ascii="Arial" w:hAnsi="Arial"/>
          <w:i/>
          <w:iCs/>
          <w:w w:val="95"/>
          <w:sz w:val="18"/>
          <w:szCs w:val="18"/>
        </w:rPr>
        <w:t>desarrollando</w:t>
      </w:r>
      <w:r>
        <w:rPr>
          <w:rFonts w:cs="Arial" w:ascii="Arial" w:hAnsi="Arial"/>
          <w:i/>
          <w:iCs/>
          <w:spacing w:val="-25"/>
          <w:w w:val="95"/>
          <w:sz w:val="18"/>
          <w:szCs w:val="18"/>
        </w:rPr>
        <w:t xml:space="preserve"> </w:t>
      </w:r>
      <w:r>
        <w:rPr>
          <w:rFonts w:cs="Arial" w:ascii="Arial" w:hAnsi="Arial"/>
          <w:i/>
          <w:iCs/>
          <w:w w:val="95"/>
          <w:sz w:val="18"/>
          <w:szCs w:val="18"/>
        </w:rPr>
        <w:t>en</w:t>
      </w:r>
      <w:r>
        <w:rPr>
          <w:rFonts w:cs="Arial" w:ascii="Arial" w:hAnsi="Arial"/>
          <w:i/>
          <w:iCs/>
          <w:spacing w:val="-27"/>
          <w:w w:val="95"/>
          <w:sz w:val="18"/>
          <w:szCs w:val="18"/>
        </w:rPr>
        <w:t xml:space="preserve"> </w:t>
      </w:r>
      <w:r>
        <w:rPr>
          <w:rFonts w:cs="Arial" w:ascii="Arial" w:hAnsi="Arial"/>
          <w:i/>
          <w:iCs/>
          <w:w w:val="95"/>
          <w:sz w:val="18"/>
          <w:szCs w:val="18"/>
        </w:rPr>
        <w:t>2018</w:t>
      </w:r>
      <w:r>
        <w:rPr>
          <w:rFonts w:cs="Arial" w:ascii="Arial" w:hAnsi="Arial"/>
          <w:i/>
          <w:iCs/>
          <w:spacing w:val="-26"/>
          <w:w w:val="95"/>
          <w:sz w:val="18"/>
          <w:szCs w:val="18"/>
        </w:rPr>
        <w:t xml:space="preserve"> </w:t>
      </w:r>
      <w:r>
        <w:rPr>
          <w:rFonts w:cs="Arial" w:ascii="Arial" w:hAnsi="Arial"/>
          <w:i/>
          <w:iCs/>
          <w:w w:val="95"/>
          <w:sz w:val="18"/>
          <w:szCs w:val="18"/>
        </w:rPr>
        <w:t>y</w:t>
      </w:r>
      <w:r>
        <w:rPr>
          <w:rFonts w:cs="Arial" w:ascii="Arial" w:hAnsi="Arial"/>
          <w:i/>
          <w:iCs/>
          <w:spacing w:val="-25"/>
          <w:w w:val="95"/>
          <w:sz w:val="18"/>
          <w:szCs w:val="18"/>
        </w:rPr>
        <w:t xml:space="preserve"> </w:t>
      </w:r>
      <w:r>
        <w:rPr>
          <w:rFonts w:cs="Arial" w:ascii="Arial" w:hAnsi="Arial"/>
          <w:i/>
          <w:iCs/>
          <w:w w:val="95"/>
          <w:sz w:val="18"/>
          <w:szCs w:val="18"/>
        </w:rPr>
        <w:t>lo</w:t>
      </w:r>
      <w:r>
        <w:rPr>
          <w:rFonts w:cs="Arial" w:ascii="Arial" w:hAnsi="Arial"/>
          <w:i/>
          <w:iCs/>
          <w:spacing w:val="-26"/>
          <w:w w:val="95"/>
          <w:sz w:val="18"/>
          <w:szCs w:val="18"/>
        </w:rPr>
        <w:t xml:space="preserve"> </w:t>
      </w:r>
      <w:r>
        <w:rPr>
          <w:rFonts w:cs="Arial" w:ascii="Arial" w:hAnsi="Arial"/>
          <w:i/>
          <w:iCs/>
          <w:w w:val="95"/>
          <w:sz w:val="18"/>
          <w:szCs w:val="18"/>
        </w:rPr>
        <w:t>que</w:t>
      </w:r>
      <w:r>
        <w:rPr>
          <w:rFonts w:cs="Arial" w:ascii="Arial" w:hAnsi="Arial"/>
          <w:i/>
          <w:iCs/>
          <w:spacing w:val="-27"/>
          <w:w w:val="95"/>
          <w:sz w:val="18"/>
          <w:szCs w:val="18"/>
        </w:rPr>
        <w:t xml:space="preserve"> </w:t>
      </w:r>
      <w:r>
        <w:rPr>
          <w:rFonts w:cs="Arial" w:ascii="Arial" w:hAnsi="Arial"/>
          <w:i/>
          <w:iCs/>
          <w:w w:val="95"/>
          <w:sz w:val="18"/>
          <w:szCs w:val="18"/>
        </w:rPr>
        <w:t>va</w:t>
      </w:r>
      <w:r>
        <w:rPr>
          <w:rFonts w:cs="Arial" w:ascii="Arial" w:hAnsi="Arial"/>
          <w:i/>
          <w:iCs/>
          <w:spacing w:val="-27"/>
          <w:w w:val="95"/>
          <w:sz w:val="18"/>
          <w:szCs w:val="18"/>
        </w:rPr>
        <w:t xml:space="preserve"> </w:t>
      </w:r>
      <w:r>
        <w:rPr>
          <w:rFonts w:cs="Arial" w:ascii="Arial" w:hAnsi="Arial"/>
          <w:i/>
          <w:iCs/>
          <w:w w:val="95"/>
          <w:sz w:val="18"/>
          <w:szCs w:val="18"/>
        </w:rPr>
        <w:t>de</w:t>
      </w:r>
      <w:r>
        <w:rPr>
          <w:rFonts w:cs="Arial" w:ascii="Arial" w:hAnsi="Arial"/>
          <w:i/>
          <w:iCs/>
          <w:spacing w:val="-26"/>
          <w:w w:val="95"/>
          <w:sz w:val="18"/>
          <w:szCs w:val="18"/>
        </w:rPr>
        <w:t xml:space="preserve"> </w:t>
      </w:r>
      <w:r>
        <w:rPr>
          <w:rFonts w:cs="Arial" w:ascii="Arial" w:hAnsi="Arial"/>
          <w:i/>
          <w:iCs/>
          <w:w w:val="95"/>
          <w:sz w:val="18"/>
          <w:szCs w:val="18"/>
        </w:rPr>
        <w:t>2019;</w:t>
      </w:r>
      <w:r>
        <w:rPr>
          <w:rFonts w:cs="Arial" w:ascii="Arial" w:hAnsi="Arial"/>
          <w:i/>
          <w:iCs/>
          <w:spacing w:val="-26"/>
          <w:w w:val="95"/>
          <w:sz w:val="18"/>
          <w:szCs w:val="18"/>
        </w:rPr>
        <w:t xml:space="preserve"> </w:t>
      </w:r>
      <w:r>
        <w:rPr>
          <w:rFonts w:cs="Arial" w:ascii="Arial" w:hAnsi="Arial"/>
          <w:i/>
          <w:iCs/>
          <w:w w:val="95"/>
          <w:sz w:val="18"/>
          <w:szCs w:val="18"/>
        </w:rPr>
        <w:t>además,</w:t>
      </w:r>
      <w:r>
        <w:rPr>
          <w:rFonts w:cs="Arial" w:ascii="Arial" w:hAnsi="Arial"/>
          <w:i/>
          <w:iCs/>
          <w:spacing w:val="-25"/>
          <w:w w:val="95"/>
          <w:sz w:val="18"/>
          <w:szCs w:val="18"/>
        </w:rPr>
        <w:t xml:space="preserve"> </w:t>
      </w:r>
      <w:r>
        <w:rPr>
          <w:rFonts w:cs="Arial" w:ascii="Arial" w:hAnsi="Arial"/>
          <w:i/>
          <w:iCs/>
          <w:w w:val="95"/>
          <w:sz w:val="18"/>
          <w:szCs w:val="18"/>
        </w:rPr>
        <w:t>se</w:t>
      </w:r>
      <w:r>
        <w:rPr>
          <w:rFonts w:cs="Arial" w:ascii="Arial" w:hAnsi="Arial"/>
          <w:i/>
          <w:iCs/>
          <w:spacing w:val="-26"/>
          <w:w w:val="95"/>
          <w:sz w:val="18"/>
          <w:szCs w:val="18"/>
        </w:rPr>
        <w:t xml:space="preserve"> </w:t>
      </w:r>
      <w:r>
        <w:rPr>
          <w:rFonts w:cs="Arial" w:ascii="Arial" w:hAnsi="Arial"/>
          <w:i/>
          <w:iCs/>
          <w:w w:val="95"/>
          <w:sz w:val="18"/>
          <w:szCs w:val="18"/>
        </w:rPr>
        <w:t>amplíe al</w:t>
      </w:r>
      <w:r>
        <w:rPr>
          <w:rFonts w:cs="Arial" w:ascii="Arial" w:hAnsi="Arial"/>
          <w:i/>
          <w:iCs/>
          <w:spacing w:val="-23"/>
          <w:w w:val="95"/>
          <w:sz w:val="18"/>
          <w:szCs w:val="18"/>
        </w:rPr>
        <w:t xml:space="preserve"> </w:t>
      </w:r>
      <w:r>
        <w:rPr>
          <w:rFonts w:cs="Arial" w:ascii="Arial" w:hAnsi="Arial"/>
          <w:i/>
          <w:iCs/>
          <w:w w:val="95"/>
          <w:sz w:val="18"/>
          <w:szCs w:val="18"/>
        </w:rPr>
        <w:t>resto</w:t>
      </w:r>
      <w:r>
        <w:rPr>
          <w:rFonts w:cs="Arial" w:ascii="Arial" w:hAnsi="Arial"/>
          <w:i/>
          <w:iCs/>
          <w:spacing w:val="-23"/>
          <w:w w:val="95"/>
          <w:sz w:val="18"/>
          <w:szCs w:val="18"/>
        </w:rPr>
        <w:t xml:space="preserve"> </w:t>
      </w:r>
      <w:r>
        <w:rPr>
          <w:rFonts w:cs="Arial" w:ascii="Arial" w:hAnsi="Arial"/>
          <w:i/>
          <w:iCs/>
          <w:w w:val="95"/>
          <w:sz w:val="18"/>
          <w:szCs w:val="18"/>
        </w:rPr>
        <w:t>de</w:t>
      </w:r>
      <w:r>
        <w:rPr>
          <w:rFonts w:cs="Arial" w:ascii="Arial" w:hAnsi="Arial"/>
          <w:i/>
          <w:iCs/>
          <w:spacing w:val="-23"/>
          <w:w w:val="95"/>
          <w:sz w:val="18"/>
          <w:szCs w:val="18"/>
        </w:rPr>
        <w:t xml:space="preserve"> </w:t>
      </w:r>
      <w:r>
        <w:rPr>
          <w:rFonts w:cs="Arial" w:ascii="Arial" w:hAnsi="Arial"/>
          <w:i/>
          <w:iCs/>
          <w:w w:val="95"/>
          <w:sz w:val="18"/>
          <w:szCs w:val="18"/>
        </w:rPr>
        <w:t>personas</w:t>
      </w:r>
      <w:r>
        <w:rPr>
          <w:rFonts w:cs="Arial" w:ascii="Arial" w:hAnsi="Arial"/>
          <w:i/>
          <w:iCs/>
          <w:spacing w:val="-22"/>
          <w:w w:val="95"/>
          <w:sz w:val="18"/>
          <w:szCs w:val="18"/>
        </w:rPr>
        <w:t xml:space="preserve"> </w:t>
      </w:r>
      <w:r>
        <w:rPr>
          <w:rFonts w:cs="Arial" w:ascii="Arial" w:hAnsi="Arial"/>
          <w:i/>
          <w:iCs/>
          <w:w w:val="95"/>
          <w:sz w:val="18"/>
          <w:szCs w:val="18"/>
        </w:rPr>
        <w:t>servidoras</w:t>
      </w:r>
      <w:r>
        <w:rPr>
          <w:rFonts w:cs="Arial" w:ascii="Arial" w:hAnsi="Arial"/>
          <w:i/>
          <w:iCs/>
          <w:spacing w:val="-22"/>
          <w:w w:val="95"/>
          <w:sz w:val="18"/>
          <w:szCs w:val="18"/>
        </w:rPr>
        <w:t xml:space="preserve"> </w:t>
      </w:r>
      <w:r>
        <w:rPr>
          <w:rFonts w:cs="Arial" w:ascii="Arial" w:hAnsi="Arial"/>
          <w:i/>
          <w:iCs/>
          <w:w w:val="95"/>
          <w:sz w:val="18"/>
          <w:szCs w:val="18"/>
        </w:rPr>
        <w:t>judiciales.</w:t>
      </w:r>
      <w:r>
        <w:rPr>
          <w:rFonts w:cs="Arial" w:ascii="Arial" w:hAnsi="Arial"/>
          <w:i/>
          <w:iCs/>
          <w:spacing w:val="-21"/>
          <w:w w:val="95"/>
          <w:sz w:val="18"/>
          <w:szCs w:val="18"/>
        </w:rPr>
        <w:t xml:space="preserve"> </w:t>
      </w:r>
      <w:r>
        <w:rPr>
          <w:rFonts w:cs="Arial" w:ascii="Arial" w:hAnsi="Arial"/>
          <w:i/>
          <w:iCs/>
          <w:w w:val="95"/>
          <w:sz w:val="18"/>
          <w:szCs w:val="18"/>
        </w:rPr>
        <w:t>Sobre</w:t>
      </w:r>
      <w:r>
        <w:rPr>
          <w:rFonts w:cs="Arial" w:ascii="Arial" w:hAnsi="Arial"/>
          <w:i/>
          <w:iCs/>
          <w:spacing w:val="-23"/>
          <w:w w:val="95"/>
          <w:sz w:val="18"/>
          <w:szCs w:val="18"/>
        </w:rPr>
        <w:t xml:space="preserve"> </w:t>
      </w:r>
      <w:r>
        <w:rPr>
          <w:rFonts w:cs="Arial" w:ascii="Arial" w:hAnsi="Arial"/>
          <w:i/>
          <w:iCs/>
          <w:w w:val="95"/>
          <w:sz w:val="18"/>
          <w:szCs w:val="18"/>
        </w:rPr>
        <w:t>esto</w:t>
      </w:r>
      <w:r>
        <w:rPr>
          <w:rFonts w:cs="Arial" w:ascii="Arial" w:hAnsi="Arial"/>
          <w:i/>
          <w:iCs/>
          <w:spacing w:val="-22"/>
          <w:w w:val="95"/>
          <w:sz w:val="18"/>
          <w:szCs w:val="18"/>
        </w:rPr>
        <w:t xml:space="preserve"> </w:t>
      </w:r>
      <w:r>
        <w:rPr>
          <w:rFonts w:cs="Arial" w:ascii="Arial" w:hAnsi="Arial"/>
          <w:i/>
          <w:iCs/>
          <w:w w:val="95"/>
          <w:sz w:val="18"/>
          <w:szCs w:val="18"/>
        </w:rPr>
        <w:t>último,</w:t>
      </w:r>
      <w:r>
        <w:rPr>
          <w:rFonts w:cs="Arial" w:ascii="Arial" w:hAnsi="Arial"/>
          <w:i/>
          <w:iCs/>
          <w:spacing w:val="-23"/>
          <w:w w:val="95"/>
          <w:sz w:val="18"/>
          <w:szCs w:val="18"/>
        </w:rPr>
        <w:t xml:space="preserve"> </w:t>
      </w:r>
      <w:r>
        <w:rPr>
          <w:rFonts w:cs="Arial" w:ascii="Arial" w:hAnsi="Arial"/>
          <w:i/>
          <w:iCs/>
          <w:w w:val="95"/>
          <w:sz w:val="18"/>
          <w:szCs w:val="18"/>
        </w:rPr>
        <w:t>para</w:t>
      </w:r>
      <w:r>
        <w:rPr>
          <w:rFonts w:cs="Arial" w:ascii="Arial" w:hAnsi="Arial"/>
          <w:i/>
          <w:iCs/>
          <w:spacing w:val="-22"/>
          <w:w w:val="95"/>
          <w:sz w:val="18"/>
          <w:szCs w:val="18"/>
        </w:rPr>
        <w:t xml:space="preserve"> </w:t>
      </w:r>
      <w:r>
        <w:rPr>
          <w:rFonts w:cs="Arial" w:ascii="Arial" w:hAnsi="Arial"/>
          <w:i/>
          <w:iCs/>
          <w:w w:val="95"/>
          <w:sz w:val="18"/>
          <w:szCs w:val="18"/>
        </w:rPr>
        <w:t>una</w:t>
      </w:r>
      <w:r>
        <w:rPr>
          <w:rFonts w:cs="Arial" w:ascii="Arial" w:hAnsi="Arial"/>
          <w:i/>
          <w:iCs/>
          <w:spacing w:val="-22"/>
          <w:w w:val="95"/>
          <w:sz w:val="18"/>
          <w:szCs w:val="18"/>
        </w:rPr>
        <w:t xml:space="preserve"> </w:t>
      </w:r>
      <w:r>
        <w:rPr>
          <w:rFonts w:cs="Arial" w:ascii="Arial" w:hAnsi="Arial"/>
          <w:i/>
          <w:iCs/>
          <w:w w:val="95"/>
          <w:sz w:val="18"/>
          <w:szCs w:val="18"/>
        </w:rPr>
        <w:t>mayor</w:t>
      </w:r>
      <w:r>
        <w:rPr>
          <w:rFonts w:cs="Arial" w:ascii="Arial" w:hAnsi="Arial"/>
          <w:i/>
          <w:iCs/>
          <w:spacing w:val="-23"/>
          <w:w w:val="95"/>
          <w:sz w:val="18"/>
          <w:szCs w:val="18"/>
        </w:rPr>
        <w:t xml:space="preserve"> </w:t>
      </w:r>
      <w:r>
        <w:rPr>
          <w:rFonts w:cs="Arial" w:ascii="Arial" w:hAnsi="Arial"/>
          <w:i/>
          <w:iCs/>
          <w:w w:val="95"/>
          <w:sz w:val="18"/>
          <w:szCs w:val="18"/>
        </w:rPr>
        <w:t>efectividad</w:t>
      </w:r>
      <w:r>
        <w:rPr>
          <w:rFonts w:cs="Arial" w:ascii="Arial" w:hAnsi="Arial"/>
          <w:i/>
          <w:iCs/>
          <w:spacing w:val="-23"/>
          <w:w w:val="95"/>
          <w:sz w:val="18"/>
          <w:szCs w:val="18"/>
        </w:rPr>
        <w:t xml:space="preserve"> </w:t>
      </w:r>
      <w:r>
        <w:rPr>
          <w:rFonts w:cs="Arial" w:ascii="Arial" w:hAnsi="Arial"/>
          <w:i/>
          <w:iCs/>
          <w:w w:val="95"/>
          <w:sz w:val="18"/>
          <w:szCs w:val="18"/>
        </w:rPr>
        <w:t xml:space="preserve">y considerando el costo de oportunidad de ejecutar tal medida, instar al Consejo Superior </w:t>
      </w:r>
      <w:r>
        <w:rPr>
          <w:rFonts w:cs="Arial" w:ascii="Arial" w:hAnsi="Arial"/>
          <w:i/>
          <w:iCs/>
          <w:sz w:val="18"/>
          <w:szCs w:val="18"/>
        </w:rPr>
        <w:t>solicite</w:t>
      </w:r>
      <w:r>
        <w:rPr>
          <w:rFonts w:cs="Arial" w:ascii="Arial" w:hAnsi="Arial"/>
          <w:i/>
          <w:iCs/>
          <w:spacing w:val="-34"/>
          <w:sz w:val="18"/>
          <w:szCs w:val="18"/>
        </w:rPr>
        <w:t xml:space="preserve"> </w:t>
      </w:r>
      <w:r>
        <w:rPr>
          <w:rFonts w:cs="Arial" w:ascii="Arial" w:hAnsi="Arial"/>
          <w:i/>
          <w:iCs/>
          <w:sz w:val="18"/>
          <w:szCs w:val="18"/>
        </w:rPr>
        <w:t>a</w:t>
      </w:r>
      <w:r>
        <w:rPr>
          <w:rFonts w:cs="Arial" w:ascii="Arial" w:hAnsi="Arial"/>
          <w:i/>
          <w:iCs/>
          <w:spacing w:val="-35"/>
          <w:sz w:val="18"/>
          <w:szCs w:val="18"/>
        </w:rPr>
        <w:t xml:space="preserve"> </w:t>
      </w:r>
      <w:r>
        <w:rPr>
          <w:rFonts w:cs="Arial" w:ascii="Arial" w:hAnsi="Arial"/>
          <w:i/>
          <w:iCs/>
          <w:sz w:val="18"/>
          <w:szCs w:val="18"/>
        </w:rPr>
        <w:t>la</w:t>
      </w:r>
      <w:r>
        <w:rPr>
          <w:rFonts w:cs="Arial" w:ascii="Arial" w:hAnsi="Arial"/>
          <w:i/>
          <w:iCs/>
          <w:spacing w:val="-34"/>
          <w:sz w:val="18"/>
          <w:szCs w:val="18"/>
        </w:rPr>
        <w:t xml:space="preserve"> </w:t>
      </w:r>
      <w:r>
        <w:rPr>
          <w:rFonts w:cs="Arial" w:ascii="Arial" w:hAnsi="Arial"/>
          <w:i/>
          <w:iCs/>
          <w:sz w:val="18"/>
          <w:szCs w:val="18"/>
        </w:rPr>
        <w:t>Dirección</w:t>
      </w:r>
      <w:r>
        <w:rPr>
          <w:rFonts w:cs="Arial" w:ascii="Arial" w:hAnsi="Arial"/>
          <w:i/>
          <w:iCs/>
          <w:spacing w:val="-35"/>
          <w:sz w:val="18"/>
          <w:szCs w:val="18"/>
        </w:rPr>
        <w:t xml:space="preserve"> </w:t>
      </w:r>
      <w:r>
        <w:rPr>
          <w:rFonts w:cs="Arial" w:ascii="Arial" w:hAnsi="Arial"/>
          <w:i/>
          <w:iCs/>
          <w:sz w:val="18"/>
          <w:szCs w:val="18"/>
        </w:rPr>
        <w:t>Tecnología</w:t>
      </w:r>
      <w:r>
        <w:rPr>
          <w:rFonts w:cs="Arial" w:ascii="Arial" w:hAnsi="Arial"/>
          <w:i/>
          <w:iCs/>
          <w:spacing w:val="-34"/>
          <w:sz w:val="18"/>
          <w:szCs w:val="18"/>
        </w:rPr>
        <w:t xml:space="preserve"> </w:t>
      </w:r>
      <w:r>
        <w:rPr>
          <w:rFonts w:cs="Arial" w:ascii="Arial" w:hAnsi="Arial"/>
          <w:i/>
          <w:iCs/>
          <w:sz w:val="18"/>
          <w:szCs w:val="18"/>
        </w:rPr>
        <w:t>de</w:t>
      </w:r>
      <w:r>
        <w:rPr>
          <w:rFonts w:cs="Arial" w:ascii="Arial" w:hAnsi="Arial"/>
          <w:i/>
          <w:iCs/>
          <w:spacing w:val="-34"/>
          <w:sz w:val="18"/>
          <w:szCs w:val="18"/>
        </w:rPr>
        <w:t xml:space="preserve"> </w:t>
      </w:r>
      <w:r>
        <w:rPr>
          <w:rFonts w:cs="Arial" w:ascii="Arial" w:hAnsi="Arial"/>
          <w:i/>
          <w:iCs/>
          <w:sz w:val="18"/>
          <w:szCs w:val="18"/>
        </w:rPr>
        <w:t>la</w:t>
      </w:r>
      <w:r>
        <w:rPr>
          <w:rFonts w:cs="Arial" w:ascii="Arial" w:hAnsi="Arial"/>
          <w:i/>
          <w:iCs/>
          <w:spacing w:val="-34"/>
          <w:sz w:val="18"/>
          <w:szCs w:val="18"/>
        </w:rPr>
        <w:t xml:space="preserve"> </w:t>
      </w:r>
      <w:r>
        <w:rPr>
          <w:rFonts w:cs="Arial" w:ascii="Arial" w:hAnsi="Arial"/>
          <w:i/>
          <w:iCs/>
          <w:sz w:val="18"/>
          <w:szCs w:val="18"/>
        </w:rPr>
        <w:t>Información</w:t>
      </w:r>
      <w:r>
        <w:rPr>
          <w:rFonts w:cs="Arial" w:ascii="Arial" w:hAnsi="Arial"/>
          <w:i/>
          <w:iCs/>
          <w:spacing w:val="-33"/>
          <w:sz w:val="18"/>
          <w:szCs w:val="18"/>
        </w:rPr>
        <w:t xml:space="preserve"> </w:t>
      </w:r>
      <w:r>
        <w:rPr>
          <w:rFonts w:cs="Arial" w:ascii="Arial" w:hAnsi="Arial"/>
          <w:i/>
          <w:iCs/>
          <w:sz w:val="18"/>
          <w:szCs w:val="18"/>
        </w:rPr>
        <w:t>priorice</w:t>
      </w:r>
      <w:r>
        <w:rPr>
          <w:rFonts w:cs="Arial" w:ascii="Arial" w:hAnsi="Arial"/>
          <w:i/>
          <w:iCs/>
          <w:spacing w:val="-34"/>
          <w:sz w:val="18"/>
          <w:szCs w:val="18"/>
        </w:rPr>
        <w:t xml:space="preserve"> </w:t>
      </w:r>
      <w:r>
        <w:rPr>
          <w:rFonts w:cs="Arial" w:ascii="Arial" w:hAnsi="Arial"/>
          <w:i/>
          <w:iCs/>
          <w:sz w:val="18"/>
          <w:szCs w:val="18"/>
        </w:rPr>
        <w:t>el</w:t>
      </w:r>
      <w:r>
        <w:rPr>
          <w:rFonts w:cs="Arial" w:ascii="Arial" w:hAnsi="Arial"/>
          <w:i/>
          <w:iCs/>
          <w:spacing w:val="-35"/>
          <w:sz w:val="18"/>
          <w:szCs w:val="18"/>
        </w:rPr>
        <w:t xml:space="preserve"> </w:t>
      </w:r>
      <w:r>
        <w:rPr>
          <w:rFonts w:cs="Arial" w:ascii="Arial" w:hAnsi="Arial"/>
          <w:i/>
          <w:iCs/>
          <w:sz w:val="18"/>
          <w:szCs w:val="18"/>
        </w:rPr>
        <w:t>desarrollo</w:t>
      </w:r>
      <w:r>
        <w:rPr>
          <w:rFonts w:cs="Arial" w:ascii="Arial" w:hAnsi="Arial"/>
          <w:i/>
          <w:iCs/>
          <w:spacing w:val="-34"/>
          <w:sz w:val="18"/>
          <w:szCs w:val="18"/>
        </w:rPr>
        <w:t xml:space="preserve"> </w:t>
      </w:r>
      <w:r>
        <w:rPr>
          <w:rFonts w:cs="Arial" w:ascii="Arial" w:hAnsi="Arial"/>
          <w:i/>
          <w:iCs/>
          <w:sz w:val="18"/>
          <w:szCs w:val="18"/>
        </w:rPr>
        <w:t>o</w:t>
      </w:r>
      <w:r>
        <w:rPr>
          <w:rFonts w:cs="Arial" w:ascii="Arial" w:hAnsi="Arial"/>
          <w:i/>
          <w:iCs/>
          <w:spacing w:val="-34"/>
          <w:sz w:val="18"/>
          <w:szCs w:val="18"/>
        </w:rPr>
        <w:t xml:space="preserve"> </w:t>
      </w:r>
      <w:r>
        <w:rPr>
          <w:rFonts w:cs="Arial" w:ascii="Arial" w:hAnsi="Arial"/>
          <w:i/>
          <w:iCs/>
          <w:sz w:val="18"/>
          <w:szCs w:val="18"/>
        </w:rPr>
        <w:t>adquiera</w:t>
      </w:r>
      <w:r>
        <w:rPr>
          <w:rFonts w:cs="Arial" w:ascii="Arial" w:hAnsi="Arial"/>
          <w:i/>
          <w:iCs/>
          <w:spacing w:val="-34"/>
          <w:sz w:val="18"/>
          <w:szCs w:val="18"/>
        </w:rPr>
        <w:t xml:space="preserve"> </w:t>
      </w:r>
      <w:r>
        <w:rPr>
          <w:rFonts w:cs="Arial" w:ascii="Arial" w:hAnsi="Arial"/>
          <w:i/>
          <w:iCs/>
          <w:sz w:val="18"/>
          <w:szCs w:val="18"/>
        </w:rPr>
        <w:t xml:space="preserve">una alternativa de software que haga la traducción del lenguaje de señas según los </w:t>
      </w:r>
      <w:r>
        <w:rPr>
          <w:rFonts w:cs="Arial" w:ascii="Arial" w:hAnsi="Arial"/>
          <w:i/>
          <w:iCs/>
          <w:w w:val="90"/>
          <w:sz w:val="18"/>
          <w:szCs w:val="18"/>
        </w:rPr>
        <w:t>requerimientos</w:t>
      </w:r>
      <w:r>
        <w:rPr>
          <w:rFonts w:cs="Arial" w:ascii="Arial" w:hAnsi="Arial"/>
          <w:i/>
          <w:iCs/>
          <w:spacing w:val="-16"/>
          <w:w w:val="90"/>
          <w:sz w:val="18"/>
          <w:szCs w:val="18"/>
        </w:rPr>
        <w:t xml:space="preserve"> </w:t>
      </w:r>
      <w:r>
        <w:rPr>
          <w:rFonts w:cs="Arial" w:ascii="Arial" w:hAnsi="Arial"/>
          <w:i/>
          <w:iCs/>
          <w:w w:val="90"/>
          <w:sz w:val="18"/>
          <w:szCs w:val="18"/>
        </w:rPr>
        <w:t>de</w:t>
      </w:r>
      <w:r>
        <w:rPr>
          <w:rFonts w:cs="Arial" w:ascii="Arial" w:hAnsi="Arial"/>
          <w:i/>
          <w:iCs/>
          <w:spacing w:val="-17"/>
          <w:w w:val="90"/>
          <w:sz w:val="18"/>
          <w:szCs w:val="18"/>
        </w:rPr>
        <w:t xml:space="preserve"> </w:t>
      </w:r>
      <w:r>
        <w:rPr>
          <w:rFonts w:cs="Arial" w:ascii="Arial" w:hAnsi="Arial"/>
          <w:i/>
          <w:iCs/>
          <w:w w:val="90"/>
          <w:sz w:val="18"/>
          <w:szCs w:val="18"/>
        </w:rPr>
        <w:t>las</w:t>
      </w:r>
      <w:r>
        <w:rPr>
          <w:rFonts w:cs="Arial" w:ascii="Arial" w:hAnsi="Arial"/>
          <w:i/>
          <w:iCs/>
          <w:spacing w:val="-18"/>
          <w:w w:val="90"/>
          <w:sz w:val="18"/>
          <w:szCs w:val="18"/>
        </w:rPr>
        <w:t xml:space="preserve"> </w:t>
      </w:r>
      <w:r>
        <w:rPr>
          <w:rFonts w:cs="Arial" w:ascii="Arial" w:hAnsi="Arial"/>
          <w:i/>
          <w:iCs/>
          <w:w w:val="90"/>
          <w:sz w:val="18"/>
          <w:szCs w:val="18"/>
        </w:rPr>
        <w:t>personas</w:t>
      </w:r>
      <w:r>
        <w:rPr>
          <w:rFonts w:cs="Arial" w:ascii="Arial" w:hAnsi="Arial"/>
          <w:i/>
          <w:iCs/>
          <w:spacing w:val="-15"/>
          <w:w w:val="90"/>
          <w:sz w:val="18"/>
          <w:szCs w:val="18"/>
        </w:rPr>
        <w:t xml:space="preserve"> </w:t>
      </w:r>
      <w:r>
        <w:rPr>
          <w:rFonts w:cs="Arial" w:ascii="Arial" w:hAnsi="Arial"/>
          <w:i/>
          <w:iCs/>
          <w:w w:val="90"/>
          <w:sz w:val="18"/>
          <w:szCs w:val="18"/>
        </w:rPr>
        <w:t>usuarias</w:t>
      </w:r>
      <w:r>
        <w:rPr>
          <w:rFonts w:cs="Arial" w:ascii="Arial" w:hAnsi="Arial"/>
          <w:i/>
          <w:iCs/>
          <w:spacing w:val="-18"/>
          <w:w w:val="90"/>
          <w:sz w:val="18"/>
          <w:szCs w:val="18"/>
        </w:rPr>
        <w:t xml:space="preserve"> </w:t>
      </w:r>
      <w:r>
        <w:rPr>
          <w:rFonts w:cs="Arial" w:ascii="Arial" w:hAnsi="Arial"/>
          <w:i/>
          <w:iCs/>
          <w:w w:val="90"/>
          <w:sz w:val="18"/>
          <w:szCs w:val="18"/>
        </w:rPr>
        <w:t>internas</w:t>
      </w:r>
      <w:r>
        <w:rPr>
          <w:rFonts w:cs="Arial" w:ascii="Arial" w:hAnsi="Arial"/>
          <w:i/>
          <w:iCs/>
          <w:spacing w:val="-19"/>
          <w:w w:val="90"/>
          <w:sz w:val="18"/>
          <w:szCs w:val="18"/>
        </w:rPr>
        <w:t xml:space="preserve"> </w:t>
      </w:r>
      <w:r>
        <w:rPr>
          <w:rFonts w:cs="Arial" w:ascii="Arial" w:hAnsi="Arial"/>
          <w:i/>
          <w:iCs/>
          <w:w w:val="90"/>
          <w:sz w:val="18"/>
          <w:szCs w:val="18"/>
        </w:rPr>
        <w:t>y</w:t>
      </w:r>
      <w:r>
        <w:rPr>
          <w:rFonts w:cs="Arial" w:ascii="Arial" w:hAnsi="Arial"/>
          <w:i/>
          <w:iCs/>
          <w:spacing w:val="-18"/>
          <w:w w:val="90"/>
          <w:sz w:val="18"/>
          <w:szCs w:val="18"/>
        </w:rPr>
        <w:t xml:space="preserve"> </w:t>
      </w:r>
      <w:r>
        <w:rPr>
          <w:rFonts w:cs="Arial" w:ascii="Arial" w:hAnsi="Arial"/>
          <w:i/>
          <w:iCs/>
          <w:w w:val="90"/>
          <w:sz w:val="18"/>
          <w:szCs w:val="18"/>
        </w:rPr>
        <w:t>externas.</w:t>
      </w:r>
      <w:r>
        <w:rPr>
          <w:rFonts w:cs="Arial" w:ascii="Arial" w:hAnsi="Arial"/>
          <w:i/>
          <w:iCs/>
          <w:spacing w:val="-16"/>
          <w:w w:val="90"/>
          <w:sz w:val="18"/>
          <w:szCs w:val="18"/>
        </w:rPr>
        <w:t xml:space="preserve"> </w:t>
      </w:r>
      <w:r>
        <w:rPr>
          <w:rFonts w:cs="Arial" w:ascii="Arial" w:hAnsi="Arial"/>
          <w:i/>
          <w:iCs/>
          <w:w w:val="90"/>
          <w:sz w:val="18"/>
          <w:szCs w:val="18"/>
        </w:rPr>
        <w:t>3°</w:t>
      </w:r>
      <w:r>
        <w:rPr>
          <w:rFonts w:cs="Arial" w:ascii="Arial" w:hAnsi="Arial"/>
          <w:i/>
          <w:iCs/>
          <w:spacing w:val="-15"/>
          <w:w w:val="90"/>
          <w:sz w:val="18"/>
          <w:szCs w:val="18"/>
        </w:rPr>
        <w:t xml:space="preserve"> </w:t>
      </w:r>
      <w:r>
        <w:rPr>
          <w:rFonts w:cs="Arial" w:ascii="Arial" w:hAnsi="Arial"/>
          <w:i/>
          <w:iCs/>
          <w:w w:val="90"/>
          <w:sz w:val="18"/>
          <w:szCs w:val="18"/>
        </w:rPr>
        <w:t>Se</w:t>
      </w:r>
      <w:r>
        <w:rPr>
          <w:rFonts w:cs="Arial" w:ascii="Arial" w:hAnsi="Arial"/>
          <w:i/>
          <w:iCs/>
          <w:spacing w:val="-20"/>
          <w:w w:val="90"/>
          <w:sz w:val="18"/>
          <w:szCs w:val="18"/>
        </w:rPr>
        <w:t xml:space="preserve"> </w:t>
      </w:r>
      <w:r>
        <w:rPr>
          <w:rFonts w:cs="Arial" w:ascii="Arial" w:hAnsi="Arial"/>
          <w:i/>
          <w:iCs/>
          <w:w w:val="90"/>
          <w:sz w:val="18"/>
          <w:szCs w:val="18"/>
        </w:rPr>
        <w:t>declara</w:t>
      </w:r>
      <w:r>
        <w:rPr>
          <w:rFonts w:cs="Arial" w:ascii="Arial" w:hAnsi="Arial"/>
          <w:i/>
          <w:iCs/>
          <w:spacing w:val="-20"/>
          <w:w w:val="90"/>
          <w:sz w:val="18"/>
          <w:szCs w:val="18"/>
        </w:rPr>
        <w:t xml:space="preserve"> </w:t>
      </w:r>
      <w:r>
        <w:rPr>
          <w:rFonts w:cs="Arial" w:ascii="Arial" w:hAnsi="Arial"/>
          <w:i/>
          <w:iCs/>
          <w:w w:val="90"/>
          <w:sz w:val="18"/>
          <w:szCs w:val="18"/>
        </w:rPr>
        <w:t>firme</w:t>
      </w:r>
      <w:r>
        <w:rPr>
          <w:rFonts w:cs="Arial" w:ascii="Arial" w:hAnsi="Arial"/>
          <w:i/>
          <w:iCs/>
          <w:spacing w:val="-17"/>
          <w:w w:val="90"/>
          <w:sz w:val="18"/>
          <w:szCs w:val="18"/>
        </w:rPr>
        <w:t xml:space="preserve"> </w:t>
      </w:r>
      <w:r>
        <w:rPr>
          <w:rFonts w:cs="Arial" w:ascii="Arial" w:hAnsi="Arial"/>
          <w:i/>
          <w:iCs/>
          <w:w w:val="90"/>
          <w:sz w:val="18"/>
          <w:szCs w:val="18"/>
        </w:rPr>
        <w:t>este</w:t>
      </w:r>
      <w:r>
        <w:rPr>
          <w:rFonts w:cs="Arial" w:ascii="Arial" w:hAnsi="Arial"/>
          <w:i/>
          <w:iCs/>
          <w:spacing w:val="-17"/>
          <w:w w:val="90"/>
          <w:sz w:val="18"/>
          <w:szCs w:val="18"/>
        </w:rPr>
        <w:t xml:space="preserve"> </w:t>
      </w:r>
      <w:r>
        <w:rPr>
          <w:rFonts w:cs="Arial" w:ascii="Arial" w:hAnsi="Arial"/>
          <w:i/>
          <w:iCs/>
          <w:w w:val="90"/>
          <w:sz w:val="18"/>
          <w:szCs w:val="18"/>
        </w:rPr>
        <w:t>acuerdo por</w:t>
      </w:r>
      <w:r>
        <w:rPr>
          <w:rFonts w:cs="Arial" w:ascii="Arial" w:hAnsi="Arial"/>
          <w:i/>
          <w:iCs/>
          <w:spacing w:val="-17"/>
          <w:w w:val="90"/>
          <w:sz w:val="18"/>
          <w:szCs w:val="18"/>
        </w:rPr>
        <w:t xml:space="preserve"> </w:t>
      </w:r>
      <w:r>
        <w:rPr>
          <w:rFonts w:cs="Arial" w:ascii="Arial" w:hAnsi="Arial"/>
          <w:i/>
          <w:iCs/>
          <w:w w:val="90"/>
          <w:sz w:val="18"/>
          <w:szCs w:val="18"/>
        </w:rPr>
        <w:t>unanimidad</w:t>
      </w:r>
      <w:r>
        <w:rPr>
          <w:rFonts w:cs="Arial" w:ascii="Arial" w:hAnsi="Arial"/>
          <w:i/>
          <w:iCs/>
          <w:spacing w:val="-20"/>
          <w:w w:val="90"/>
          <w:sz w:val="18"/>
          <w:szCs w:val="18"/>
        </w:rPr>
        <w:t xml:space="preserve"> </w:t>
      </w:r>
      <w:r>
        <w:rPr>
          <w:rFonts w:cs="Arial" w:ascii="Arial" w:hAnsi="Arial"/>
          <w:i/>
          <w:iCs/>
          <w:w w:val="90"/>
          <w:sz w:val="18"/>
          <w:szCs w:val="18"/>
        </w:rPr>
        <w:t>para</w:t>
      </w:r>
      <w:r>
        <w:rPr>
          <w:rFonts w:cs="Arial" w:ascii="Arial" w:hAnsi="Arial"/>
          <w:i/>
          <w:iCs/>
          <w:spacing w:val="-20"/>
          <w:w w:val="90"/>
          <w:sz w:val="18"/>
          <w:szCs w:val="18"/>
        </w:rPr>
        <w:t xml:space="preserve"> </w:t>
      </w:r>
      <w:r>
        <w:rPr>
          <w:rFonts w:cs="Arial" w:ascii="Arial" w:hAnsi="Arial"/>
          <w:i/>
          <w:iCs/>
          <w:w w:val="90"/>
          <w:sz w:val="18"/>
          <w:szCs w:val="18"/>
        </w:rPr>
        <w:t>su</w:t>
      </w:r>
      <w:r>
        <w:rPr>
          <w:rFonts w:cs="Arial" w:ascii="Arial" w:hAnsi="Arial"/>
          <w:i/>
          <w:iCs/>
          <w:spacing w:val="-18"/>
          <w:w w:val="90"/>
          <w:sz w:val="18"/>
          <w:szCs w:val="18"/>
        </w:rPr>
        <w:t xml:space="preserve"> </w:t>
      </w:r>
      <w:r>
        <w:rPr>
          <w:rFonts w:cs="Arial" w:ascii="Arial" w:hAnsi="Arial"/>
          <w:i/>
          <w:iCs/>
          <w:w w:val="90"/>
          <w:sz w:val="18"/>
          <w:szCs w:val="18"/>
        </w:rPr>
        <w:t>ejecución.</w:t>
      </w:r>
      <w:r>
        <w:rPr>
          <w:rFonts w:cs="Arial" w:ascii="Arial" w:hAnsi="Arial"/>
          <w:i/>
          <w:iCs/>
          <w:spacing w:val="-19"/>
          <w:w w:val="90"/>
          <w:sz w:val="18"/>
          <w:szCs w:val="18"/>
        </w:rPr>
        <w:t xml:space="preserve"> </w:t>
      </w:r>
      <w:r>
        <w:rPr>
          <w:rFonts w:cs="Arial" w:ascii="Arial" w:hAnsi="Arial"/>
          <w:i/>
          <w:iCs/>
          <w:w w:val="90"/>
          <w:sz w:val="18"/>
          <w:szCs w:val="18"/>
        </w:rPr>
        <w:t>Comuníquese</w:t>
      </w:r>
      <w:r>
        <w:rPr>
          <w:rFonts w:cs="Arial" w:ascii="Arial" w:hAnsi="Arial"/>
          <w:i/>
          <w:iCs/>
          <w:spacing w:val="-18"/>
          <w:w w:val="90"/>
          <w:sz w:val="18"/>
          <w:szCs w:val="18"/>
        </w:rPr>
        <w:t xml:space="preserve"> </w:t>
      </w:r>
      <w:r>
        <w:rPr>
          <w:rFonts w:cs="Arial" w:ascii="Arial" w:hAnsi="Arial"/>
          <w:i/>
          <w:iCs/>
          <w:w w:val="90"/>
          <w:sz w:val="18"/>
          <w:szCs w:val="18"/>
        </w:rPr>
        <w:t>al</w:t>
      </w:r>
      <w:r>
        <w:rPr>
          <w:rFonts w:cs="Arial" w:ascii="Arial" w:hAnsi="Arial"/>
          <w:i/>
          <w:iCs/>
          <w:spacing w:val="-20"/>
          <w:w w:val="90"/>
          <w:sz w:val="18"/>
          <w:szCs w:val="18"/>
        </w:rPr>
        <w:t xml:space="preserve"> </w:t>
      </w:r>
      <w:r>
        <w:rPr>
          <w:rFonts w:cs="Arial" w:ascii="Arial" w:hAnsi="Arial"/>
          <w:i/>
          <w:iCs/>
          <w:w w:val="90"/>
          <w:sz w:val="18"/>
          <w:szCs w:val="18"/>
        </w:rPr>
        <w:t>Consejo</w:t>
      </w:r>
      <w:r>
        <w:rPr>
          <w:rFonts w:cs="Arial" w:ascii="Arial" w:hAnsi="Arial"/>
          <w:i/>
          <w:iCs/>
          <w:spacing w:val="-20"/>
          <w:w w:val="90"/>
          <w:sz w:val="18"/>
          <w:szCs w:val="18"/>
        </w:rPr>
        <w:t xml:space="preserve"> </w:t>
      </w:r>
      <w:r>
        <w:rPr>
          <w:rFonts w:cs="Arial" w:ascii="Arial" w:hAnsi="Arial"/>
          <w:i/>
          <w:iCs/>
          <w:w w:val="90"/>
          <w:sz w:val="18"/>
          <w:szCs w:val="18"/>
        </w:rPr>
        <w:t>Superior,</w:t>
      </w:r>
      <w:r>
        <w:rPr>
          <w:rFonts w:cs="Arial" w:ascii="Arial" w:hAnsi="Arial"/>
          <w:i/>
          <w:iCs/>
          <w:spacing w:val="-18"/>
          <w:w w:val="90"/>
          <w:sz w:val="18"/>
          <w:szCs w:val="18"/>
        </w:rPr>
        <w:t xml:space="preserve"> </w:t>
      </w:r>
      <w:r>
        <w:rPr>
          <w:rFonts w:cs="Arial" w:ascii="Arial" w:hAnsi="Arial"/>
          <w:i/>
          <w:iCs/>
          <w:w w:val="90"/>
          <w:sz w:val="18"/>
          <w:szCs w:val="18"/>
        </w:rPr>
        <w:t>Direcciones</w:t>
      </w:r>
      <w:r>
        <w:rPr>
          <w:rFonts w:cs="Arial" w:ascii="Arial" w:hAnsi="Arial"/>
          <w:i/>
          <w:iCs/>
          <w:spacing w:val="-17"/>
          <w:w w:val="90"/>
          <w:sz w:val="18"/>
          <w:szCs w:val="18"/>
        </w:rPr>
        <w:t xml:space="preserve"> </w:t>
      </w:r>
      <w:r>
        <w:rPr>
          <w:rFonts w:cs="Arial" w:ascii="Arial" w:hAnsi="Arial"/>
          <w:i/>
          <w:iCs/>
          <w:w w:val="90"/>
          <w:sz w:val="18"/>
          <w:szCs w:val="18"/>
        </w:rPr>
        <w:t>de</w:t>
      </w:r>
      <w:r>
        <w:rPr>
          <w:rFonts w:cs="Arial" w:ascii="Arial" w:hAnsi="Arial"/>
          <w:i/>
          <w:iCs/>
          <w:spacing w:val="-18"/>
          <w:w w:val="90"/>
          <w:sz w:val="18"/>
          <w:szCs w:val="18"/>
        </w:rPr>
        <w:t xml:space="preserve"> </w:t>
      </w:r>
      <w:r>
        <w:rPr>
          <w:rFonts w:cs="Arial" w:ascii="Arial" w:hAnsi="Arial"/>
          <w:i/>
          <w:iCs/>
          <w:w w:val="90"/>
          <w:sz w:val="18"/>
          <w:szCs w:val="18"/>
        </w:rPr>
        <w:t>Gestión Humana,</w:t>
      </w:r>
      <w:r>
        <w:rPr>
          <w:rFonts w:cs="Arial" w:ascii="Arial" w:hAnsi="Arial"/>
          <w:i/>
          <w:iCs/>
          <w:spacing w:val="-7"/>
          <w:w w:val="90"/>
          <w:sz w:val="18"/>
          <w:szCs w:val="18"/>
        </w:rPr>
        <w:t xml:space="preserve"> </w:t>
      </w:r>
      <w:r>
        <w:rPr>
          <w:rFonts w:cs="Arial" w:ascii="Arial" w:hAnsi="Arial"/>
          <w:i/>
          <w:iCs/>
          <w:w w:val="90"/>
          <w:sz w:val="18"/>
          <w:szCs w:val="18"/>
        </w:rPr>
        <w:t>Ejecutiva,</w:t>
      </w:r>
      <w:r>
        <w:rPr>
          <w:rFonts w:cs="Arial" w:ascii="Arial" w:hAnsi="Arial"/>
          <w:i/>
          <w:iCs/>
          <w:spacing w:val="-9"/>
          <w:w w:val="90"/>
          <w:sz w:val="18"/>
          <w:szCs w:val="18"/>
        </w:rPr>
        <w:t xml:space="preserve"> </w:t>
      </w:r>
      <w:r>
        <w:rPr>
          <w:rFonts w:cs="Arial" w:ascii="Arial" w:hAnsi="Arial"/>
          <w:i/>
          <w:iCs/>
          <w:w w:val="90"/>
          <w:sz w:val="18"/>
          <w:szCs w:val="18"/>
        </w:rPr>
        <w:t>Planificación,</w:t>
      </w:r>
      <w:r>
        <w:rPr>
          <w:rFonts w:cs="Arial" w:ascii="Arial" w:hAnsi="Arial"/>
          <w:i/>
          <w:iCs/>
          <w:spacing w:val="-7"/>
          <w:w w:val="90"/>
          <w:sz w:val="18"/>
          <w:szCs w:val="18"/>
        </w:rPr>
        <w:t xml:space="preserve"> </w:t>
      </w:r>
      <w:r>
        <w:rPr>
          <w:rFonts w:cs="Arial" w:ascii="Arial" w:hAnsi="Arial"/>
          <w:i/>
          <w:iCs/>
          <w:w w:val="90"/>
          <w:sz w:val="18"/>
          <w:szCs w:val="18"/>
        </w:rPr>
        <w:t>Escuela</w:t>
      </w:r>
      <w:r>
        <w:rPr>
          <w:rFonts w:cs="Arial" w:ascii="Arial" w:hAnsi="Arial"/>
          <w:i/>
          <w:iCs/>
          <w:spacing w:val="-8"/>
          <w:w w:val="90"/>
          <w:sz w:val="18"/>
          <w:szCs w:val="18"/>
        </w:rPr>
        <w:t xml:space="preserve"> </w:t>
      </w:r>
      <w:r>
        <w:rPr>
          <w:rFonts w:cs="Arial" w:ascii="Arial" w:hAnsi="Arial"/>
          <w:i/>
          <w:iCs/>
          <w:w w:val="90"/>
          <w:sz w:val="18"/>
          <w:szCs w:val="18"/>
        </w:rPr>
        <w:t>Judicial,</w:t>
      </w:r>
      <w:r>
        <w:rPr>
          <w:rFonts w:cs="Arial" w:ascii="Arial" w:hAnsi="Arial"/>
          <w:i/>
          <w:iCs/>
          <w:spacing w:val="-7"/>
          <w:w w:val="90"/>
          <w:sz w:val="18"/>
          <w:szCs w:val="18"/>
        </w:rPr>
        <w:t xml:space="preserve"> </w:t>
      </w:r>
      <w:r>
        <w:rPr>
          <w:rFonts w:cs="Arial" w:ascii="Arial" w:hAnsi="Arial"/>
          <w:i/>
          <w:iCs/>
          <w:w w:val="90"/>
          <w:sz w:val="18"/>
          <w:szCs w:val="18"/>
        </w:rPr>
        <w:t>Tecnología</w:t>
      </w:r>
      <w:r>
        <w:rPr>
          <w:rFonts w:cs="Arial" w:ascii="Arial" w:hAnsi="Arial"/>
          <w:i/>
          <w:iCs/>
          <w:spacing w:val="-8"/>
          <w:w w:val="90"/>
          <w:sz w:val="18"/>
          <w:szCs w:val="18"/>
        </w:rPr>
        <w:t xml:space="preserve"> </w:t>
      </w:r>
      <w:r>
        <w:rPr>
          <w:rFonts w:cs="Arial" w:ascii="Arial" w:hAnsi="Arial"/>
          <w:i/>
          <w:iCs/>
          <w:w w:val="90"/>
          <w:sz w:val="18"/>
          <w:szCs w:val="18"/>
        </w:rPr>
        <w:t>de</w:t>
      </w:r>
      <w:r>
        <w:rPr>
          <w:rFonts w:cs="Arial" w:ascii="Arial" w:hAnsi="Arial"/>
          <w:i/>
          <w:iCs/>
          <w:spacing w:val="-8"/>
          <w:w w:val="90"/>
          <w:sz w:val="18"/>
          <w:szCs w:val="18"/>
        </w:rPr>
        <w:t xml:space="preserve"> </w:t>
      </w:r>
      <w:r>
        <w:rPr>
          <w:rFonts w:cs="Arial" w:ascii="Arial" w:hAnsi="Arial"/>
          <w:i/>
          <w:iCs/>
          <w:w w:val="90"/>
          <w:sz w:val="18"/>
          <w:szCs w:val="18"/>
        </w:rPr>
        <w:t>la</w:t>
      </w:r>
      <w:r>
        <w:rPr>
          <w:rFonts w:cs="Arial" w:ascii="Arial" w:hAnsi="Arial"/>
          <w:i/>
          <w:iCs/>
          <w:spacing w:val="-8"/>
          <w:w w:val="90"/>
          <w:sz w:val="18"/>
          <w:szCs w:val="18"/>
        </w:rPr>
        <w:t xml:space="preserve"> </w:t>
      </w:r>
      <w:r>
        <w:rPr>
          <w:rFonts w:cs="Arial" w:ascii="Arial" w:hAnsi="Arial"/>
          <w:i/>
          <w:iCs/>
          <w:w w:val="90"/>
          <w:sz w:val="18"/>
          <w:szCs w:val="18"/>
        </w:rPr>
        <w:t>Información,</w:t>
      </w:r>
      <w:r>
        <w:rPr>
          <w:rFonts w:cs="Arial" w:ascii="Arial" w:hAnsi="Arial"/>
          <w:i/>
          <w:iCs/>
          <w:spacing w:val="-7"/>
          <w:w w:val="90"/>
          <w:sz w:val="18"/>
          <w:szCs w:val="18"/>
        </w:rPr>
        <w:t xml:space="preserve"> </w:t>
      </w:r>
      <w:r>
        <w:rPr>
          <w:rFonts w:cs="Arial" w:ascii="Arial" w:hAnsi="Arial"/>
          <w:i/>
          <w:iCs/>
          <w:w w:val="90"/>
          <w:sz w:val="18"/>
          <w:szCs w:val="18"/>
        </w:rPr>
        <w:t>Organismo de</w:t>
      </w:r>
      <w:r>
        <w:rPr>
          <w:rFonts w:cs="Arial" w:ascii="Arial" w:hAnsi="Arial"/>
          <w:i/>
          <w:iCs/>
          <w:spacing w:val="-18"/>
          <w:w w:val="90"/>
          <w:sz w:val="18"/>
          <w:szCs w:val="18"/>
        </w:rPr>
        <w:t xml:space="preserve"> </w:t>
      </w:r>
      <w:r>
        <w:rPr>
          <w:rFonts w:cs="Arial" w:ascii="Arial" w:hAnsi="Arial"/>
          <w:i/>
          <w:iCs/>
          <w:w w:val="90"/>
          <w:sz w:val="18"/>
          <w:szCs w:val="18"/>
        </w:rPr>
        <w:t>Investigación</w:t>
      </w:r>
      <w:r>
        <w:rPr>
          <w:rFonts w:cs="Arial" w:ascii="Arial" w:hAnsi="Arial"/>
          <w:i/>
          <w:iCs/>
          <w:spacing w:val="-17"/>
          <w:w w:val="90"/>
          <w:sz w:val="18"/>
          <w:szCs w:val="18"/>
        </w:rPr>
        <w:t xml:space="preserve"> </w:t>
      </w:r>
      <w:r>
        <w:rPr>
          <w:rFonts w:cs="Arial" w:ascii="Arial" w:hAnsi="Arial"/>
          <w:i/>
          <w:iCs/>
          <w:w w:val="90"/>
          <w:sz w:val="18"/>
          <w:szCs w:val="18"/>
        </w:rPr>
        <w:t>Judicial,</w:t>
      </w:r>
      <w:r>
        <w:rPr>
          <w:rFonts w:cs="Arial" w:ascii="Arial" w:hAnsi="Arial"/>
          <w:i/>
          <w:iCs/>
          <w:spacing w:val="-15"/>
          <w:w w:val="90"/>
          <w:sz w:val="18"/>
          <w:szCs w:val="18"/>
        </w:rPr>
        <w:t xml:space="preserve"> </w:t>
      </w:r>
      <w:r>
        <w:rPr>
          <w:rFonts w:cs="Arial" w:ascii="Arial" w:hAnsi="Arial"/>
          <w:i/>
          <w:iCs/>
          <w:w w:val="90"/>
          <w:sz w:val="18"/>
          <w:szCs w:val="18"/>
        </w:rPr>
        <w:t>Ministerio</w:t>
      </w:r>
      <w:r>
        <w:rPr>
          <w:rFonts w:cs="Arial" w:ascii="Arial" w:hAnsi="Arial"/>
          <w:i/>
          <w:iCs/>
          <w:spacing w:val="-17"/>
          <w:w w:val="90"/>
          <w:sz w:val="18"/>
          <w:szCs w:val="18"/>
        </w:rPr>
        <w:t xml:space="preserve"> </w:t>
      </w:r>
      <w:r>
        <w:rPr>
          <w:rFonts w:cs="Arial" w:ascii="Arial" w:hAnsi="Arial"/>
          <w:i/>
          <w:iCs/>
          <w:w w:val="90"/>
          <w:sz w:val="18"/>
          <w:szCs w:val="18"/>
        </w:rPr>
        <w:t>Público,</w:t>
      </w:r>
      <w:r>
        <w:rPr>
          <w:rFonts w:cs="Arial" w:ascii="Arial" w:hAnsi="Arial"/>
          <w:i/>
          <w:iCs/>
          <w:spacing w:val="-15"/>
          <w:w w:val="90"/>
          <w:sz w:val="18"/>
          <w:szCs w:val="18"/>
        </w:rPr>
        <w:t xml:space="preserve"> </w:t>
      </w:r>
      <w:r>
        <w:rPr>
          <w:rFonts w:cs="Arial" w:ascii="Arial" w:hAnsi="Arial"/>
          <w:i/>
          <w:iCs/>
          <w:w w:val="90"/>
          <w:sz w:val="18"/>
          <w:szCs w:val="18"/>
        </w:rPr>
        <w:t>Defensa</w:t>
      </w:r>
      <w:r>
        <w:rPr>
          <w:rFonts w:cs="Arial" w:ascii="Arial" w:hAnsi="Arial"/>
          <w:i/>
          <w:iCs/>
          <w:spacing w:val="-17"/>
          <w:w w:val="90"/>
          <w:sz w:val="18"/>
          <w:szCs w:val="18"/>
        </w:rPr>
        <w:t xml:space="preserve"> </w:t>
      </w:r>
      <w:r>
        <w:rPr>
          <w:rFonts w:cs="Arial" w:ascii="Arial" w:hAnsi="Arial"/>
          <w:i/>
          <w:iCs/>
          <w:w w:val="90"/>
          <w:sz w:val="18"/>
          <w:szCs w:val="18"/>
        </w:rPr>
        <w:t>Pública,</w:t>
      </w:r>
      <w:r>
        <w:rPr>
          <w:rFonts w:cs="Arial" w:ascii="Arial" w:hAnsi="Arial"/>
          <w:i/>
          <w:iCs/>
          <w:spacing w:val="-18"/>
          <w:w w:val="90"/>
          <w:sz w:val="18"/>
          <w:szCs w:val="18"/>
        </w:rPr>
        <w:t xml:space="preserve"> </w:t>
      </w:r>
      <w:r>
        <w:rPr>
          <w:rFonts w:cs="Arial" w:ascii="Arial" w:hAnsi="Arial"/>
          <w:i/>
          <w:iCs/>
          <w:w w:val="90"/>
          <w:sz w:val="18"/>
          <w:szCs w:val="18"/>
        </w:rPr>
        <w:t>Centro</w:t>
      </w:r>
      <w:r>
        <w:rPr>
          <w:rFonts w:cs="Arial" w:ascii="Arial" w:hAnsi="Arial"/>
          <w:i/>
          <w:iCs/>
          <w:spacing w:val="-17"/>
          <w:w w:val="90"/>
          <w:sz w:val="18"/>
          <w:szCs w:val="18"/>
        </w:rPr>
        <w:t xml:space="preserve"> </w:t>
      </w:r>
      <w:r>
        <w:rPr>
          <w:rFonts w:cs="Arial" w:ascii="Arial" w:hAnsi="Arial"/>
          <w:i/>
          <w:iCs/>
          <w:w w:val="90"/>
          <w:sz w:val="18"/>
          <w:szCs w:val="18"/>
        </w:rPr>
        <w:t>de</w:t>
      </w:r>
      <w:r>
        <w:rPr>
          <w:rFonts w:cs="Arial" w:ascii="Arial" w:hAnsi="Arial"/>
          <w:i/>
          <w:iCs/>
          <w:spacing w:val="-17"/>
          <w:w w:val="90"/>
          <w:sz w:val="18"/>
          <w:szCs w:val="18"/>
        </w:rPr>
        <w:t xml:space="preserve"> </w:t>
      </w:r>
      <w:r>
        <w:rPr>
          <w:rFonts w:cs="Arial" w:ascii="Arial" w:hAnsi="Arial"/>
          <w:i/>
          <w:iCs/>
          <w:w w:val="90"/>
          <w:sz w:val="18"/>
          <w:szCs w:val="18"/>
        </w:rPr>
        <w:t>Apoyo,</w:t>
      </w:r>
      <w:r>
        <w:rPr>
          <w:rFonts w:cs="Arial" w:ascii="Arial" w:hAnsi="Arial"/>
          <w:i/>
          <w:iCs/>
          <w:spacing w:val="-16"/>
          <w:w w:val="90"/>
          <w:sz w:val="18"/>
          <w:szCs w:val="18"/>
        </w:rPr>
        <w:t xml:space="preserve"> </w:t>
      </w:r>
      <w:r>
        <w:rPr>
          <w:rFonts w:cs="Arial" w:ascii="Arial" w:hAnsi="Arial"/>
          <w:i/>
          <w:iCs/>
          <w:w w:val="90"/>
          <w:sz w:val="18"/>
          <w:szCs w:val="18"/>
        </w:rPr>
        <w:t>Coordinación y</w:t>
      </w:r>
      <w:r>
        <w:rPr>
          <w:rFonts w:cs="Arial" w:ascii="Arial" w:hAnsi="Arial"/>
          <w:i/>
          <w:iCs/>
          <w:spacing w:val="-13"/>
          <w:w w:val="90"/>
          <w:sz w:val="18"/>
          <w:szCs w:val="18"/>
        </w:rPr>
        <w:t xml:space="preserve"> </w:t>
      </w:r>
      <w:r>
        <w:rPr>
          <w:rFonts w:cs="Arial" w:ascii="Arial" w:hAnsi="Arial"/>
          <w:i/>
          <w:iCs/>
          <w:w w:val="90"/>
          <w:sz w:val="18"/>
          <w:szCs w:val="18"/>
        </w:rPr>
        <w:t>Mejoramiento</w:t>
      </w:r>
      <w:r>
        <w:rPr>
          <w:rFonts w:cs="Arial" w:ascii="Arial" w:hAnsi="Arial"/>
          <w:i/>
          <w:iCs/>
          <w:spacing w:val="-12"/>
          <w:w w:val="90"/>
          <w:sz w:val="18"/>
          <w:szCs w:val="18"/>
        </w:rPr>
        <w:t xml:space="preserve"> </w:t>
      </w:r>
      <w:r>
        <w:rPr>
          <w:rFonts w:cs="Arial" w:ascii="Arial" w:hAnsi="Arial"/>
          <w:i/>
          <w:iCs/>
          <w:w w:val="90"/>
          <w:sz w:val="18"/>
          <w:szCs w:val="18"/>
        </w:rPr>
        <w:t>de</w:t>
      </w:r>
      <w:r>
        <w:rPr>
          <w:rFonts w:cs="Arial" w:ascii="Arial" w:hAnsi="Arial"/>
          <w:i/>
          <w:iCs/>
          <w:spacing w:val="-14"/>
          <w:w w:val="90"/>
          <w:sz w:val="18"/>
          <w:szCs w:val="18"/>
        </w:rPr>
        <w:t xml:space="preserve"> </w:t>
      </w:r>
      <w:r>
        <w:rPr>
          <w:rFonts w:cs="Arial" w:ascii="Arial" w:hAnsi="Arial"/>
          <w:i/>
          <w:iCs/>
          <w:w w:val="90"/>
          <w:sz w:val="18"/>
          <w:szCs w:val="18"/>
        </w:rPr>
        <w:t>la</w:t>
      </w:r>
      <w:r>
        <w:rPr>
          <w:rFonts w:cs="Arial" w:ascii="Arial" w:hAnsi="Arial"/>
          <w:i/>
          <w:iCs/>
          <w:spacing w:val="-12"/>
          <w:w w:val="90"/>
          <w:sz w:val="18"/>
          <w:szCs w:val="18"/>
        </w:rPr>
        <w:t xml:space="preserve"> </w:t>
      </w:r>
      <w:r>
        <w:rPr>
          <w:rFonts w:cs="Arial" w:ascii="Arial" w:hAnsi="Arial"/>
          <w:i/>
          <w:iCs/>
          <w:w w:val="90"/>
          <w:sz w:val="18"/>
          <w:szCs w:val="18"/>
        </w:rPr>
        <w:t>Función</w:t>
      </w:r>
      <w:r>
        <w:rPr>
          <w:rFonts w:cs="Arial" w:ascii="Arial" w:hAnsi="Arial"/>
          <w:i/>
          <w:iCs/>
          <w:spacing w:val="-13"/>
          <w:w w:val="90"/>
          <w:sz w:val="18"/>
          <w:szCs w:val="18"/>
        </w:rPr>
        <w:t xml:space="preserve"> </w:t>
      </w:r>
      <w:r>
        <w:rPr>
          <w:rFonts w:cs="Arial" w:ascii="Arial" w:hAnsi="Arial"/>
          <w:i/>
          <w:iCs/>
          <w:w w:val="90"/>
          <w:sz w:val="18"/>
          <w:szCs w:val="18"/>
        </w:rPr>
        <w:t>Jurisdiccional,</w:t>
      </w:r>
      <w:r>
        <w:rPr>
          <w:rFonts w:cs="Arial" w:ascii="Arial" w:hAnsi="Arial"/>
          <w:i/>
          <w:iCs/>
          <w:spacing w:val="-13"/>
          <w:w w:val="90"/>
          <w:sz w:val="18"/>
          <w:szCs w:val="18"/>
        </w:rPr>
        <w:t xml:space="preserve"> </w:t>
      </w:r>
      <w:r>
        <w:rPr>
          <w:rFonts w:cs="Arial" w:ascii="Arial" w:hAnsi="Arial"/>
          <w:i/>
          <w:iCs/>
          <w:w w:val="90"/>
          <w:sz w:val="18"/>
          <w:szCs w:val="18"/>
        </w:rPr>
        <w:t>Consejo</w:t>
      </w:r>
      <w:r>
        <w:rPr>
          <w:rFonts w:cs="Arial" w:ascii="Arial" w:hAnsi="Arial"/>
          <w:i/>
          <w:iCs/>
          <w:spacing w:val="-12"/>
          <w:w w:val="90"/>
          <w:sz w:val="18"/>
          <w:szCs w:val="18"/>
        </w:rPr>
        <w:t xml:space="preserve"> </w:t>
      </w:r>
      <w:r>
        <w:rPr>
          <w:rFonts w:cs="Arial" w:ascii="Arial" w:hAnsi="Arial"/>
          <w:i/>
          <w:iCs/>
          <w:w w:val="90"/>
          <w:sz w:val="18"/>
          <w:szCs w:val="18"/>
        </w:rPr>
        <w:t>de</w:t>
      </w:r>
      <w:r>
        <w:rPr>
          <w:rFonts w:cs="Arial" w:ascii="Arial" w:hAnsi="Arial"/>
          <w:i/>
          <w:iCs/>
          <w:spacing w:val="-14"/>
          <w:w w:val="90"/>
          <w:sz w:val="18"/>
          <w:szCs w:val="18"/>
        </w:rPr>
        <w:t xml:space="preserve"> </w:t>
      </w:r>
      <w:r>
        <w:rPr>
          <w:rFonts w:cs="Arial" w:ascii="Arial" w:hAnsi="Arial"/>
          <w:i/>
          <w:iCs/>
          <w:w w:val="90"/>
          <w:sz w:val="18"/>
          <w:szCs w:val="18"/>
        </w:rPr>
        <w:t>la</w:t>
      </w:r>
      <w:r>
        <w:rPr>
          <w:rFonts w:cs="Arial" w:ascii="Arial" w:hAnsi="Arial"/>
          <w:i/>
          <w:iCs/>
          <w:spacing w:val="-12"/>
          <w:w w:val="90"/>
          <w:sz w:val="18"/>
          <w:szCs w:val="18"/>
        </w:rPr>
        <w:t xml:space="preserve"> </w:t>
      </w:r>
      <w:r>
        <w:rPr>
          <w:rFonts w:cs="Arial" w:ascii="Arial" w:hAnsi="Arial"/>
          <w:i/>
          <w:iCs/>
          <w:w w:val="90"/>
          <w:sz w:val="18"/>
          <w:szCs w:val="18"/>
        </w:rPr>
        <w:t>Judicatura,</w:t>
      </w:r>
      <w:r>
        <w:rPr>
          <w:rFonts w:cs="Arial" w:ascii="Arial" w:hAnsi="Arial"/>
          <w:i/>
          <w:iCs/>
          <w:spacing w:val="-12"/>
          <w:w w:val="90"/>
          <w:sz w:val="18"/>
          <w:szCs w:val="18"/>
        </w:rPr>
        <w:t xml:space="preserve"> </w:t>
      </w:r>
      <w:r>
        <w:rPr>
          <w:rFonts w:cs="Arial" w:ascii="Arial" w:hAnsi="Arial"/>
          <w:i/>
          <w:iCs/>
          <w:w w:val="90"/>
          <w:sz w:val="18"/>
          <w:szCs w:val="18"/>
        </w:rPr>
        <w:t>Consejo</w:t>
      </w:r>
      <w:r>
        <w:rPr>
          <w:rFonts w:cs="Arial" w:ascii="Arial" w:hAnsi="Arial"/>
          <w:i/>
          <w:iCs/>
          <w:spacing w:val="-12"/>
          <w:w w:val="90"/>
          <w:sz w:val="18"/>
          <w:szCs w:val="18"/>
        </w:rPr>
        <w:t xml:space="preserve"> </w:t>
      </w:r>
      <w:r>
        <w:rPr>
          <w:rFonts w:cs="Arial" w:ascii="Arial" w:hAnsi="Arial"/>
          <w:i/>
          <w:iCs/>
          <w:w w:val="90"/>
          <w:sz w:val="18"/>
          <w:szCs w:val="18"/>
        </w:rPr>
        <w:t>de</w:t>
      </w:r>
      <w:r>
        <w:rPr>
          <w:rFonts w:cs="Arial" w:ascii="Arial" w:hAnsi="Arial"/>
          <w:i/>
          <w:iCs/>
          <w:spacing w:val="-13"/>
          <w:w w:val="90"/>
          <w:sz w:val="18"/>
          <w:szCs w:val="18"/>
        </w:rPr>
        <w:t xml:space="preserve"> </w:t>
      </w:r>
      <w:r>
        <w:rPr>
          <w:rFonts w:cs="Arial" w:ascii="Arial" w:hAnsi="Arial"/>
          <w:i/>
          <w:iCs/>
          <w:w w:val="90"/>
          <w:sz w:val="18"/>
          <w:szCs w:val="18"/>
        </w:rPr>
        <w:t>Personal</w:t>
      </w:r>
      <w:r>
        <w:rPr>
          <w:rFonts w:cs="Arial" w:ascii="Arial" w:hAnsi="Arial"/>
          <w:i/>
          <w:iCs/>
          <w:spacing w:val="-13"/>
          <w:w w:val="90"/>
          <w:sz w:val="18"/>
          <w:szCs w:val="18"/>
        </w:rPr>
        <w:t xml:space="preserve"> </w:t>
      </w:r>
      <w:r>
        <w:rPr>
          <w:rFonts w:cs="Arial" w:ascii="Arial" w:hAnsi="Arial"/>
          <w:i/>
          <w:iCs/>
          <w:w w:val="90"/>
          <w:sz w:val="18"/>
          <w:szCs w:val="18"/>
        </w:rPr>
        <w:t xml:space="preserve">y </w:t>
      </w:r>
      <w:r>
        <w:rPr>
          <w:rFonts w:cs="Arial" w:ascii="Arial" w:hAnsi="Arial"/>
          <w:i/>
          <w:iCs/>
          <w:sz w:val="18"/>
          <w:szCs w:val="18"/>
        </w:rPr>
        <w:t>Unidad</w:t>
      </w:r>
      <w:r>
        <w:rPr>
          <w:rFonts w:cs="Arial" w:ascii="Arial" w:hAnsi="Arial"/>
          <w:i/>
          <w:iCs/>
          <w:spacing w:val="-17"/>
          <w:sz w:val="18"/>
          <w:szCs w:val="18"/>
        </w:rPr>
        <w:t xml:space="preserve"> </w:t>
      </w:r>
      <w:r>
        <w:rPr>
          <w:rFonts w:cs="Arial" w:ascii="Arial" w:hAnsi="Arial"/>
          <w:i/>
          <w:iCs/>
          <w:sz w:val="18"/>
          <w:szCs w:val="18"/>
        </w:rPr>
        <w:t>de</w:t>
      </w:r>
      <w:r>
        <w:rPr>
          <w:rFonts w:cs="Arial" w:ascii="Arial" w:hAnsi="Arial"/>
          <w:i/>
          <w:iCs/>
          <w:spacing w:val="-16"/>
          <w:sz w:val="18"/>
          <w:szCs w:val="18"/>
        </w:rPr>
        <w:t xml:space="preserve"> </w:t>
      </w:r>
      <w:r>
        <w:rPr>
          <w:rFonts w:cs="Arial" w:ascii="Arial" w:hAnsi="Arial"/>
          <w:i/>
          <w:iCs/>
          <w:sz w:val="18"/>
          <w:szCs w:val="18"/>
        </w:rPr>
        <w:t>Acceso</w:t>
      </w:r>
      <w:r>
        <w:rPr>
          <w:rFonts w:cs="Arial" w:ascii="Arial" w:hAnsi="Arial"/>
          <w:i/>
          <w:iCs/>
          <w:spacing w:val="-17"/>
          <w:sz w:val="18"/>
          <w:szCs w:val="18"/>
        </w:rPr>
        <w:t xml:space="preserve"> </w:t>
      </w:r>
      <w:r>
        <w:rPr>
          <w:rFonts w:cs="Arial" w:ascii="Arial" w:hAnsi="Arial"/>
          <w:i/>
          <w:iCs/>
          <w:sz w:val="18"/>
          <w:szCs w:val="18"/>
        </w:rPr>
        <w:t>a</w:t>
      </w:r>
      <w:r>
        <w:rPr>
          <w:rFonts w:cs="Arial" w:ascii="Arial" w:hAnsi="Arial"/>
          <w:i/>
          <w:iCs/>
          <w:spacing w:val="-15"/>
          <w:sz w:val="18"/>
          <w:szCs w:val="18"/>
        </w:rPr>
        <w:t xml:space="preserve"> </w:t>
      </w:r>
      <w:r>
        <w:rPr>
          <w:rFonts w:cs="Arial" w:ascii="Arial" w:hAnsi="Arial"/>
          <w:i/>
          <w:iCs/>
          <w:sz w:val="18"/>
          <w:szCs w:val="18"/>
        </w:rPr>
        <w:t>la</w:t>
      </w:r>
      <w:r>
        <w:rPr>
          <w:rFonts w:cs="Arial" w:ascii="Arial" w:hAnsi="Arial"/>
          <w:i/>
          <w:iCs/>
          <w:spacing w:val="-16"/>
          <w:sz w:val="18"/>
          <w:szCs w:val="18"/>
        </w:rPr>
        <w:t xml:space="preserve"> </w:t>
      </w:r>
      <w:r>
        <w:rPr>
          <w:rFonts w:cs="Arial" w:ascii="Arial" w:hAnsi="Arial"/>
          <w:i/>
          <w:iCs/>
          <w:sz w:val="18"/>
          <w:szCs w:val="18"/>
        </w:rPr>
        <w:t>Justicia. -”</w:t>
      </w:r>
      <w:bookmarkStart w:id="7" w:name="_MON_1635081285"/>
      <w:bookmarkEnd w:id="7"/>
    </w:p>
    <w:p>
      <w:pPr>
        <w:pStyle w:val="Normal"/>
        <w:spacing w:before="158" w:after="160"/>
        <w:ind w:left="702" w:right="1644" w:hanging="0"/>
        <w:jc w:val="center"/>
        <w:rPr>
          <w:rFonts w:ascii="Arial" w:hAnsi="Arial" w:cs="Arial"/>
          <w:i/>
          <w:i/>
          <w:iCs/>
          <w:sz w:val="18"/>
          <w:szCs w:val="18"/>
        </w:rPr>
      </w:pPr>
      <w:r>
        <w:rPr/>
        <w:object>
          <v:shape id="ole_rId15" style="width:76.2pt;height:49.2pt" o:ole="">
            <v:imagedata r:id="rId16" o:title=""/>
          </v:shape>
          <o:OLEObject Type="Embed" ProgID="Word.Document.12" ShapeID="ole_rId15" DrawAspect="Icon" ObjectID="_386904312" r:id="rId15"/>
        </w:object>
      </w:r>
    </w:p>
    <w:p>
      <w:pPr>
        <w:pStyle w:val="Normal"/>
        <w:jc w:val="both"/>
        <w:rPr>
          <w:rFonts w:ascii="Arial" w:hAnsi="Arial" w:cs="Arial"/>
          <w:i/>
          <w:i/>
          <w:iCs/>
          <w:sz w:val="18"/>
          <w:szCs w:val="18"/>
        </w:rPr>
      </w:pPr>
      <w:r>
        <w:rPr>
          <w:rFonts w:cs="Arial" w:ascii="Arial" w:hAnsi="Arial"/>
          <w:i/>
          <w:iCs/>
          <w:sz w:val="18"/>
          <w:szCs w:val="18"/>
        </w:rPr>
        <w:t>A lo anterior se suma lo acordado por Corte Plena el 14 de octubre del presente año, en el acta N° 43, artículo XVIII y XIX  al conocer el  oficio N° AL-CJ 21311-1002-2019 del 19 de setiembre del presente año, del Área de la Comisión Permanente de Asuntos Jurídicos de la Asamblea Legislativa, donde se solicitó el criterio de esta Corte sobre el proyecto denominado “Reforma Integral a Varias Leyes para Resguardar los Derechos y Garantías de las Personas con Discapacidad”, expediente Nº 21.311 y al que se refiere:</w:t>
      </w:r>
    </w:p>
    <w:p>
      <w:pPr>
        <w:pStyle w:val="Normal"/>
        <w:ind w:left="1417" w:right="1417" w:hanging="0"/>
        <w:jc w:val="both"/>
        <w:rPr>
          <w:rFonts w:ascii="Arial" w:hAnsi="Arial" w:cs="Arial"/>
          <w:i/>
          <w:i/>
          <w:iCs/>
          <w:sz w:val="18"/>
          <w:szCs w:val="18"/>
        </w:rPr>
      </w:pPr>
      <w:r>
        <w:rPr>
          <w:rFonts w:cs="Arial" w:ascii="Arial" w:hAnsi="Arial"/>
          <w:i/>
          <w:iCs/>
          <w:sz w:val="18"/>
          <w:szCs w:val="18"/>
        </w:rPr>
        <w:t>“…</w:t>
      </w:r>
      <w:r>
        <w:rPr>
          <w:rFonts w:cs="Arial" w:ascii="Arial" w:hAnsi="Arial"/>
          <w:i/>
          <w:iCs/>
          <w:sz w:val="18"/>
          <w:szCs w:val="18"/>
        </w:rPr>
        <w:t xml:space="preserve">este Poder de la República si bien tiene políticas definidas para la atención de personas usuarias y trabajadores con discapacidad, deberá tomar en cuenta también las nuevas regulaciones que con esta ley serían de acatamiento obligatorio para el Estado en general entre ellas, la incorporación de sistemas de comunicación dirigidos a los Programas de atención de esta población bajo preparación académica adecuada en la lengua de señas costarricense LESCO, de las personas funcionarias. </w:t>
      </w:r>
    </w:p>
    <w:p>
      <w:pPr>
        <w:pStyle w:val="Normal"/>
        <w:ind w:left="1417" w:right="1417" w:hanging="0"/>
        <w:jc w:val="both"/>
        <w:rPr>
          <w:rFonts w:ascii="Arial" w:hAnsi="Arial" w:cs="Arial"/>
          <w:i/>
          <w:i/>
          <w:iCs/>
          <w:sz w:val="18"/>
          <w:szCs w:val="18"/>
        </w:rPr>
      </w:pPr>
      <w:r>
        <w:rPr>
          <w:rFonts w:cs="Arial" w:ascii="Arial" w:hAnsi="Arial"/>
          <w:i/>
          <w:iCs/>
          <w:sz w:val="18"/>
          <w:szCs w:val="18"/>
        </w:rPr>
        <w:t xml:space="preserve">  … </w:t>
      </w:r>
      <w:r>
        <w:rPr>
          <w:rFonts w:cs="Arial" w:ascii="Arial" w:hAnsi="Arial"/>
          <w:i/>
          <w:iCs/>
          <w:sz w:val="18"/>
          <w:szCs w:val="18"/>
        </w:rPr>
        <w:t xml:space="preserve">lo que está promoviendo la norma es que, en cada despacho Judicial, haya una persona funcionaria que pueda ejercer debidamente las funciones de intérprete de LESCO…” </w:t>
      </w:r>
    </w:p>
    <w:p>
      <w:pPr>
        <w:pStyle w:val="Normal"/>
        <w:jc w:val="both"/>
        <w:rPr>
          <w:rFonts w:ascii="Arial" w:hAnsi="Arial" w:cs="Arial"/>
          <w:i/>
          <w:i/>
          <w:iCs/>
          <w:sz w:val="18"/>
          <w:szCs w:val="18"/>
        </w:rPr>
      </w:pPr>
      <w:r>
        <w:rPr>
          <w:rFonts w:cs="Arial" w:ascii="Arial" w:hAnsi="Arial"/>
          <w:i/>
          <w:iCs/>
          <w:sz w:val="18"/>
          <w:szCs w:val="18"/>
        </w:rPr>
      </w:r>
    </w:p>
    <w:p>
      <w:pPr>
        <w:pStyle w:val="Normal"/>
        <w:jc w:val="both"/>
        <w:rPr>
          <w:rFonts w:ascii="Arial" w:hAnsi="Arial" w:cs="Arial"/>
          <w:i/>
          <w:i/>
          <w:iCs/>
          <w:sz w:val="18"/>
          <w:szCs w:val="18"/>
        </w:rPr>
      </w:pPr>
      <w:r>
        <w:rPr>
          <w:rFonts w:cs="Arial" w:ascii="Arial" w:hAnsi="Arial"/>
          <w:i/>
          <w:iCs/>
          <w:sz w:val="18"/>
          <w:szCs w:val="18"/>
        </w:rPr>
        <w:t xml:space="preserve">Sobre lo anterior, el Subproceso Gestión de la Capacitación, se refiere a lo relacionado con el acuerdo No. 2: </w:t>
      </w:r>
      <w:r>
        <w:rPr>
          <w:rFonts w:cs="Arial" w:ascii="Arial" w:hAnsi="Arial"/>
          <w:b/>
          <w:bCs/>
          <w:i/>
          <w:iCs/>
          <w:sz w:val="18"/>
          <w:szCs w:val="18"/>
        </w:rPr>
        <w:t>(Se requiere detallar que el punto No. 2 se repite en el acuerdo)</w:t>
      </w:r>
    </w:p>
    <w:p>
      <w:pPr>
        <w:pStyle w:val="Normal"/>
        <w:ind w:left="1417" w:right="1417" w:hanging="0"/>
        <w:jc w:val="both"/>
        <w:rPr>
          <w:rFonts w:ascii="Arial" w:hAnsi="Arial" w:cs="Arial"/>
          <w:i/>
          <w:i/>
          <w:iCs/>
          <w:w w:val="95"/>
          <w:sz w:val="18"/>
          <w:szCs w:val="18"/>
        </w:rPr>
      </w:pPr>
      <w:r>
        <w:rPr>
          <w:rFonts w:cs="Arial" w:ascii="Arial" w:hAnsi="Arial"/>
          <w:i/>
          <w:iCs/>
          <w:w w:val="95"/>
          <w:sz w:val="18"/>
          <w:szCs w:val="18"/>
        </w:rPr>
        <w:t>No. 2 “…</w:t>
      </w:r>
      <w:r>
        <w:rPr>
          <w:rFonts w:cs="Arial" w:ascii="Arial" w:hAnsi="Arial"/>
          <w:i/>
          <w:iCs/>
          <w:spacing w:val="-31"/>
          <w:w w:val="95"/>
          <w:sz w:val="18"/>
          <w:szCs w:val="18"/>
        </w:rPr>
        <w:t xml:space="preserve"> </w:t>
      </w:r>
      <w:r>
        <w:rPr>
          <w:rFonts w:cs="Arial" w:ascii="Arial" w:hAnsi="Arial"/>
          <w:i/>
          <w:iCs/>
          <w:w w:val="95"/>
          <w:sz w:val="18"/>
          <w:szCs w:val="18"/>
        </w:rPr>
        <w:t>En</w:t>
      </w:r>
      <w:r>
        <w:rPr>
          <w:rFonts w:cs="Arial" w:ascii="Arial" w:hAnsi="Arial"/>
          <w:i/>
          <w:iCs/>
          <w:spacing w:val="-35"/>
          <w:w w:val="95"/>
          <w:sz w:val="18"/>
          <w:szCs w:val="18"/>
        </w:rPr>
        <w:t xml:space="preserve"> </w:t>
      </w:r>
      <w:r>
        <w:rPr>
          <w:rFonts w:cs="Arial" w:ascii="Arial" w:hAnsi="Arial"/>
          <w:i/>
          <w:iCs/>
          <w:w w:val="95"/>
          <w:sz w:val="18"/>
          <w:szCs w:val="18"/>
        </w:rPr>
        <w:t>relación</w:t>
      </w:r>
      <w:r>
        <w:rPr>
          <w:rFonts w:cs="Arial" w:ascii="Arial" w:hAnsi="Arial"/>
          <w:i/>
          <w:iCs/>
          <w:spacing w:val="-33"/>
          <w:w w:val="95"/>
          <w:sz w:val="18"/>
          <w:szCs w:val="18"/>
        </w:rPr>
        <w:t xml:space="preserve"> </w:t>
      </w:r>
      <w:r>
        <w:rPr>
          <w:rFonts w:cs="Arial" w:ascii="Arial" w:hAnsi="Arial"/>
          <w:i/>
          <w:iCs/>
          <w:w w:val="95"/>
          <w:sz w:val="18"/>
          <w:szCs w:val="18"/>
        </w:rPr>
        <w:t xml:space="preserve">con </w:t>
      </w:r>
      <w:r>
        <w:rPr>
          <w:rFonts w:cs="Arial" w:ascii="Arial" w:hAnsi="Arial"/>
          <w:i/>
          <w:iCs/>
          <w:w w:val="90"/>
          <w:sz w:val="18"/>
          <w:szCs w:val="18"/>
        </w:rPr>
        <w:t>la</w:t>
      </w:r>
      <w:r>
        <w:rPr>
          <w:rFonts w:cs="Arial" w:ascii="Arial" w:hAnsi="Arial"/>
          <w:i/>
          <w:iCs/>
          <w:spacing w:val="-9"/>
          <w:w w:val="90"/>
          <w:sz w:val="18"/>
          <w:szCs w:val="18"/>
        </w:rPr>
        <w:t xml:space="preserve"> </w:t>
      </w:r>
      <w:r>
        <w:rPr>
          <w:rFonts w:cs="Arial" w:ascii="Arial" w:hAnsi="Arial"/>
          <w:i/>
          <w:iCs/>
          <w:w w:val="90"/>
          <w:sz w:val="18"/>
          <w:szCs w:val="18"/>
        </w:rPr>
        <w:t>capacitación</w:t>
      </w:r>
      <w:r>
        <w:rPr>
          <w:rFonts w:cs="Arial" w:ascii="Arial" w:hAnsi="Arial"/>
          <w:i/>
          <w:iCs/>
          <w:spacing w:val="-11"/>
          <w:w w:val="90"/>
          <w:sz w:val="18"/>
          <w:szCs w:val="18"/>
        </w:rPr>
        <w:t xml:space="preserve"> </w:t>
      </w:r>
      <w:r>
        <w:rPr>
          <w:rFonts w:cs="Arial" w:ascii="Arial" w:hAnsi="Arial"/>
          <w:i/>
          <w:iCs/>
          <w:w w:val="90"/>
          <w:sz w:val="18"/>
          <w:szCs w:val="18"/>
        </w:rPr>
        <w:t>en</w:t>
      </w:r>
      <w:r>
        <w:rPr>
          <w:rFonts w:cs="Arial" w:ascii="Arial" w:hAnsi="Arial"/>
          <w:i/>
          <w:iCs/>
          <w:spacing w:val="-9"/>
          <w:w w:val="90"/>
          <w:sz w:val="18"/>
          <w:szCs w:val="18"/>
        </w:rPr>
        <w:t xml:space="preserve"> </w:t>
      </w:r>
      <w:r>
        <w:rPr>
          <w:rFonts w:cs="Arial" w:ascii="Arial" w:hAnsi="Arial"/>
          <w:i/>
          <w:iCs/>
          <w:w w:val="90"/>
          <w:sz w:val="18"/>
          <w:szCs w:val="18"/>
        </w:rPr>
        <w:t>lenguaje</w:t>
      </w:r>
      <w:r>
        <w:rPr>
          <w:rFonts w:cs="Arial" w:ascii="Arial" w:hAnsi="Arial"/>
          <w:i/>
          <w:iCs/>
          <w:spacing w:val="-9"/>
          <w:w w:val="90"/>
          <w:sz w:val="18"/>
          <w:szCs w:val="18"/>
        </w:rPr>
        <w:t xml:space="preserve"> </w:t>
      </w:r>
      <w:r>
        <w:rPr>
          <w:rFonts w:cs="Arial" w:ascii="Arial" w:hAnsi="Arial"/>
          <w:i/>
          <w:iCs/>
          <w:w w:val="90"/>
          <w:sz w:val="18"/>
          <w:szCs w:val="18"/>
        </w:rPr>
        <w:t>de</w:t>
      </w:r>
      <w:r>
        <w:rPr>
          <w:rFonts w:cs="Arial" w:ascii="Arial" w:hAnsi="Arial"/>
          <w:i/>
          <w:iCs/>
          <w:spacing w:val="-10"/>
          <w:w w:val="90"/>
          <w:sz w:val="18"/>
          <w:szCs w:val="18"/>
        </w:rPr>
        <w:t xml:space="preserve"> </w:t>
      </w:r>
      <w:r>
        <w:rPr>
          <w:rFonts w:cs="Arial" w:ascii="Arial" w:hAnsi="Arial"/>
          <w:i/>
          <w:iCs/>
          <w:w w:val="90"/>
          <w:sz w:val="18"/>
          <w:szCs w:val="18"/>
        </w:rPr>
        <w:t>señas</w:t>
      </w:r>
      <w:r>
        <w:rPr>
          <w:rFonts w:cs="Arial" w:ascii="Arial" w:hAnsi="Arial"/>
          <w:i/>
          <w:iCs/>
          <w:spacing w:val="-8"/>
          <w:w w:val="90"/>
          <w:sz w:val="18"/>
          <w:szCs w:val="18"/>
        </w:rPr>
        <w:t xml:space="preserve"> </w:t>
      </w:r>
      <w:r>
        <w:rPr>
          <w:rFonts w:cs="Arial" w:ascii="Arial" w:hAnsi="Arial"/>
          <w:i/>
          <w:iCs/>
          <w:w w:val="90"/>
          <w:sz w:val="18"/>
          <w:szCs w:val="18"/>
        </w:rPr>
        <w:t>costarricense,</w:t>
      </w:r>
      <w:r>
        <w:rPr>
          <w:rFonts w:cs="Arial" w:ascii="Arial" w:hAnsi="Arial"/>
          <w:i/>
          <w:iCs/>
          <w:spacing w:val="-7"/>
          <w:w w:val="90"/>
          <w:sz w:val="18"/>
          <w:szCs w:val="18"/>
        </w:rPr>
        <w:t xml:space="preserve"> </w:t>
      </w:r>
      <w:r>
        <w:rPr>
          <w:rFonts w:cs="Arial" w:ascii="Arial" w:hAnsi="Arial"/>
          <w:i/>
          <w:iCs/>
          <w:w w:val="90"/>
          <w:sz w:val="18"/>
          <w:szCs w:val="18"/>
        </w:rPr>
        <w:t>solicitar</w:t>
      </w:r>
      <w:r>
        <w:rPr>
          <w:rFonts w:cs="Arial" w:ascii="Arial" w:hAnsi="Arial"/>
          <w:i/>
          <w:iCs/>
          <w:spacing w:val="-4"/>
          <w:w w:val="90"/>
          <w:sz w:val="18"/>
          <w:szCs w:val="18"/>
        </w:rPr>
        <w:t xml:space="preserve"> </w:t>
      </w:r>
      <w:r>
        <w:rPr>
          <w:rFonts w:cs="Arial" w:ascii="Arial" w:hAnsi="Arial"/>
          <w:i/>
          <w:iCs/>
          <w:w w:val="90"/>
          <w:sz w:val="18"/>
          <w:szCs w:val="18"/>
        </w:rPr>
        <w:t>al</w:t>
      </w:r>
      <w:r>
        <w:rPr>
          <w:rFonts w:cs="Arial" w:ascii="Arial" w:hAnsi="Arial"/>
          <w:i/>
          <w:iCs/>
          <w:spacing w:val="-12"/>
          <w:w w:val="90"/>
          <w:sz w:val="18"/>
          <w:szCs w:val="18"/>
        </w:rPr>
        <w:t xml:space="preserve"> </w:t>
      </w:r>
      <w:r>
        <w:rPr>
          <w:rFonts w:cs="Arial" w:ascii="Arial" w:hAnsi="Arial"/>
          <w:i/>
          <w:iCs/>
          <w:w w:val="90"/>
          <w:sz w:val="18"/>
          <w:szCs w:val="18"/>
        </w:rPr>
        <w:t>Consejo</w:t>
      </w:r>
      <w:r>
        <w:rPr>
          <w:rFonts w:cs="Arial" w:ascii="Arial" w:hAnsi="Arial"/>
          <w:i/>
          <w:iCs/>
          <w:spacing w:val="-9"/>
          <w:w w:val="90"/>
          <w:sz w:val="18"/>
          <w:szCs w:val="18"/>
        </w:rPr>
        <w:t xml:space="preserve"> </w:t>
      </w:r>
      <w:r>
        <w:rPr>
          <w:rFonts w:cs="Arial" w:ascii="Arial" w:hAnsi="Arial"/>
          <w:i/>
          <w:iCs/>
          <w:w w:val="90"/>
          <w:sz w:val="18"/>
          <w:szCs w:val="18"/>
        </w:rPr>
        <w:t>Superior</w:t>
      </w:r>
      <w:r>
        <w:rPr>
          <w:rFonts w:cs="Arial" w:ascii="Arial" w:hAnsi="Arial"/>
          <w:i/>
          <w:iCs/>
          <w:spacing w:val="-8"/>
          <w:w w:val="90"/>
          <w:sz w:val="18"/>
          <w:szCs w:val="18"/>
        </w:rPr>
        <w:t xml:space="preserve"> </w:t>
      </w:r>
      <w:r>
        <w:rPr>
          <w:rFonts w:cs="Arial" w:ascii="Arial" w:hAnsi="Arial"/>
          <w:i/>
          <w:iCs/>
          <w:w w:val="90"/>
          <w:sz w:val="18"/>
          <w:szCs w:val="18"/>
        </w:rPr>
        <w:t>se</w:t>
      </w:r>
      <w:r>
        <w:rPr>
          <w:rFonts w:cs="Arial" w:ascii="Arial" w:hAnsi="Arial"/>
          <w:i/>
          <w:iCs/>
          <w:spacing w:val="-8"/>
          <w:w w:val="90"/>
          <w:sz w:val="18"/>
          <w:szCs w:val="18"/>
        </w:rPr>
        <w:t xml:space="preserve"> </w:t>
      </w:r>
      <w:r>
        <w:rPr>
          <w:rFonts w:cs="Arial" w:ascii="Arial" w:hAnsi="Arial"/>
          <w:i/>
          <w:iCs/>
          <w:w w:val="90"/>
          <w:sz w:val="18"/>
          <w:szCs w:val="18"/>
        </w:rPr>
        <w:t xml:space="preserve">disponga </w:t>
      </w:r>
      <w:r>
        <w:rPr>
          <w:rFonts w:cs="Arial" w:ascii="Arial" w:hAnsi="Arial"/>
          <w:i/>
          <w:iCs/>
          <w:w w:val="95"/>
          <w:sz w:val="18"/>
          <w:szCs w:val="18"/>
        </w:rPr>
        <w:t>se</w:t>
      </w:r>
      <w:r>
        <w:rPr>
          <w:rFonts w:cs="Arial" w:ascii="Arial" w:hAnsi="Arial"/>
          <w:i/>
          <w:iCs/>
          <w:spacing w:val="-35"/>
          <w:w w:val="95"/>
          <w:sz w:val="18"/>
          <w:szCs w:val="18"/>
        </w:rPr>
        <w:t xml:space="preserve"> </w:t>
      </w:r>
      <w:r>
        <w:rPr>
          <w:rFonts w:cs="Arial" w:ascii="Arial" w:hAnsi="Arial"/>
          <w:i/>
          <w:iCs/>
          <w:w w:val="95"/>
          <w:sz w:val="18"/>
          <w:szCs w:val="18"/>
        </w:rPr>
        <w:t>priorice</w:t>
      </w:r>
      <w:r>
        <w:rPr>
          <w:rFonts w:cs="Arial" w:ascii="Arial" w:hAnsi="Arial"/>
          <w:i/>
          <w:iCs/>
          <w:spacing w:val="-36"/>
          <w:w w:val="95"/>
          <w:sz w:val="18"/>
          <w:szCs w:val="18"/>
        </w:rPr>
        <w:t xml:space="preserve"> </w:t>
      </w:r>
      <w:r>
        <w:rPr>
          <w:rFonts w:cs="Arial" w:ascii="Arial" w:hAnsi="Arial"/>
          <w:i/>
          <w:iCs/>
          <w:w w:val="95"/>
          <w:sz w:val="18"/>
          <w:szCs w:val="18"/>
        </w:rPr>
        <w:t>la</w:t>
      </w:r>
      <w:r>
        <w:rPr>
          <w:rFonts w:cs="Arial" w:ascii="Arial" w:hAnsi="Arial"/>
          <w:i/>
          <w:iCs/>
          <w:spacing w:val="-36"/>
          <w:w w:val="95"/>
          <w:sz w:val="18"/>
          <w:szCs w:val="18"/>
        </w:rPr>
        <w:t xml:space="preserve"> </w:t>
      </w:r>
      <w:r>
        <w:rPr>
          <w:rFonts w:cs="Arial" w:ascii="Arial" w:hAnsi="Arial"/>
          <w:i/>
          <w:iCs/>
          <w:w w:val="95"/>
          <w:sz w:val="18"/>
          <w:szCs w:val="18"/>
        </w:rPr>
        <w:t>capacitación</w:t>
      </w:r>
      <w:r>
        <w:rPr>
          <w:rFonts w:cs="Arial" w:ascii="Arial" w:hAnsi="Arial"/>
          <w:i/>
          <w:iCs/>
          <w:spacing w:val="-35"/>
          <w:w w:val="95"/>
          <w:sz w:val="18"/>
          <w:szCs w:val="18"/>
        </w:rPr>
        <w:t xml:space="preserve"> </w:t>
      </w:r>
      <w:r>
        <w:rPr>
          <w:rFonts w:cs="Arial" w:ascii="Arial" w:hAnsi="Arial"/>
          <w:i/>
          <w:iCs/>
          <w:w w:val="95"/>
          <w:sz w:val="18"/>
          <w:szCs w:val="18"/>
        </w:rPr>
        <w:t>a</w:t>
      </w:r>
      <w:r>
        <w:rPr>
          <w:rFonts w:cs="Arial" w:ascii="Arial" w:hAnsi="Arial"/>
          <w:i/>
          <w:iCs/>
          <w:spacing w:val="-35"/>
          <w:w w:val="95"/>
          <w:sz w:val="18"/>
          <w:szCs w:val="18"/>
        </w:rPr>
        <w:t xml:space="preserve"> </w:t>
      </w:r>
      <w:r>
        <w:rPr>
          <w:rFonts w:cs="Arial" w:ascii="Arial" w:hAnsi="Arial"/>
          <w:i/>
          <w:iCs/>
          <w:w w:val="95"/>
          <w:sz w:val="18"/>
          <w:szCs w:val="18"/>
        </w:rPr>
        <w:t>las</w:t>
      </w:r>
      <w:r>
        <w:rPr>
          <w:rFonts w:cs="Arial" w:ascii="Arial" w:hAnsi="Arial"/>
          <w:i/>
          <w:iCs/>
          <w:spacing w:val="-36"/>
          <w:w w:val="95"/>
          <w:sz w:val="18"/>
          <w:szCs w:val="18"/>
        </w:rPr>
        <w:t xml:space="preserve"> </w:t>
      </w:r>
      <w:r>
        <w:rPr>
          <w:rFonts w:cs="Arial" w:ascii="Arial" w:hAnsi="Arial"/>
          <w:i/>
          <w:iCs/>
          <w:w w:val="95"/>
          <w:sz w:val="18"/>
          <w:szCs w:val="18"/>
        </w:rPr>
        <w:t>personas</w:t>
      </w:r>
      <w:r>
        <w:rPr>
          <w:rFonts w:cs="Arial" w:ascii="Arial" w:hAnsi="Arial"/>
          <w:i/>
          <w:iCs/>
          <w:spacing w:val="-34"/>
          <w:w w:val="95"/>
          <w:sz w:val="18"/>
          <w:szCs w:val="18"/>
        </w:rPr>
        <w:t xml:space="preserve"> </w:t>
      </w:r>
      <w:r>
        <w:rPr>
          <w:rFonts w:cs="Arial" w:ascii="Arial" w:hAnsi="Arial"/>
          <w:i/>
          <w:iCs/>
          <w:w w:val="95"/>
          <w:sz w:val="18"/>
          <w:szCs w:val="18"/>
        </w:rPr>
        <w:t>quienes</w:t>
      </w:r>
      <w:r>
        <w:rPr>
          <w:rFonts w:cs="Arial" w:ascii="Arial" w:hAnsi="Arial"/>
          <w:i/>
          <w:iCs/>
          <w:spacing w:val="-34"/>
          <w:w w:val="95"/>
          <w:sz w:val="18"/>
          <w:szCs w:val="18"/>
        </w:rPr>
        <w:t xml:space="preserve"> </w:t>
      </w:r>
      <w:r>
        <w:rPr>
          <w:rFonts w:cs="Arial" w:ascii="Arial" w:hAnsi="Arial"/>
          <w:i/>
          <w:iCs/>
          <w:w w:val="95"/>
          <w:sz w:val="18"/>
          <w:szCs w:val="18"/>
        </w:rPr>
        <w:t>laboran</w:t>
      </w:r>
      <w:r>
        <w:rPr>
          <w:rFonts w:cs="Arial" w:ascii="Arial" w:hAnsi="Arial"/>
          <w:i/>
          <w:iCs/>
          <w:spacing w:val="-35"/>
          <w:w w:val="95"/>
          <w:sz w:val="18"/>
          <w:szCs w:val="18"/>
        </w:rPr>
        <w:t xml:space="preserve"> </w:t>
      </w:r>
      <w:r>
        <w:rPr>
          <w:rFonts w:cs="Arial" w:ascii="Arial" w:hAnsi="Arial"/>
          <w:i/>
          <w:iCs/>
          <w:w w:val="95"/>
          <w:sz w:val="18"/>
          <w:szCs w:val="18"/>
        </w:rPr>
        <w:t>en</w:t>
      </w:r>
      <w:r>
        <w:rPr>
          <w:rFonts w:cs="Arial" w:ascii="Arial" w:hAnsi="Arial"/>
          <w:i/>
          <w:iCs/>
          <w:spacing w:val="-35"/>
          <w:w w:val="95"/>
          <w:sz w:val="18"/>
          <w:szCs w:val="18"/>
        </w:rPr>
        <w:t xml:space="preserve"> </w:t>
      </w:r>
      <w:r>
        <w:rPr>
          <w:rFonts w:cs="Arial" w:ascii="Arial" w:hAnsi="Arial"/>
          <w:i/>
          <w:iCs/>
          <w:w w:val="95"/>
          <w:sz w:val="18"/>
          <w:szCs w:val="18"/>
        </w:rPr>
        <w:t>el</w:t>
      </w:r>
      <w:r>
        <w:rPr>
          <w:rFonts w:cs="Arial" w:ascii="Arial" w:hAnsi="Arial"/>
          <w:i/>
          <w:iCs/>
          <w:spacing w:val="-36"/>
          <w:w w:val="95"/>
          <w:sz w:val="18"/>
          <w:szCs w:val="18"/>
        </w:rPr>
        <w:t xml:space="preserve"> </w:t>
      </w:r>
      <w:r>
        <w:rPr>
          <w:rFonts w:cs="Arial" w:ascii="Arial" w:hAnsi="Arial"/>
          <w:i/>
          <w:iCs/>
          <w:w w:val="95"/>
          <w:sz w:val="18"/>
          <w:szCs w:val="18"/>
        </w:rPr>
        <w:t>Ministerio</w:t>
      </w:r>
      <w:r>
        <w:rPr>
          <w:rFonts w:cs="Arial" w:ascii="Arial" w:hAnsi="Arial"/>
          <w:i/>
          <w:iCs/>
          <w:spacing w:val="-36"/>
          <w:w w:val="95"/>
          <w:sz w:val="18"/>
          <w:szCs w:val="18"/>
        </w:rPr>
        <w:t xml:space="preserve"> </w:t>
      </w:r>
      <w:r>
        <w:rPr>
          <w:rFonts w:cs="Arial" w:ascii="Arial" w:hAnsi="Arial"/>
          <w:i/>
          <w:iCs/>
          <w:w w:val="95"/>
          <w:sz w:val="18"/>
          <w:szCs w:val="18"/>
        </w:rPr>
        <w:t>Público</w:t>
      </w:r>
      <w:r>
        <w:rPr>
          <w:rFonts w:cs="Arial" w:ascii="Arial" w:hAnsi="Arial"/>
          <w:i/>
          <w:iCs/>
          <w:spacing w:val="-35"/>
          <w:w w:val="95"/>
          <w:sz w:val="18"/>
          <w:szCs w:val="18"/>
        </w:rPr>
        <w:t xml:space="preserve"> </w:t>
      </w:r>
      <w:r>
        <w:rPr>
          <w:rFonts w:cs="Arial" w:ascii="Arial" w:hAnsi="Arial"/>
          <w:i/>
          <w:iCs/>
          <w:w w:val="95"/>
          <w:sz w:val="18"/>
          <w:szCs w:val="18"/>
        </w:rPr>
        <w:t>y</w:t>
      </w:r>
      <w:r>
        <w:rPr>
          <w:rFonts w:cs="Arial" w:ascii="Arial" w:hAnsi="Arial"/>
          <w:i/>
          <w:iCs/>
          <w:spacing w:val="-35"/>
          <w:w w:val="95"/>
          <w:sz w:val="18"/>
          <w:szCs w:val="18"/>
        </w:rPr>
        <w:t xml:space="preserve"> </w:t>
      </w:r>
      <w:r>
        <w:rPr>
          <w:rFonts w:cs="Arial" w:ascii="Arial" w:hAnsi="Arial"/>
          <w:i/>
          <w:iCs/>
          <w:w w:val="95"/>
          <w:sz w:val="18"/>
          <w:szCs w:val="18"/>
        </w:rPr>
        <w:t>el</w:t>
      </w:r>
      <w:r>
        <w:rPr>
          <w:rFonts w:cs="Arial" w:ascii="Arial" w:hAnsi="Arial"/>
          <w:i/>
          <w:iCs/>
          <w:spacing w:val="-35"/>
          <w:w w:val="95"/>
          <w:sz w:val="18"/>
          <w:szCs w:val="18"/>
        </w:rPr>
        <w:t xml:space="preserve"> </w:t>
      </w:r>
      <w:r>
        <w:rPr>
          <w:rFonts w:cs="Arial" w:ascii="Arial" w:hAnsi="Arial"/>
          <w:i/>
          <w:iCs/>
          <w:w w:val="95"/>
          <w:sz w:val="18"/>
          <w:szCs w:val="18"/>
        </w:rPr>
        <w:t>OIJ</w:t>
      </w:r>
      <w:r>
        <w:rPr>
          <w:rFonts w:cs="Arial" w:ascii="Arial" w:hAnsi="Arial"/>
          <w:i/>
          <w:iCs/>
          <w:spacing w:val="-35"/>
          <w:w w:val="95"/>
          <w:sz w:val="18"/>
          <w:szCs w:val="18"/>
        </w:rPr>
        <w:t xml:space="preserve"> </w:t>
      </w:r>
      <w:r>
        <w:rPr>
          <w:rFonts w:cs="Arial" w:ascii="Arial" w:hAnsi="Arial"/>
          <w:i/>
          <w:iCs/>
          <w:w w:val="95"/>
          <w:sz w:val="18"/>
          <w:szCs w:val="18"/>
        </w:rPr>
        <w:t>en seguimiento</w:t>
      </w:r>
      <w:r>
        <w:rPr>
          <w:rFonts w:cs="Arial" w:ascii="Arial" w:hAnsi="Arial"/>
          <w:i/>
          <w:iCs/>
          <w:spacing w:val="-29"/>
          <w:w w:val="95"/>
          <w:sz w:val="18"/>
          <w:szCs w:val="18"/>
        </w:rPr>
        <w:t xml:space="preserve"> </w:t>
      </w:r>
      <w:r>
        <w:rPr>
          <w:rFonts w:cs="Arial" w:ascii="Arial" w:hAnsi="Arial"/>
          <w:i/>
          <w:iCs/>
          <w:w w:val="95"/>
          <w:sz w:val="18"/>
          <w:szCs w:val="18"/>
        </w:rPr>
        <w:t>de</w:t>
      </w:r>
      <w:r>
        <w:rPr>
          <w:rFonts w:cs="Arial" w:ascii="Arial" w:hAnsi="Arial"/>
          <w:i/>
          <w:iCs/>
          <w:spacing w:val="-29"/>
          <w:w w:val="95"/>
          <w:sz w:val="18"/>
          <w:szCs w:val="18"/>
        </w:rPr>
        <w:t xml:space="preserve"> </w:t>
      </w:r>
      <w:r>
        <w:rPr>
          <w:rFonts w:cs="Arial" w:ascii="Arial" w:hAnsi="Arial"/>
          <w:i/>
          <w:iCs/>
          <w:w w:val="95"/>
          <w:sz w:val="18"/>
          <w:szCs w:val="18"/>
        </w:rPr>
        <w:t>la</w:t>
      </w:r>
      <w:r>
        <w:rPr>
          <w:rFonts w:cs="Arial" w:ascii="Arial" w:hAnsi="Arial"/>
          <w:i/>
          <w:iCs/>
          <w:spacing w:val="-29"/>
          <w:w w:val="95"/>
          <w:sz w:val="18"/>
          <w:szCs w:val="18"/>
        </w:rPr>
        <w:t xml:space="preserve"> </w:t>
      </w:r>
      <w:r>
        <w:rPr>
          <w:rFonts w:cs="Arial" w:ascii="Arial" w:hAnsi="Arial"/>
          <w:i/>
          <w:iCs/>
          <w:w w:val="95"/>
          <w:sz w:val="18"/>
          <w:szCs w:val="18"/>
        </w:rPr>
        <w:t>resolución</w:t>
      </w:r>
      <w:r>
        <w:rPr>
          <w:rFonts w:cs="Arial" w:ascii="Arial" w:hAnsi="Arial"/>
          <w:i/>
          <w:iCs/>
          <w:spacing w:val="-28"/>
          <w:w w:val="95"/>
          <w:sz w:val="18"/>
          <w:szCs w:val="18"/>
        </w:rPr>
        <w:t xml:space="preserve"> </w:t>
      </w:r>
      <w:r>
        <w:rPr>
          <w:rFonts w:cs="Arial" w:ascii="Arial" w:hAnsi="Arial"/>
          <w:i/>
          <w:iCs/>
          <w:w w:val="95"/>
          <w:sz w:val="18"/>
          <w:szCs w:val="18"/>
        </w:rPr>
        <w:t>emitida</w:t>
      </w:r>
      <w:r>
        <w:rPr>
          <w:rFonts w:cs="Arial" w:ascii="Arial" w:hAnsi="Arial"/>
          <w:i/>
          <w:iCs/>
          <w:spacing w:val="-30"/>
          <w:w w:val="95"/>
          <w:sz w:val="18"/>
          <w:szCs w:val="18"/>
        </w:rPr>
        <w:t xml:space="preserve"> </w:t>
      </w:r>
      <w:r>
        <w:rPr>
          <w:rFonts w:cs="Arial" w:ascii="Arial" w:hAnsi="Arial"/>
          <w:i/>
          <w:iCs/>
          <w:w w:val="95"/>
          <w:sz w:val="18"/>
          <w:szCs w:val="18"/>
        </w:rPr>
        <w:t>por</w:t>
      </w:r>
      <w:r>
        <w:rPr>
          <w:rFonts w:cs="Arial" w:ascii="Arial" w:hAnsi="Arial"/>
          <w:i/>
          <w:iCs/>
          <w:spacing w:val="-29"/>
          <w:w w:val="95"/>
          <w:sz w:val="18"/>
          <w:szCs w:val="18"/>
        </w:rPr>
        <w:t xml:space="preserve"> </w:t>
      </w:r>
      <w:r>
        <w:rPr>
          <w:rFonts w:cs="Arial" w:ascii="Arial" w:hAnsi="Arial"/>
          <w:i/>
          <w:iCs/>
          <w:w w:val="95"/>
          <w:sz w:val="18"/>
          <w:szCs w:val="18"/>
        </w:rPr>
        <w:t>la</w:t>
      </w:r>
      <w:r>
        <w:rPr>
          <w:rFonts w:cs="Arial" w:ascii="Arial" w:hAnsi="Arial"/>
          <w:i/>
          <w:iCs/>
          <w:spacing w:val="-28"/>
          <w:w w:val="95"/>
          <w:sz w:val="18"/>
          <w:szCs w:val="18"/>
        </w:rPr>
        <w:t xml:space="preserve"> </w:t>
      </w:r>
      <w:r>
        <w:rPr>
          <w:rFonts w:cs="Arial" w:ascii="Arial" w:hAnsi="Arial"/>
          <w:i/>
          <w:iCs/>
          <w:w w:val="95"/>
          <w:sz w:val="18"/>
          <w:szCs w:val="18"/>
        </w:rPr>
        <w:t>Sala</w:t>
      </w:r>
      <w:r>
        <w:rPr>
          <w:rFonts w:cs="Arial" w:ascii="Arial" w:hAnsi="Arial"/>
          <w:i/>
          <w:iCs/>
          <w:spacing w:val="-31"/>
          <w:w w:val="95"/>
          <w:sz w:val="18"/>
          <w:szCs w:val="18"/>
        </w:rPr>
        <w:t xml:space="preserve"> </w:t>
      </w:r>
      <w:r>
        <w:rPr>
          <w:rFonts w:cs="Arial" w:ascii="Arial" w:hAnsi="Arial"/>
          <w:i/>
          <w:iCs/>
          <w:w w:val="95"/>
          <w:sz w:val="18"/>
          <w:szCs w:val="18"/>
        </w:rPr>
        <w:t>Constitucional</w:t>
      </w:r>
      <w:r>
        <w:rPr>
          <w:rFonts w:cs="Arial" w:ascii="Arial" w:hAnsi="Arial"/>
          <w:i/>
          <w:iCs/>
          <w:spacing w:val="-28"/>
          <w:w w:val="95"/>
          <w:sz w:val="18"/>
          <w:szCs w:val="18"/>
        </w:rPr>
        <w:t xml:space="preserve"> </w:t>
      </w:r>
      <w:r>
        <w:rPr>
          <w:rFonts w:cs="Arial" w:ascii="Arial" w:hAnsi="Arial"/>
          <w:i/>
          <w:iCs/>
          <w:w w:val="95"/>
          <w:sz w:val="18"/>
          <w:szCs w:val="18"/>
        </w:rPr>
        <w:t>en</w:t>
      </w:r>
      <w:r>
        <w:rPr>
          <w:rFonts w:cs="Arial" w:ascii="Arial" w:hAnsi="Arial"/>
          <w:i/>
          <w:iCs/>
          <w:spacing w:val="-29"/>
          <w:w w:val="95"/>
          <w:sz w:val="18"/>
          <w:szCs w:val="18"/>
        </w:rPr>
        <w:t xml:space="preserve"> </w:t>
      </w:r>
      <w:r>
        <w:rPr>
          <w:rFonts w:cs="Arial" w:ascii="Arial" w:hAnsi="Arial"/>
          <w:i/>
          <w:iCs/>
          <w:w w:val="95"/>
          <w:sz w:val="18"/>
          <w:szCs w:val="18"/>
        </w:rPr>
        <w:t>voto</w:t>
      </w:r>
      <w:r>
        <w:rPr>
          <w:rFonts w:cs="Arial" w:ascii="Arial" w:hAnsi="Arial"/>
          <w:i/>
          <w:iCs/>
          <w:spacing w:val="-28"/>
          <w:w w:val="95"/>
          <w:sz w:val="18"/>
          <w:szCs w:val="18"/>
        </w:rPr>
        <w:t xml:space="preserve"> </w:t>
      </w:r>
      <w:r>
        <w:rPr>
          <w:rFonts w:cs="Arial" w:ascii="Arial" w:hAnsi="Arial"/>
          <w:i/>
          <w:iCs/>
          <w:w w:val="95"/>
          <w:sz w:val="18"/>
          <w:szCs w:val="18"/>
        </w:rPr>
        <w:t>9630-2017</w:t>
      </w:r>
      <w:r>
        <w:rPr>
          <w:rFonts w:cs="Arial" w:ascii="Arial" w:hAnsi="Arial"/>
          <w:i/>
          <w:iCs/>
          <w:spacing w:val="-29"/>
          <w:w w:val="95"/>
          <w:sz w:val="18"/>
          <w:szCs w:val="18"/>
        </w:rPr>
        <w:t xml:space="preserve"> </w:t>
      </w:r>
      <w:r>
        <w:rPr>
          <w:rFonts w:cs="Arial" w:ascii="Arial" w:hAnsi="Arial"/>
          <w:i/>
          <w:iCs/>
          <w:w w:val="95"/>
          <w:sz w:val="18"/>
          <w:szCs w:val="18"/>
        </w:rPr>
        <w:t>de</w:t>
      </w:r>
      <w:r>
        <w:rPr>
          <w:rFonts w:cs="Arial" w:ascii="Arial" w:hAnsi="Arial"/>
          <w:i/>
          <w:iCs/>
          <w:spacing w:val="-30"/>
          <w:w w:val="95"/>
          <w:sz w:val="18"/>
          <w:szCs w:val="18"/>
        </w:rPr>
        <w:t xml:space="preserve"> </w:t>
      </w:r>
      <w:r>
        <w:rPr>
          <w:rFonts w:cs="Arial" w:ascii="Arial" w:hAnsi="Arial"/>
          <w:i/>
          <w:iCs/>
          <w:w w:val="95"/>
          <w:sz w:val="18"/>
          <w:szCs w:val="18"/>
        </w:rPr>
        <w:t>23</w:t>
      </w:r>
      <w:r>
        <w:rPr>
          <w:rFonts w:cs="Arial" w:ascii="Arial" w:hAnsi="Arial"/>
          <w:i/>
          <w:iCs/>
          <w:spacing w:val="-28"/>
          <w:w w:val="95"/>
          <w:sz w:val="18"/>
          <w:szCs w:val="18"/>
        </w:rPr>
        <w:t xml:space="preserve"> </w:t>
      </w:r>
      <w:r>
        <w:rPr>
          <w:rFonts w:cs="Arial" w:ascii="Arial" w:hAnsi="Arial"/>
          <w:i/>
          <w:iCs/>
          <w:w w:val="95"/>
          <w:sz w:val="18"/>
          <w:szCs w:val="18"/>
        </w:rPr>
        <w:t>de junio</w:t>
      </w:r>
      <w:r>
        <w:rPr>
          <w:rFonts w:cs="Arial" w:ascii="Arial" w:hAnsi="Arial"/>
          <w:i/>
          <w:iCs/>
          <w:spacing w:val="-37"/>
          <w:w w:val="95"/>
          <w:sz w:val="18"/>
          <w:szCs w:val="18"/>
        </w:rPr>
        <w:t xml:space="preserve"> </w:t>
      </w:r>
      <w:r>
        <w:rPr>
          <w:rFonts w:cs="Arial" w:ascii="Arial" w:hAnsi="Arial"/>
          <w:i/>
          <w:iCs/>
          <w:w w:val="95"/>
          <w:sz w:val="18"/>
          <w:szCs w:val="18"/>
        </w:rPr>
        <w:t>de</w:t>
      </w:r>
      <w:r>
        <w:rPr>
          <w:rFonts w:cs="Arial" w:ascii="Arial" w:hAnsi="Arial"/>
          <w:i/>
          <w:iCs/>
          <w:spacing w:val="-38"/>
          <w:w w:val="95"/>
          <w:sz w:val="18"/>
          <w:szCs w:val="18"/>
        </w:rPr>
        <w:t xml:space="preserve"> </w:t>
      </w:r>
      <w:r>
        <w:rPr>
          <w:rFonts w:cs="Arial" w:ascii="Arial" w:hAnsi="Arial"/>
          <w:i/>
          <w:iCs/>
          <w:w w:val="95"/>
          <w:sz w:val="18"/>
          <w:szCs w:val="18"/>
        </w:rPr>
        <w:t>2017,</w:t>
      </w:r>
      <w:r>
        <w:rPr>
          <w:rFonts w:cs="Arial" w:ascii="Arial" w:hAnsi="Arial"/>
          <w:i/>
          <w:iCs/>
          <w:spacing w:val="-36"/>
          <w:w w:val="95"/>
          <w:sz w:val="18"/>
          <w:szCs w:val="18"/>
        </w:rPr>
        <w:t xml:space="preserve"> </w:t>
      </w:r>
      <w:r>
        <w:rPr>
          <w:rFonts w:cs="Arial" w:ascii="Arial" w:hAnsi="Arial"/>
          <w:i/>
          <w:iCs/>
          <w:w w:val="95"/>
          <w:sz w:val="18"/>
          <w:szCs w:val="18"/>
        </w:rPr>
        <w:t>con</w:t>
      </w:r>
      <w:r>
        <w:rPr>
          <w:rFonts w:cs="Arial" w:ascii="Arial" w:hAnsi="Arial"/>
          <w:i/>
          <w:iCs/>
          <w:spacing w:val="-37"/>
          <w:w w:val="95"/>
          <w:sz w:val="18"/>
          <w:szCs w:val="18"/>
        </w:rPr>
        <w:t xml:space="preserve"> </w:t>
      </w:r>
      <w:r>
        <w:rPr>
          <w:rFonts w:cs="Arial" w:ascii="Arial" w:hAnsi="Arial"/>
          <w:i/>
          <w:iCs/>
          <w:w w:val="95"/>
          <w:sz w:val="18"/>
          <w:szCs w:val="18"/>
        </w:rPr>
        <w:t>la</w:t>
      </w:r>
      <w:r>
        <w:rPr>
          <w:rFonts w:cs="Arial" w:ascii="Arial" w:hAnsi="Arial"/>
          <w:i/>
          <w:iCs/>
          <w:spacing w:val="-37"/>
          <w:w w:val="95"/>
          <w:sz w:val="18"/>
          <w:szCs w:val="18"/>
        </w:rPr>
        <w:t xml:space="preserve"> </w:t>
      </w:r>
      <w:r>
        <w:rPr>
          <w:rFonts w:cs="Arial" w:ascii="Arial" w:hAnsi="Arial"/>
          <w:i/>
          <w:iCs/>
          <w:w w:val="95"/>
          <w:sz w:val="18"/>
          <w:szCs w:val="18"/>
        </w:rPr>
        <w:t>colaboración</w:t>
      </w:r>
      <w:r>
        <w:rPr>
          <w:rFonts w:cs="Arial" w:ascii="Arial" w:hAnsi="Arial"/>
          <w:i/>
          <w:iCs/>
          <w:spacing w:val="-37"/>
          <w:w w:val="95"/>
          <w:sz w:val="18"/>
          <w:szCs w:val="18"/>
        </w:rPr>
        <w:t xml:space="preserve"> </w:t>
      </w:r>
      <w:r>
        <w:rPr>
          <w:rFonts w:cs="Arial" w:ascii="Arial" w:hAnsi="Arial"/>
          <w:i/>
          <w:iCs/>
          <w:w w:val="95"/>
          <w:sz w:val="18"/>
          <w:szCs w:val="18"/>
        </w:rPr>
        <w:t>de</w:t>
      </w:r>
      <w:r>
        <w:rPr>
          <w:rFonts w:cs="Arial" w:ascii="Arial" w:hAnsi="Arial"/>
          <w:i/>
          <w:iCs/>
          <w:spacing w:val="-37"/>
          <w:w w:val="95"/>
          <w:sz w:val="18"/>
          <w:szCs w:val="18"/>
        </w:rPr>
        <w:t xml:space="preserve"> </w:t>
      </w:r>
      <w:r>
        <w:rPr>
          <w:rFonts w:cs="Arial" w:ascii="Arial" w:hAnsi="Arial"/>
          <w:i/>
          <w:iCs/>
          <w:w w:val="95"/>
          <w:sz w:val="18"/>
          <w:szCs w:val="18"/>
        </w:rPr>
        <w:t>Gestión</w:t>
      </w:r>
      <w:r>
        <w:rPr>
          <w:rFonts w:cs="Arial" w:ascii="Arial" w:hAnsi="Arial"/>
          <w:i/>
          <w:iCs/>
          <w:spacing w:val="-37"/>
          <w:w w:val="95"/>
          <w:sz w:val="18"/>
          <w:szCs w:val="18"/>
        </w:rPr>
        <w:t xml:space="preserve"> </w:t>
      </w:r>
      <w:r>
        <w:rPr>
          <w:rFonts w:cs="Arial" w:ascii="Arial" w:hAnsi="Arial"/>
          <w:i/>
          <w:iCs/>
          <w:w w:val="95"/>
          <w:sz w:val="18"/>
          <w:szCs w:val="18"/>
        </w:rPr>
        <w:t>Humana,</w:t>
      </w:r>
      <w:r>
        <w:rPr>
          <w:rFonts w:cs="Arial" w:ascii="Arial" w:hAnsi="Arial"/>
          <w:i/>
          <w:iCs/>
          <w:spacing w:val="-36"/>
          <w:w w:val="95"/>
          <w:sz w:val="18"/>
          <w:szCs w:val="18"/>
        </w:rPr>
        <w:t xml:space="preserve"> </w:t>
      </w:r>
      <w:r>
        <w:rPr>
          <w:rFonts w:cs="Arial" w:ascii="Arial" w:hAnsi="Arial"/>
          <w:i/>
          <w:iCs/>
          <w:w w:val="95"/>
          <w:sz w:val="18"/>
          <w:szCs w:val="18"/>
        </w:rPr>
        <w:t>dando</w:t>
      </w:r>
      <w:r>
        <w:rPr>
          <w:rFonts w:cs="Arial" w:ascii="Arial" w:hAnsi="Arial"/>
          <w:i/>
          <w:iCs/>
          <w:spacing w:val="-37"/>
          <w:w w:val="95"/>
          <w:sz w:val="18"/>
          <w:szCs w:val="18"/>
        </w:rPr>
        <w:t xml:space="preserve"> </w:t>
      </w:r>
      <w:r>
        <w:rPr>
          <w:rFonts w:cs="Arial" w:ascii="Arial" w:hAnsi="Arial"/>
          <w:i/>
          <w:iCs/>
          <w:w w:val="95"/>
          <w:sz w:val="18"/>
          <w:szCs w:val="18"/>
        </w:rPr>
        <w:t>continuidad</w:t>
      </w:r>
      <w:r>
        <w:rPr>
          <w:rFonts w:cs="Arial" w:ascii="Arial" w:hAnsi="Arial"/>
          <w:i/>
          <w:iCs/>
          <w:spacing w:val="-37"/>
          <w:w w:val="95"/>
          <w:sz w:val="18"/>
          <w:szCs w:val="18"/>
        </w:rPr>
        <w:t xml:space="preserve"> </w:t>
      </w:r>
      <w:r>
        <w:rPr>
          <w:rFonts w:cs="Arial" w:ascii="Arial" w:hAnsi="Arial"/>
          <w:i/>
          <w:iCs/>
          <w:w w:val="95"/>
          <w:sz w:val="18"/>
          <w:szCs w:val="18"/>
        </w:rPr>
        <w:t>a</w:t>
      </w:r>
      <w:r>
        <w:rPr>
          <w:rFonts w:cs="Arial" w:ascii="Arial" w:hAnsi="Arial"/>
          <w:i/>
          <w:iCs/>
          <w:spacing w:val="-38"/>
          <w:w w:val="95"/>
          <w:sz w:val="18"/>
          <w:szCs w:val="18"/>
        </w:rPr>
        <w:t xml:space="preserve"> </w:t>
      </w:r>
      <w:r>
        <w:rPr>
          <w:rFonts w:cs="Arial" w:ascii="Arial" w:hAnsi="Arial"/>
          <w:i/>
          <w:iCs/>
          <w:w w:val="95"/>
          <w:sz w:val="18"/>
          <w:szCs w:val="18"/>
        </w:rPr>
        <w:t>las</w:t>
      </w:r>
      <w:r>
        <w:rPr>
          <w:rFonts w:cs="Arial" w:ascii="Arial" w:hAnsi="Arial"/>
          <w:i/>
          <w:iCs/>
          <w:spacing w:val="-36"/>
          <w:w w:val="95"/>
          <w:sz w:val="18"/>
          <w:szCs w:val="18"/>
        </w:rPr>
        <w:t xml:space="preserve"> </w:t>
      </w:r>
      <w:r>
        <w:rPr>
          <w:rFonts w:cs="Arial" w:ascii="Arial" w:hAnsi="Arial"/>
          <w:i/>
          <w:iCs/>
          <w:w w:val="95"/>
          <w:sz w:val="18"/>
          <w:szCs w:val="18"/>
        </w:rPr>
        <w:t>actividad</w:t>
      </w:r>
      <w:r>
        <w:rPr>
          <w:rFonts w:cs="Arial" w:ascii="Arial" w:hAnsi="Arial"/>
          <w:i/>
          <w:iCs/>
          <w:spacing w:val="-37"/>
          <w:w w:val="95"/>
          <w:sz w:val="18"/>
          <w:szCs w:val="18"/>
        </w:rPr>
        <w:t xml:space="preserve"> </w:t>
      </w:r>
      <w:r>
        <w:rPr>
          <w:rFonts w:cs="Arial" w:ascii="Arial" w:hAnsi="Arial"/>
          <w:i/>
          <w:iCs/>
          <w:w w:val="95"/>
          <w:sz w:val="18"/>
          <w:szCs w:val="18"/>
        </w:rPr>
        <w:t>de capacitación</w:t>
      </w:r>
      <w:r>
        <w:rPr>
          <w:rFonts w:cs="Arial" w:ascii="Arial" w:hAnsi="Arial"/>
          <w:i/>
          <w:iCs/>
          <w:spacing w:val="-28"/>
          <w:w w:val="95"/>
          <w:sz w:val="18"/>
          <w:szCs w:val="18"/>
        </w:rPr>
        <w:t xml:space="preserve"> </w:t>
      </w:r>
      <w:r>
        <w:rPr>
          <w:rFonts w:cs="Arial" w:ascii="Arial" w:hAnsi="Arial"/>
          <w:i/>
          <w:iCs/>
          <w:w w:val="95"/>
          <w:sz w:val="18"/>
          <w:szCs w:val="18"/>
        </w:rPr>
        <w:t>que</w:t>
      </w:r>
      <w:r>
        <w:rPr>
          <w:rFonts w:cs="Arial" w:ascii="Arial" w:hAnsi="Arial"/>
          <w:i/>
          <w:iCs/>
          <w:spacing w:val="-26"/>
          <w:w w:val="95"/>
          <w:sz w:val="18"/>
          <w:szCs w:val="18"/>
        </w:rPr>
        <w:t xml:space="preserve"> </w:t>
      </w:r>
      <w:r>
        <w:rPr>
          <w:rFonts w:cs="Arial" w:ascii="Arial" w:hAnsi="Arial"/>
          <w:i/>
          <w:iCs/>
          <w:w w:val="95"/>
          <w:sz w:val="18"/>
          <w:szCs w:val="18"/>
        </w:rPr>
        <w:t>ya</w:t>
      </w:r>
      <w:r>
        <w:rPr>
          <w:rFonts w:cs="Arial" w:ascii="Arial" w:hAnsi="Arial"/>
          <w:i/>
          <w:iCs/>
          <w:spacing w:val="-26"/>
          <w:w w:val="95"/>
          <w:sz w:val="18"/>
          <w:szCs w:val="18"/>
        </w:rPr>
        <w:t xml:space="preserve"> </w:t>
      </w:r>
      <w:r>
        <w:rPr>
          <w:rFonts w:cs="Arial" w:ascii="Arial" w:hAnsi="Arial"/>
          <w:i/>
          <w:iCs/>
          <w:w w:val="95"/>
          <w:sz w:val="18"/>
          <w:szCs w:val="18"/>
        </w:rPr>
        <w:t>han</w:t>
      </w:r>
      <w:r>
        <w:rPr>
          <w:rFonts w:cs="Arial" w:ascii="Arial" w:hAnsi="Arial"/>
          <w:i/>
          <w:iCs/>
          <w:spacing w:val="-26"/>
          <w:w w:val="95"/>
          <w:sz w:val="18"/>
          <w:szCs w:val="18"/>
        </w:rPr>
        <w:t xml:space="preserve"> </w:t>
      </w:r>
      <w:r>
        <w:rPr>
          <w:rFonts w:cs="Arial" w:ascii="Arial" w:hAnsi="Arial"/>
          <w:i/>
          <w:iCs/>
          <w:w w:val="95"/>
          <w:sz w:val="18"/>
          <w:szCs w:val="18"/>
        </w:rPr>
        <w:t>ido</w:t>
      </w:r>
      <w:r>
        <w:rPr>
          <w:rFonts w:cs="Arial" w:ascii="Arial" w:hAnsi="Arial"/>
          <w:i/>
          <w:iCs/>
          <w:spacing w:val="-26"/>
          <w:w w:val="95"/>
          <w:sz w:val="18"/>
          <w:szCs w:val="18"/>
        </w:rPr>
        <w:t xml:space="preserve"> </w:t>
      </w:r>
      <w:r>
        <w:rPr>
          <w:rFonts w:cs="Arial" w:ascii="Arial" w:hAnsi="Arial"/>
          <w:i/>
          <w:iCs/>
          <w:w w:val="95"/>
          <w:sz w:val="18"/>
          <w:szCs w:val="18"/>
        </w:rPr>
        <w:t>desarrollando</w:t>
      </w:r>
      <w:r>
        <w:rPr>
          <w:rFonts w:cs="Arial" w:ascii="Arial" w:hAnsi="Arial"/>
          <w:i/>
          <w:iCs/>
          <w:spacing w:val="-25"/>
          <w:w w:val="95"/>
          <w:sz w:val="18"/>
          <w:szCs w:val="18"/>
        </w:rPr>
        <w:t xml:space="preserve"> </w:t>
      </w:r>
      <w:r>
        <w:rPr>
          <w:rFonts w:cs="Arial" w:ascii="Arial" w:hAnsi="Arial"/>
          <w:i/>
          <w:iCs/>
          <w:w w:val="95"/>
          <w:sz w:val="18"/>
          <w:szCs w:val="18"/>
        </w:rPr>
        <w:t>en</w:t>
      </w:r>
      <w:r>
        <w:rPr>
          <w:rFonts w:cs="Arial" w:ascii="Arial" w:hAnsi="Arial"/>
          <w:i/>
          <w:iCs/>
          <w:spacing w:val="-27"/>
          <w:w w:val="95"/>
          <w:sz w:val="18"/>
          <w:szCs w:val="18"/>
        </w:rPr>
        <w:t xml:space="preserve"> </w:t>
      </w:r>
      <w:r>
        <w:rPr>
          <w:rFonts w:cs="Arial" w:ascii="Arial" w:hAnsi="Arial"/>
          <w:i/>
          <w:iCs/>
          <w:w w:val="95"/>
          <w:sz w:val="18"/>
          <w:szCs w:val="18"/>
        </w:rPr>
        <w:t>2018</w:t>
      </w:r>
      <w:r>
        <w:rPr>
          <w:rFonts w:cs="Arial" w:ascii="Arial" w:hAnsi="Arial"/>
          <w:i/>
          <w:iCs/>
          <w:spacing w:val="-26"/>
          <w:w w:val="95"/>
          <w:sz w:val="18"/>
          <w:szCs w:val="18"/>
        </w:rPr>
        <w:t xml:space="preserve"> </w:t>
      </w:r>
      <w:r>
        <w:rPr>
          <w:rFonts w:cs="Arial" w:ascii="Arial" w:hAnsi="Arial"/>
          <w:i/>
          <w:iCs/>
          <w:w w:val="95"/>
          <w:sz w:val="18"/>
          <w:szCs w:val="18"/>
        </w:rPr>
        <w:t>y</w:t>
      </w:r>
      <w:r>
        <w:rPr>
          <w:rFonts w:cs="Arial" w:ascii="Arial" w:hAnsi="Arial"/>
          <w:i/>
          <w:iCs/>
          <w:spacing w:val="-25"/>
          <w:w w:val="95"/>
          <w:sz w:val="18"/>
          <w:szCs w:val="18"/>
        </w:rPr>
        <w:t xml:space="preserve"> </w:t>
      </w:r>
      <w:r>
        <w:rPr>
          <w:rFonts w:cs="Arial" w:ascii="Arial" w:hAnsi="Arial"/>
          <w:i/>
          <w:iCs/>
          <w:w w:val="95"/>
          <w:sz w:val="18"/>
          <w:szCs w:val="18"/>
        </w:rPr>
        <w:t>lo</w:t>
      </w:r>
      <w:r>
        <w:rPr>
          <w:rFonts w:cs="Arial" w:ascii="Arial" w:hAnsi="Arial"/>
          <w:i/>
          <w:iCs/>
          <w:spacing w:val="-26"/>
          <w:w w:val="95"/>
          <w:sz w:val="18"/>
          <w:szCs w:val="18"/>
        </w:rPr>
        <w:t xml:space="preserve"> </w:t>
      </w:r>
      <w:r>
        <w:rPr>
          <w:rFonts w:cs="Arial" w:ascii="Arial" w:hAnsi="Arial"/>
          <w:i/>
          <w:iCs/>
          <w:w w:val="95"/>
          <w:sz w:val="18"/>
          <w:szCs w:val="18"/>
        </w:rPr>
        <w:t>que</w:t>
      </w:r>
      <w:r>
        <w:rPr>
          <w:rFonts w:cs="Arial" w:ascii="Arial" w:hAnsi="Arial"/>
          <w:i/>
          <w:iCs/>
          <w:spacing w:val="-27"/>
          <w:w w:val="95"/>
          <w:sz w:val="18"/>
          <w:szCs w:val="18"/>
        </w:rPr>
        <w:t xml:space="preserve"> </w:t>
      </w:r>
      <w:r>
        <w:rPr>
          <w:rFonts w:cs="Arial" w:ascii="Arial" w:hAnsi="Arial"/>
          <w:i/>
          <w:iCs/>
          <w:w w:val="95"/>
          <w:sz w:val="18"/>
          <w:szCs w:val="18"/>
        </w:rPr>
        <w:t>va</w:t>
      </w:r>
      <w:r>
        <w:rPr>
          <w:rFonts w:cs="Arial" w:ascii="Arial" w:hAnsi="Arial"/>
          <w:i/>
          <w:iCs/>
          <w:spacing w:val="-27"/>
          <w:w w:val="95"/>
          <w:sz w:val="18"/>
          <w:szCs w:val="18"/>
        </w:rPr>
        <w:t xml:space="preserve"> </w:t>
      </w:r>
      <w:r>
        <w:rPr>
          <w:rFonts w:cs="Arial" w:ascii="Arial" w:hAnsi="Arial"/>
          <w:i/>
          <w:iCs/>
          <w:w w:val="95"/>
          <w:sz w:val="18"/>
          <w:szCs w:val="18"/>
        </w:rPr>
        <w:t>de</w:t>
      </w:r>
      <w:r>
        <w:rPr>
          <w:rFonts w:cs="Arial" w:ascii="Arial" w:hAnsi="Arial"/>
          <w:i/>
          <w:iCs/>
          <w:spacing w:val="-26"/>
          <w:w w:val="95"/>
          <w:sz w:val="18"/>
          <w:szCs w:val="18"/>
        </w:rPr>
        <w:t xml:space="preserve"> </w:t>
      </w:r>
      <w:r>
        <w:rPr>
          <w:rFonts w:cs="Arial" w:ascii="Arial" w:hAnsi="Arial"/>
          <w:i/>
          <w:iCs/>
          <w:w w:val="95"/>
          <w:sz w:val="18"/>
          <w:szCs w:val="18"/>
        </w:rPr>
        <w:t>2019;</w:t>
      </w:r>
      <w:r>
        <w:rPr>
          <w:rFonts w:cs="Arial" w:ascii="Arial" w:hAnsi="Arial"/>
          <w:i/>
          <w:iCs/>
          <w:spacing w:val="-26"/>
          <w:w w:val="95"/>
          <w:sz w:val="18"/>
          <w:szCs w:val="18"/>
        </w:rPr>
        <w:t xml:space="preserve"> </w:t>
      </w:r>
      <w:r>
        <w:rPr>
          <w:rFonts w:cs="Arial" w:ascii="Arial" w:hAnsi="Arial"/>
          <w:i/>
          <w:iCs/>
          <w:w w:val="95"/>
          <w:sz w:val="18"/>
          <w:szCs w:val="18"/>
        </w:rPr>
        <w:t>además,</w:t>
      </w:r>
      <w:r>
        <w:rPr>
          <w:rFonts w:cs="Arial" w:ascii="Arial" w:hAnsi="Arial"/>
          <w:i/>
          <w:iCs/>
          <w:spacing w:val="-25"/>
          <w:w w:val="95"/>
          <w:sz w:val="18"/>
          <w:szCs w:val="18"/>
        </w:rPr>
        <w:t xml:space="preserve"> </w:t>
      </w:r>
      <w:r>
        <w:rPr>
          <w:rFonts w:cs="Arial" w:ascii="Arial" w:hAnsi="Arial"/>
          <w:i/>
          <w:iCs/>
          <w:w w:val="95"/>
          <w:sz w:val="18"/>
          <w:szCs w:val="18"/>
        </w:rPr>
        <w:t>se</w:t>
      </w:r>
      <w:r>
        <w:rPr>
          <w:rFonts w:cs="Arial" w:ascii="Arial" w:hAnsi="Arial"/>
          <w:i/>
          <w:iCs/>
          <w:spacing w:val="-26"/>
          <w:w w:val="95"/>
          <w:sz w:val="18"/>
          <w:szCs w:val="18"/>
        </w:rPr>
        <w:t xml:space="preserve"> </w:t>
      </w:r>
      <w:r>
        <w:rPr>
          <w:rFonts w:cs="Arial" w:ascii="Arial" w:hAnsi="Arial"/>
          <w:i/>
          <w:iCs/>
          <w:w w:val="95"/>
          <w:sz w:val="18"/>
          <w:szCs w:val="18"/>
        </w:rPr>
        <w:t>amplíe al</w:t>
      </w:r>
      <w:r>
        <w:rPr>
          <w:rFonts w:cs="Arial" w:ascii="Arial" w:hAnsi="Arial"/>
          <w:i/>
          <w:iCs/>
          <w:spacing w:val="-23"/>
          <w:w w:val="95"/>
          <w:sz w:val="18"/>
          <w:szCs w:val="18"/>
        </w:rPr>
        <w:t xml:space="preserve"> </w:t>
      </w:r>
      <w:r>
        <w:rPr>
          <w:rFonts w:cs="Arial" w:ascii="Arial" w:hAnsi="Arial"/>
          <w:i/>
          <w:iCs/>
          <w:w w:val="95"/>
          <w:sz w:val="18"/>
          <w:szCs w:val="18"/>
        </w:rPr>
        <w:t>resto</w:t>
      </w:r>
      <w:r>
        <w:rPr>
          <w:rFonts w:cs="Arial" w:ascii="Arial" w:hAnsi="Arial"/>
          <w:i/>
          <w:iCs/>
          <w:spacing w:val="-23"/>
          <w:w w:val="95"/>
          <w:sz w:val="18"/>
          <w:szCs w:val="18"/>
        </w:rPr>
        <w:t xml:space="preserve"> </w:t>
      </w:r>
      <w:r>
        <w:rPr>
          <w:rFonts w:cs="Arial" w:ascii="Arial" w:hAnsi="Arial"/>
          <w:i/>
          <w:iCs/>
          <w:w w:val="95"/>
          <w:sz w:val="18"/>
          <w:szCs w:val="18"/>
        </w:rPr>
        <w:t>de</w:t>
      </w:r>
      <w:r>
        <w:rPr>
          <w:rFonts w:cs="Arial" w:ascii="Arial" w:hAnsi="Arial"/>
          <w:i/>
          <w:iCs/>
          <w:spacing w:val="-23"/>
          <w:w w:val="95"/>
          <w:sz w:val="18"/>
          <w:szCs w:val="18"/>
        </w:rPr>
        <w:t xml:space="preserve"> </w:t>
      </w:r>
      <w:r>
        <w:rPr>
          <w:rFonts w:cs="Arial" w:ascii="Arial" w:hAnsi="Arial"/>
          <w:i/>
          <w:iCs/>
          <w:w w:val="95"/>
          <w:sz w:val="18"/>
          <w:szCs w:val="18"/>
        </w:rPr>
        <w:t>personas</w:t>
      </w:r>
      <w:r>
        <w:rPr>
          <w:rFonts w:cs="Arial" w:ascii="Arial" w:hAnsi="Arial"/>
          <w:i/>
          <w:iCs/>
          <w:spacing w:val="-22"/>
          <w:w w:val="95"/>
          <w:sz w:val="18"/>
          <w:szCs w:val="18"/>
        </w:rPr>
        <w:t xml:space="preserve"> </w:t>
      </w:r>
      <w:r>
        <w:rPr>
          <w:rFonts w:cs="Arial" w:ascii="Arial" w:hAnsi="Arial"/>
          <w:i/>
          <w:iCs/>
          <w:w w:val="95"/>
          <w:sz w:val="18"/>
          <w:szCs w:val="18"/>
        </w:rPr>
        <w:t>servidoras</w:t>
      </w:r>
      <w:r>
        <w:rPr>
          <w:rFonts w:cs="Arial" w:ascii="Arial" w:hAnsi="Arial"/>
          <w:i/>
          <w:iCs/>
          <w:spacing w:val="-22"/>
          <w:w w:val="95"/>
          <w:sz w:val="18"/>
          <w:szCs w:val="18"/>
        </w:rPr>
        <w:t xml:space="preserve"> </w:t>
      </w:r>
      <w:r>
        <w:rPr>
          <w:rFonts w:cs="Arial" w:ascii="Arial" w:hAnsi="Arial"/>
          <w:i/>
          <w:iCs/>
          <w:w w:val="95"/>
          <w:sz w:val="18"/>
          <w:szCs w:val="18"/>
        </w:rPr>
        <w:t xml:space="preserve">judiciales.” </w:t>
      </w:r>
    </w:p>
    <w:p>
      <w:pPr>
        <w:pStyle w:val="Normal"/>
        <w:jc w:val="both"/>
        <w:rPr>
          <w:rFonts w:ascii="Arial" w:hAnsi="Arial" w:cs="Arial"/>
          <w:bCs/>
          <w:i/>
          <w:i/>
          <w:iCs/>
          <w:sz w:val="18"/>
          <w:szCs w:val="18"/>
        </w:rPr>
      </w:pPr>
      <w:r>
        <w:rPr>
          <w:rFonts w:cs="Arial" w:ascii="Arial" w:hAnsi="Arial"/>
          <w:i/>
          <w:iCs/>
          <w:sz w:val="18"/>
          <w:szCs w:val="18"/>
        </w:rPr>
        <w:t xml:space="preserve">Se indica que, a la fecha, se ha gestionado año con año capacitación en el uso del Lesco para personas servidoras judiciales, sin embargo; se requiere se contemple lo expuesto en el “Informe Diagnóstico de </w:t>
      </w:r>
      <w:r>
        <w:rPr>
          <w:rFonts w:cs="Arial" w:ascii="Arial" w:hAnsi="Arial"/>
          <w:bCs/>
          <w:i/>
          <w:iCs/>
          <w:sz w:val="18"/>
          <w:szCs w:val="18"/>
        </w:rPr>
        <w:t>Necesidades de Capacitación en Lenguaje de Señas Costarricense (LESCO)” oficio 158- CAP-2019, con sus recomendaciones y plan de capacitación, que específicamente concluye:</w:t>
      </w:r>
      <w:bookmarkStart w:id="8" w:name="_MON_1636801503"/>
      <w:bookmarkEnd w:id="8"/>
    </w:p>
    <w:p>
      <w:pPr>
        <w:pStyle w:val="Normal"/>
        <w:jc w:val="center"/>
        <w:rPr>
          <w:rFonts w:ascii="Arial" w:hAnsi="Arial" w:cs="Arial"/>
          <w:bCs/>
          <w:i/>
          <w:i/>
          <w:iCs/>
          <w:sz w:val="18"/>
          <w:szCs w:val="18"/>
        </w:rPr>
      </w:pPr>
      <w:r>
        <w:rPr/>
        <w:object>
          <v:shape id="ole_rId17" style="width:76.2pt;height:49.2pt" o:ole="">
            <v:imagedata r:id="rId18" o:title=""/>
          </v:shape>
          <o:OLEObject Type="Embed" ProgID="Word.Document.12" ShapeID="ole_rId17" DrawAspect="Icon" ObjectID="_176389383" r:id="rId17"/>
        </w:object>
      </w:r>
    </w:p>
    <w:p>
      <w:pPr>
        <w:pStyle w:val="Normal"/>
        <w:shd w:val="clear" w:color="auto" w:fill="FFFFFF"/>
        <w:ind w:left="1417" w:right="1417" w:hanging="0"/>
        <w:jc w:val="both"/>
        <w:rPr>
          <w:rFonts w:ascii="Arial" w:hAnsi="Arial" w:cs="Arial"/>
          <w:i/>
          <w:i/>
          <w:iCs/>
          <w:sz w:val="18"/>
          <w:szCs w:val="18"/>
        </w:rPr>
      </w:pPr>
      <w:r>
        <w:rPr>
          <w:rFonts w:cs="Arial" w:ascii="Arial" w:hAnsi="Arial"/>
          <w:i/>
          <w:iCs/>
          <w:sz w:val="18"/>
          <w:szCs w:val="18"/>
        </w:rPr>
        <w:t xml:space="preserve">6.1. Explorando la estructura organizativa del Poder Judicial, destaca que el 65% de la población judicial se concentra en la provincia de San José, el resto está ubicado en las otras provincias.  Esto provoca que la mayor cantidad de capacitaciones se deben ejecutar en la capital, no obstante, en cada provincia hay una importante cantidad de oficinas o despachos que deben ser formados de conformidad con la mejora al servicio público que debe propiciar la institución, el acceso a la justicia de las personas usuarias con discapacidad y en atención a la normativa legal de cumplimiento obligatorio. </w:t>
      </w:r>
    </w:p>
    <w:p>
      <w:pPr>
        <w:pStyle w:val="Normal"/>
        <w:shd w:val="clear" w:color="auto" w:fill="FFFFFF"/>
        <w:ind w:left="1417" w:right="1417" w:hanging="0"/>
        <w:jc w:val="both"/>
        <w:rPr>
          <w:rFonts w:ascii="Arial" w:hAnsi="Arial" w:cs="Arial"/>
          <w:i/>
          <w:i/>
          <w:iCs/>
          <w:sz w:val="18"/>
          <w:szCs w:val="18"/>
        </w:rPr>
      </w:pPr>
      <w:r>
        <w:rPr>
          <w:rFonts w:cs="Arial" w:ascii="Arial" w:hAnsi="Arial"/>
          <w:i/>
          <w:iCs/>
          <w:sz w:val="18"/>
          <w:szCs w:val="18"/>
        </w:rPr>
      </w:r>
    </w:p>
    <w:p>
      <w:pPr>
        <w:pStyle w:val="Normal"/>
        <w:shd w:val="clear" w:color="auto" w:fill="FFFFFF"/>
        <w:ind w:left="1417" w:right="1417" w:hanging="0"/>
        <w:jc w:val="both"/>
        <w:rPr>
          <w:rFonts w:ascii="Arial" w:hAnsi="Arial" w:cs="Arial"/>
          <w:i/>
          <w:i/>
          <w:iCs/>
          <w:sz w:val="18"/>
          <w:szCs w:val="18"/>
        </w:rPr>
      </w:pPr>
      <w:r>
        <w:rPr>
          <w:rFonts w:cs="Arial" w:ascii="Arial" w:hAnsi="Arial"/>
          <w:i/>
          <w:iCs/>
          <w:sz w:val="18"/>
          <w:szCs w:val="18"/>
        </w:rPr>
        <w:t>De la mano, resulta de la presente investigación que la necesidad en capacitación y generación de nuevas alternativas para mejorar la atención a la persona usuaria con discapacidad auditiva son requeridas de manera general en todas las provincias del país, esto dirige a que debe propiciarse capacitaciones integralmente.</w:t>
      </w:r>
    </w:p>
    <w:p>
      <w:pPr>
        <w:pStyle w:val="Normal"/>
        <w:shd w:val="clear" w:color="auto" w:fill="FFFFFF"/>
        <w:ind w:right="1417" w:hanging="0"/>
        <w:jc w:val="both"/>
        <w:rPr>
          <w:rFonts w:ascii="Arial" w:hAnsi="Arial" w:cs="Arial"/>
          <w:i/>
          <w:i/>
          <w:iCs/>
          <w:sz w:val="18"/>
          <w:szCs w:val="18"/>
        </w:rPr>
      </w:pPr>
      <w:r>
        <w:rPr>
          <w:rFonts w:cs="Arial" w:ascii="Arial" w:hAnsi="Arial"/>
          <w:i/>
          <w:iCs/>
          <w:sz w:val="18"/>
          <w:szCs w:val="18"/>
        </w:rPr>
      </w:r>
    </w:p>
    <w:p>
      <w:pPr>
        <w:pStyle w:val="Normal"/>
        <w:shd w:val="clear" w:color="auto" w:fill="FFFFFF"/>
        <w:ind w:left="1417" w:right="1417" w:hanging="0"/>
        <w:jc w:val="both"/>
        <w:rPr>
          <w:rFonts w:ascii="Arial" w:hAnsi="Arial" w:cs="Arial"/>
          <w:b/>
          <w:b/>
          <w:bCs/>
          <w:i/>
          <w:i/>
          <w:iCs/>
          <w:sz w:val="18"/>
          <w:szCs w:val="18"/>
        </w:rPr>
      </w:pPr>
      <w:r>
        <w:rPr>
          <w:rFonts w:cs="Arial" w:ascii="Arial" w:hAnsi="Arial"/>
          <w:i/>
          <w:iCs/>
          <w:sz w:val="18"/>
          <w:szCs w:val="18"/>
        </w:rPr>
        <w:t xml:space="preserve">6.2. Según se desprende, en el 43% de las oficinas o despachos consultados hay al menos una persona capacitada en Lesco, eso refiere a que </w:t>
      </w:r>
      <w:r>
        <w:rPr>
          <w:rFonts w:cs="Arial" w:ascii="Arial" w:hAnsi="Arial"/>
          <w:b/>
          <w:bCs/>
          <w:i/>
          <w:iCs/>
          <w:sz w:val="18"/>
          <w:szCs w:val="18"/>
        </w:rPr>
        <w:t>la institución ha venido realizando esfuerzos importantes para mejorar el servicio público que se ofrece a la persona usuaria sorda.</w:t>
      </w:r>
      <w:r>
        <w:rPr>
          <w:rFonts w:cs="Arial" w:ascii="Arial" w:hAnsi="Arial"/>
          <w:i/>
          <w:iCs/>
          <w:sz w:val="18"/>
          <w:szCs w:val="18"/>
        </w:rPr>
        <w:t xml:space="preserve"> </w:t>
      </w:r>
      <w:r>
        <w:rPr>
          <w:rFonts w:cs="Arial" w:ascii="Arial" w:hAnsi="Arial"/>
          <w:b/>
          <w:bCs/>
          <w:i/>
          <w:iCs/>
          <w:sz w:val="18"/>
          <w:szCs w:val="18"/>
        </w:rPr>
        <w:t xml:space="preserve">Asimismo, el hecho de que el 83% de estas personas han recibido la formación sufragada por el Poder Judicial, manifiesta el accionar proactivo de la institución. </w:t>
      </w:r>
      <w:r>
        <w:rPr>
          <w:rFonts w:cs="Arial" w:ascii="Arial" w:hAnsi="Arial"/>
          <w:i/>
          <w:iCs/>
          <w:sz w:val="18"/>
          <w:szCs w:val="18"/>
        </w:rPr>
        <w:t>(La negrita no forma parte del original)</w:t>
      </w:r>
    </w:p>
    <w:p>
      <w:pPr>
        <w:pStyle w:val="Normal"/>
        <w:shd w:val="clear" w:color="auto" w:fill="FFFFFF"/>
        <w:ind w:right="1417" w:hanging="0"/>
        <w:jc w:val="both"/>
        <w:rPr>
          <w:rFonts w:ascii="Arial" w:hAnsi="Arial" w:cs="Arial"/>
          <w:i/>
          <w:i/>
          <w:iCs/>
          <w:sz w:val="18"/>
          <w:szCs w:val="18"/>
        </w:rPr>
      </w:pPr>
      <w:r>
        <w:rPr>
          <w:rFonts w:cs="Arial" w:ascii="Arial" w:hAnsi="Arial"/>
          <w:i/>
          <w:iCs/>
          <w:sz w:val="18"/>
          <w:szCs w:val="18"/>
        </w:rPr>
      </w:r>
    </w:p>
    <w:p>
      <w:pPr>
        <w:pStyle w:val="Normal"/>
        <w:shd w:val="clear" w:color="auto" w:fill="FFFFFF"/>
        <w:ind w:left="1417" w:right="1417" w:hanging="0"/>
        <w:jc w:val="both"/>
        <w:rPr>
          <w:rFonts w:ascii="Arial" w:hAnsi="Arial" w:cs="Arial"/>
          <w:i/>
          <w:i/>
          <w:iCs/>
          <w:sz w:val="18"/>
          <w:szCs w:val="18"/>
        </w:rPr>
      </w:pPr>
      <w:r>
        <w:rPr>
          <w:rFonts w:cs="Arial" w:ascii="Arial" w:hAnsi="Arial"/>
          <w:i/>
          <w:iCs/>
          <w:sz w:val="18"/>
          <w:szCs w:val="18"/>
        </w:rPr>
        <w:t>6.3. Como acción de mejora, se presenta que solo un 6,09% de la población capacitada ha recibido algún tipo de refrescamiento o actualización en la lengua, lo que parece producir que lo aprendido se olvida y provoca un servicio público escaso al momento de atender a la población sorda.</w:t>
      </w:r>
    </w:p>
    <w:p>
      <w:pPr>
        <w:pStyle w:val="Normal"/>
        <w:shd w:val="clear" w:color="auto" w:fill="FFFFFF"/>
        <w:ind w:left="1417" w:right="1417" w:hanging="0"/>
        <w:jc w:val="both"/>
        <w:rPr>
          <w:rFonts w:ascii="Arial" w:hAnsi="Arial" w:cs="Arial"/>
          <w:i/>
          <w:i/>
          <w:iCs/>
          <w:sz w:val="18"/>
          <w:szCs w:val="18"/>
        </w:rPr>
      </w:pPr>
      <w:r>
        <w:rPr>
          <w:rFonts w:cs="Arial" w:ascii="Arial" w:hAnsi="Arial"/>
          <w:i/>
          <w:iCs/>
          <w:sz w:val="18"/>
          <w:szCs w:val="18"/>
        </w:rPr>
      </w:r>
    </w:p>
    <w:p>
      <w:pPr>
        <w:pStyle w:val="Normal"/>
        <w:shd w:val="clear" w:color="auto" w:fill="FFFFFF"/>
        <w:ind w:left="1417" w:right="1417" w:hanging="0"/>
        <w:jc w:val="both"/>
        <w:rPr>
          <w:rFonts w:ascii="Arial" w:hAnsi="Arial" w:cs="Arial"/>
          <w:i/>
          <w:i/>
          <w:iCs/>
          <w:sz w:val="18"/>
          <w:szCs w:val="18"/>
        </w:rPr>
      </w:pPr>
      <w:r>
        <w:rPr>
          <w:rFonts w:cs="Arial" w:ascii="Arial" w:hAnsi="Arial"/>
          <w:i/>
          <w:iCs/>
          <w:sz w:val="18"/>
          <w:szCs w:val="18"/>
        </w:rPr>
      </w:r>
    </w:p>
    <w:p>
      <w:pPr>
        <w:pStyle w:val="Normal"/>
        <w:shd w:val="clear" w:color="auto" w:fill="FFFFFF"/>
        <w:tabs>
          <w:tab w:val="clear" w:pos="708"/>
          <w:tab w:val="left" w:pos="284" w:leader="none"/>
        </w:tabs>
        <w:ind w:left="1417" w:right="1417" w:hanging="0"/>
        <w:jc w:val="both"/>
        <w:rPr>
          <w:rFonts w:ascii="Arial" w:hAnsi="Arial" w:cs="Arial"/>
          <w:i/>
          <w:i/>
          <w:iCs/>
          <w:sz w:val="18"/>
          <w:szCs w:val="18"/>
        </w:rPr>
      </w:pPr>
      <w:r>
        <w:rPr>
          <w:rFonts w:cs="Arial" w:ascii="Arial" w:hAnsi="Arial"/>
          <w:i/>
          <w:iCs/>
          <w:sz w:val="18"/>
          <w:szCs w:val="18"/>
        </w:rPr>
        <w:t xml:space="preserve">6.4. El 50,54% de las personas consultadas refieren que en sus oficinas o despachos se atienden personas sordas, el resto 49,46 indicaron nunca haber recibido a personas con esta condición.  </w:t>
      </w:r>
    </w:p>
    <w:p>
      <w:pPr>
        <w:pStyle w:val="Normal"/>
        <w:shd w:val="clear" w:color="auto" w:fill="FFFFFF"/>
        <w:ind w:left="1417" w:right="1417" w:hanging="0"/>
        <w:jc w:val="both"/>
        <w:rPr>
          <w:rFonts w:ascii="Arial" w:hAnsi="Arial" w:cs="Arial"/>
          <w:i/>
          <w:i/>
          <w:iCs/>
          <w:sz w:val="18"/>
          <w:szCs w:val="18"/>
        </w:rPr>
      </w:pPr>
      <w:r>
        <w:rPr>
          <w:rFonts w:cs="Arial" w:ascii="Arial" w:hAnsi="Arial"/>
          <w:i/>
          <w:iCs/>
          <w:sz w:val="18"/>
          <w:szCs w:val="18"/>
        </w:rPr>
      </w:r>
    </w:p>
    <w:p>
      <w:pPr>
        <w:pStyle w:val="Normal"/>
        <w:shd w:val="clear" w:color="auto" w:fill="FFFFFF"/>
        <w:ind w:left="1417" w:right="1417" w:hanging="0"/>
        <w:jc w:val="both"/>
        <w:rPr>
          <w:rFonts w:ascii="Arial" w:hAnsi="Arial" w:cs="Arial"/>
          <w:i/>
          <w:i/>
          <w:iCs/>
          <w:sz w:val="18"/>
          <w:szCs w:val="18"/>
        </w:rPr>
      </w:pPr>
      <w:r>
        <w:rPr>
          <w:rFonts w:cs="Arial" w:ascii="Arial" w:hAnsi="Arial"/>
          <w:i/>
          <w:iCs/>
          <w:sz w:val="18"/>
          <w:szCs w:val="18"/>
        </w:rPr>
        <w:t>Para quienes manifestaron haber tenido la experiencia de atender a una persona usuaria sorda, el 60% manifestó que el servicio que se brindó no fue efectivo pues la comunicación resultó limitada principalmente porque: desconocían la lengua y debieron buscar una persona capacitada en otra oficina o despacho o alguna persona perita intérprete contratada, o la persona capacitada no demostró dominio suficiente para hacerlo con propiedad, se logra identificar que una de las razones es haber olvidado la lengua por falta de práctica.</w:t>
      </w:r>
    </w:p>
    <w:p>
      <w:pPr>
        <w:pStyle w:val="Normal"/>
        <w:shd w:val="clear" w:color="auto" w:fill="FFFFFF"/>
        <w:ind w:right="1417" w:hanging="0"/>
        <w:jc w:val="both"/>
        <w:rPr>
          <w:rFonts w:ascii="Arial" w:hAnsi="Arial" w:cs="Arial"/>
          <w:i/>
          <w:i/>
          <w:iCs/>
          <w:sz w:val="18"/>
          <w:szCs w:val="18"/>
        </w:rPr>
      </w:pPr>
      <w:r>
        <w:rPr>
          <w:rFonts w:cs="Arial" w:ascii="Arial" w:hAnsi="Arial"/>
          <w:i/>
          <w:iCs/>
          <w:sz w:val="18"/>
          <w:szCs w:val="18"/>
        </w:rPr>
      </w:r>
    </w:p>
    <w:p>
      <w:pPr>
        <w:pStyle w:val="Normal"/>
        <w:shd w:val="clear" w:color="auto" w:fill="FFFFFF"/>
        <w:ind w:left="1417" w:right="1417" w:hanging="0"/>
        <w:jc w:val="both"/>
        <w:rPr>
          <w:rFonts w:ascii="Arial" w:hAnsi="Arial" w:cs="Arial"/>
          <w:i/>
          <w:i/>
          <w:iCs/>
          <w:sz w:val="18"/>
          <w:szCs w:val="18"/>
        </w:rPr>
      </w:pPr>
      <w:r>
        <w:rPr>
          <w:rFonts w:cs="Arial" w:ascii="Arial" w:hAnsi="Arial"/>
          <w:i/>
          <w:iCs/>
          <w:sz w:val="18"/>
          <w:szCs w:val="18"/>
        </w:rPr>
        <w:t>6.5.  El 65,59% de las personas encuestadas refieren que en las diferentes instalaciones del Poder Judicial hay insuficientes o no existen señalizadores visuales claros que orienten a las personas con discapacidad auditiva a dirigirse a las oficinas o despachos que requieren para realizar sus trámites.</w:t>
      </w:r>
    </w:p>
    <w:p>
      <w:pPr>
        <w:pStyle w:val="Normal"/>
        <w:shd w:val="clear" w:color="auto" w:fill="FFFFFF"/>
        <w:ind w:right="1417" w:hanging="0"/>
        <w:jc w:val="both"/>
        <w:rPr>
          <w:rFonts w:ascii="Arial" w:hAnsi="Arial" w:cs="Arial"/>
          <w:i/>
          <w:i/>
          <w:iCs/>
          <w:sz w:val="18"/>
          <w:szCs w:val="18"/>
        </w:rPr>
      </w:pPr>
      <w:r>
        <w:rPr>
          <w:rFonts w:cs="Arial" w:ascii="Arial" w:hAnsi="Arial"/>
          <w:i/>
          <w:iCs/>
          <w:sz w:val="18"/>
          <w:szCs w:val="18"/>
        </w:rPr>
      </w:r>
    </w:p>
    <w:p>
      <w:pPr>
        <w:pStyle w:val="Normal"/>
        <w:shd w:val="clear" w:color="auto" w:fill="FFFFFF"/>
        <w:ind w:left="1417" w:right="1417" w:hanging="0"/>
        <w:jc w:val="both"/>
        <w:rPr>
          <w:rFonts w:ascii="Arial" w:hAnsi="Arial" w:cs="Arial"/>
          <w:i/>
          <w:i/>
          <w:iCs/>
          <w:sz w:val="18"/>
          <w:szCs w:val="18"/>
        </w:rPr>
      </w:pPr>
      <w:r>
        <w:rPr>
          <w:rFonts w:cs="Arial" w:ascii="Arial" w:hAnsi="Arial"/>
          <w:i/>
          <w:iCs/>
          <w:sz w:val="18"/>
          <w:szCs w:val="18"/>
        </w:rPr>
        <w:t xml:space="preserve">6.6.  Referente al tipo de capacitación más efectiva que la institución debe ofrecer para propiciar un servicio de calidad a las personas con discapacidad auditiva, el 58,06% opinan que el actual programa de 4 niveles con un total de 160 horas es el más adecuado para ofrecer a las personas servidoras judiciales, además de que debe haber al menos dos personas capacitadas por oficina o despacho.  </w:t>
      </w:r>
    </w:p>
    <w:p>
      <w:pPr>
        <w:pStyle w:val="Normal"/>
        <w:shd w:val="clear" w:color="auto" w:fill="FFFFFF"/>
        <w:ind w:left="1417" w:right="1417" w:hanging="0"/>
        <w:jc w:val="both"/>
        <w:rPr>
          <w:rFonts w:ascii="Arial" w:hAnsi="Arial" w:cs="Arial"/>
          <w:i/>
          <w:i/>
          <w:iCs/>
          <w:sz w:val="18"/>
          <w:szCs w:val="18"/>
        </w:rPr>
      </w:pPr>
      <w:r>
        <w:rPr>
          <w:rFonts w:cs="Arial" w:ascii="Arial" w:hAnsi="Arial"/>
          <w:i/>
          <w:iCs/>
          <w:sz w:val="18"/>
          <w:szCs w:val="18"/>
        </w:rPr>
      </w:r>
    </w:p>
    <w:p>
      <w:pPr>
        <w:pStyle w:val="Normal"/>
        <w:shd w:val="clear" w:color="auto" w:fill="FFFFFF"/>
        <w:ind w:left="1417" w:right="1417" w:hanging="0"/>
        <w:jc w:val="both"/>
        <w:rPr>
          <w:rFonts w:ascii="Arial" w:hAnsi="Arial" w:cs="Arial"/>
          <w:i/>
          <w:i/>
          <w:iCs/>
          <w:sz w:val="18"/>
          <w:szCs w:val="18"/>
        </w:rPr>
      </w:pPr>
      <w:r>
        <w:rPr>
          <w:rFonts w:cs="Arial" w:ascii="Arial" w:hAnsi="Arial"/>
          <w:i/>
          <w:iCs/>
          <w:sz w:val="18"/>
          <w:szCs w:val="18"/>
        </w:rPr>
        <w:t>Asimismo, el 19,71% considera que debe haber una persona calificada como intérprete que brinde apoyo por circuito o edificio.  El 9,68% opinan que se debe perfeccionar a las personas que ya cuentan con esa capacitación para no incurrir en mayores gastos, y finalmente el 6,09% que se debe contar con sistemas o softwares especializados que colaboren con esa labor.</w:t>
      </w:r>
    </w:p>
    <w:p>
      <w:pPr>
        <w:pStyle w:val="Normal"/>
        <w:shd w:val="clear" w:color="auto" w:fill="FFFFFF"/>
        <w:ind w:left="1417" w:right="1417" w:hanging="0"/>
        <w:jc w:val="both"/>
        <w:rPr>
          <w:rFonts w:ascii="Arial" w:hAnsi="Arial" w:cs="Arial"/>
          <w:i/>
          <w:i/>
          <w:iCs/>
          <w:sz w:val="18"/>
          <w:szCs w:val="18"/>
        </w:rPr>
      </w:pPr>
      <w:r>
        <w:rPr>
          <w:rFonts w:cs="Arial" w:ascii="Arial" w:hAnsi="Arial"/>
          <w:i/>
          <w:iCs/>
          <w:sz w:val="18"/>
          <w:szCs w:val="18"/>
        </w:rPr>
      </w:r>
    </w:p>
    <w:p>
      <w:pPr>
        <w:pStyle w:val="Normal"/>
        <w:jc w:val="both"/>
        <w:rPr>
          <w:rFonts w:ascii="Arial" w:hAnsi="Arial" w:cs="Arial"/>
          <w:bCs/>
          <w:i/>
          <w:i/>
          <w:iCs/>
          <w:sz w:val="18"/>
          <w:szCs w:val="18"/>
        </w:rPr>
      </w:pPr>
      <w:r>
        <w:rPr>
          <w:rFonts w:cs="Arial" w:ascii="Arial" w:hAnsi="Arial"/>
          <w:bCs/>
          <w:i/>
          <w:iCs/>
          <w:sz w:val="18"/>
          <w:szCs w:val="18"/>
        </w:rPr>
        <w:t>Se resalta lo indicado en la conclusión 6.4:</w:t>
      </w:r>
    </w:p>
    <w:p>
      <w:pPr>
        <w:pStyle w:val="Normal"/>
        <w:shd w:val="clear" w:color="auto" w:fill="FFFFFF"/>
        <w:tabs>
          <w:tab w:val="clear" w:pos="708"/>
          <w:tab w:val="left" w:pos="284" w:leader="none"/>
        </w:tabs>
        <w:ind w:left="1417" w:right="1417" w:hanging="0"/>
        <w:jc w:val="both"/>
        <w:rPr>
          <w:rFonts w:ascii="Arial" w:hAnsi="Arial" w:cs="Arial"/>
          <w:i/>
          <w:i/>
          <w:iCs/>
          <w:sz w:val="18"/>
          <w:szCs w:val="18"/>
        </w:rPr>
      </w:pPr>
      <w:r>
        <w:rPr>
          <w:rFonts w:cs="Arial" w:ascii="Arial" w:hAnsi="Arial"/>
          <w:i/>
          <w:iCs/>
          <w:sz w:val="18"/>
          <w:szCs w:val="18"/>
        </w:rPr>
        <w:t xml:space="preserve">6.4. El 50,54% de las personas consultadas refieren que en sus oficinas o despachos se atienden personas sordas, el resto 49,46 indicaron nunca haber recibido a personas con esta condición.  </w:t>
      </w:r>
    </w:p>
    <w:p>
      <w:pPr>
        <w:pStyle w:val="Normal"/>
        <w:shd w:val="clear" w:color="auto" w:fill="FFFFFF"/>
        <w:ind w:left="1417" w:right="1417" w:hanging="0"/>
        <w:jc w:val="both"/>
        <w:rPr>
          <w:rFonts w:ascii="Arial" w:hAnsi="Arial" w:cs="Arial"/>
          <w:i/>
          <w:i/>
          <w:iCs/>
          <w:sz w:val="18"/>
          <w:szCs w:val="18"/>
        </w:rPr>
      </w:pPr>
      <w:r>
        <w:rPr>
          <w:rFonts w:cs="Arial" w:ascii="Arial" w:hAnsi="Arial"/>
          <w:i/>
          <w:iCs/>
          <w:sz w:val="18"/>
          <w:szCs w:val="18"/>
        </w:rPr>
      </w:r>
    </w:p>
    <w:p>
      <w:pPr>
        <w:pStyle w:val="Normal"/>
        <w:shd w:val="clear" w:color="auto" w:fill="FFFFFF"/>
        <w:ind w:left="1417" w:right="1417" w:hanging="0"/>
        <w:jc w:val="both"/>
        <w:rPr>
          <w:rFonts w:ascii="Arial" w:hAnsi="Arial" w:cs="Arial"/>
          <w:b/>
          <w:b/>
          <w:bCs/>
          <w:i/>
          <w:i/>
          <w:iCs/>
          <w:sz w:val="18"/>
          <w:szCs w:val="18"/>
        </w:rPr>
      </w:pPr>
      <w:r>
        <w:rPr>
          <w:rFonts w:cs="Arial" w:ascii="Arial" w:hAnsi="Arial"/>
          <w:b/>
          <w:bCs/>
          <w:i/>
          <w:iCs/>
          <w:sz w:val="18"/>
          <w:szCs w:val="18"/>
        </w:rPr>
        <w:t>Para quienes manifestaron haber tenido la experiencia de atender a una persona usuaria sorda, el 60% manifestó que el servicio que se brindó no fue efectivo pues la comunicación resultó limitada principalmente porque: desconocían la lengua y debieron buscar una persona capacitada en otra oficina o despacho o alguna persona perita intérprete contratada, o la persona capacitada no demostró dominio suficiente para hacerlo con propiedad, se logra identificar que una de las razones es haber olvidado la lengua por falta de práctica.</w:t>
      </w:r>
    </w:p>
    <w:p>
      <w:pPr>
        <w:pStyle w:val="Normal"/>
        <w:jc w:val="both"/>
        <w:rPr>
          <w:rFonts w:ascii="Arial" w:hAnsi="Arial" w:cs="Arial"/>
          <w:bCs/>
          <w:i/>
          <w:i/>
          <w:iCs/>
          <w:sz w:val="18"/>
          <w:szCs w:val="18"/>
        </w:rPr>
      </w:pPr>
      <w:r>
        <w:rPr>
          <w:rFonts w:cs="Arial" w:ascii="Arial" w:hAnsi="Arial"/>
          <w:bCs/>
          <w:i/>
          <w:iCs/>
          <w:sz w:val="18"/>
          <w:szCs w:val="18"/>
        </w:rPr>
      </w:r>
    </w:p>
    <w:p>
      <w:pPr>
        <w:pStyle w:val="Normal"/>
        <w:jc w:val="both"/>
        <w:rPr>
          <w:rFonts w:ascii="Arial" w:hAnsi="Arial" w:cs="Arial"/>
          <w:bCs/>
          <w:i/>
          <w:i/>
          <w:iCs/>
          <w:sz w:val="18"/>
          <w:szCs w:val="18"/>
        </w:rPr>
      </w:pPr>
      <w:r>
        <w:rPr>
          <w:rFonts w:cs="Arial" w:ascii="Arial" w:hAnsi="Arial"/>
          <w:bCs/>
          <w:i/>
          <w:iCs/>
          <w:sz w:val="18"/>
          <w:szCs w:val="18"/>
        </w:rPr>
        <w:t xml:space="preserve">A partir de lo anterior, se destaca que las conclusiones del Informe Diagnóstico desarrollado por este Subproceso, suponen la necesidad de retomar las recomendaciones del mismo informe diagnóstico que menciona la alternativa, entre otras; de seleccionar personal ya capacitado en el Programa de Lengua de Señas Costarricense (Lesco) y prepararla como intérprete certificada en esta lengua, con el fin de procurar que existan personas certificadas como intérpretes en Lesco en cada circuito judicial. Esto porque actualmente, el Poder Judicial cuenta con más de 200 personas capacitadas en el Programa Lesco (en sus cuatro módulos); de las cuales, un gran porcentaje ha indicado </w:t>
      </w:r>
      <w:r>
        <w:rPr>
          <w:rFonts w:cs="Arial" w:ascii="Arial" w:hAnsi="Arial"/>
          <w:b/>
          <w:i/>
          <w:iCs/>
          <w:sz w:val="18"/>
          <w:szCs w:val="18"/>
          <w:u w:val="single"/>
        </w:rPr>
        <w:t>no estar 100% capacitada</w:t>
      </w:r>
      <w:r>
        <w:rPr>
          <w:rFonts w:cs="Arial" w:ascii="Arial" w:hAnsi="Arial"/>
          <w:bCs/>
          <w:i/>
          <w:iCs/>
          <w:sz w:val="18"/>
          <w:szCs w:val="18"/>
        </w:rPr>
        <w:t xml:space="preserve"> para interpretar el lenguaje con soltura e indican que pueden dar solo alguna orientación.</w:t>
      </w:r>
    </w:p>
    <w:p>
      <w:pPr>
        <w:pStyle w:val="Normal"/>
        <w:jc w:val="both"/>
        <w:rPr>
          <w:rFonts w:ascii="Arial" w:hAnsi="Arial" w:cs="Arial"/>
          <w:bCs/>
          <w:i/>
          <w:i/>
          <w:iCs/>
          <w:sz w:val="18"/>
          <w:szCs w:val="18"/>
        </w:rPr>
      </w:pPr>
      <w:r>
        <w:rPr>
          <w:rFonts w:cs="Arial" w:ascii="Arial" w:hAnsi="Arial"/>
          <w:bCs/>
          <w:i/>
          <w:iCs/>
          <w:sz w:val="18"/>
          <w:szCs w:val="18"/>
        </w:rPr>
      </w:r>
    </w:p>
    <w:p>
      <w:pPr>
        <w:pStyle w:val="Normal"/>
        <w:jc w:val="both"/>
        <w:rPr>
          <w:rFonts w:ascii="Arial" w:hAnsi="Arial" w:cs="Arial"/>
          <w:bCs/>
          <w:i/>
          <w:i/>
          <w:iCs/>
          <w:sz w:val="18"/>
          <w:szCs w:val="18"/>
        </w:rPr>
      </w:pPr>
      <w:r>
        <w:rPr>
          <w:rFonts w:cs="Arial" w:ascii="Arial" w:hAnsi="Arial"/>
          <w:bCs/>
          <w:i/>
          <w:iCs/>
          <w:sz w:val="18"/>
          <w:szCs w:val="18"/>
        </w:rPr>
        <w:t>Se dimensiona en el informe, que estas personas deben estar en actualización constante, por lo que cabe agregar que, a partir de la experiencia de este Subproceso, contratando estos servicios, la inversión para mantener estas personas actualizadas tiene un costo que sobrepasa los 80.000 colones por persona, sin contar el costo operativo interno.</w:t>
      </w:r>
    </w:p>
    <w:p>
      <w:pPr>
        <w:pStyle w:val="Normal"/>
        <w:jc w:val="both"/>
        <w:rPr>
          <w:rFonts w:ascii="Arial" w:hAnsi="Arial" w:cs="Arial"/>
          <w:bCs/>
          <w:i/>
          <w:i/>
          <w:iCs/>
          <w:sz w:val="18"/>
          <w:szCs w:val="18"/>
        </w:rPr>
      </w:pPr>
      <w:r>
        <w:rPr>
          <w:rFonts w:cs="Arial" w:ascii="Arial" w:hAnsi="Arial"/>
          <w:bCs/>
          <w:i/>
          <w:iCs/>
          <w:sz w:val="18"/>
          <w:szCs w:val="18"/>
        </w:rPr>
      </w:r>
    </w:p>
    <w:p>
      <w:pPr>
        <w:pStyle w:val="Normal"/>
        <w:jc w:val="both"/>
        <w:rPr>
          <w:rFonts w:ascii="Arial" w:hAnsi="Arial" w:cs="Arial"/>
          <w:bCs/>
          <w:i/>
          <w:i/>
          <w:iCs/>
          <w:sz w:val="18"/>
          <w:szCs w:val="18"/>
        </w:rPr>
      </w:pPr>
      <w:r>
        <w:rPr>
          <w:rFonts w:cs="Arial" w:ascii="Arial" w:hAnsi="Arial"/>
          <w:bCs/>
          <w:i/>
          <w:iCs/>
          <w:sz w:val="18"/>
          <w:szCs w:val="18"/>
        </w:rPr>
        <w:t>Asumir la actualización de 200 personas al año, equivale a un costo anual de 16.000.000.00 (dieciséis millones de colones), y si a esto se le suma que se van a capacitar cada año más personas, el monto se estaría incrementando y por lo tanto el proceso sería insostenible en el tiempo para la Institución.</w:t>
      </w:r>
    </w:p>
    <w:p>
      <w:pPr>
        <w:pStyle w:val="Normal"/>
        <w:jc w:val="both"/>
        <w:rPr>
          <w:rFonts w:ascii="Arial" w:hAnsi="Arial" w:cs="Arial"/>
          <w:bCs/>
          <w:i/>
          <w:i/>
          <w:iCs/>
          <w:sz w:val="18"/>
          <w:szCs w:val="18"/>
        </w:rPr>
      </w:pPr>
      <w:r>
        <w:rPr>
          <w:rFonts w:cs="Arial" w:ascii="Arial" w:hAnsi="Arial"/>
          <w:bCs/>
          <w:i/>
          <w:iCs/>
          <w:sz w:val="18"/>
          <w:szCs w:val="18"/>
        </w:rPr>
        <w:t xml:space="preserve">Se hace necesario que las instancias tomadoras de decisión e involucradas en los temas de servicios y atención a las personas sordas en el Poder Judicial, validen nuevamente la necesidad de continuar capacitando personal, cuando esto requiere seguir invirtiendo presupuesto en más personas año con año. </w:t>
      </w:r>
    </w:p>
    <w:p>
      <w:pPr>
        <w:pStyle w:val="Normal"/>
        <w:jc w:val="both"/>
        <w:rPr>
          <w:rFonts w:ascii="Arial" w:hAnsi="Arial" w:cs="Arial"/>
          <w:bCs/>
          <w:i/>
          <w:i/>
          <w:iCs/>
          <w:sz w:val="18"/>
          <w:szCs w:val="18"/>
        </w:rPr>
      </w:pPr>
      <w:r>
        <w:rPr>
          <w:rFonts w:cs="Arial" w:ascii="Arial" w:hAnsi="Arial"/>
          <w:bCs/>
          <w:i/>
          <w:iCs/>
          <w:sz w:val="18"/>
          <w:szCs w:val="18"/>
        </w:rPr>
      </w:r>
    </w:p>
    <w:p>
      <w:pPr>
        <w:pStyle w:val="Normal"/>
        <w:jc w:val="both"/>
        <w:rPr>
          <w:rFonts w:ascii="Arial" w:hAnsi="Arial" w:cs="Arial"/>
          <w:bCs/>
          <w:i/>
          <w:i/>
          <w:iCs/>
          <w:sz w:val="18"/>
          <w:szCs w:val="18"/>
        </w:rPr>
      </w:pPr>
      <w:r>
        <w:rPr>
          <w:rFonts w:cs="Arial" w:ascii="Arial" w:hAnsi="Arial"/>
          <w:bCs/>
          <w:i/>
          <w:iCs/>
          <w:sz w:val="18"/>
          <w:szCs w:val="18"/>
        </w:rPr>
        <w:t>Se considera que al menos se seleccione con inmediatez a las personas que puedan certificarse como intérpretes de planta en los circuitos en los cuales se encuentran las oficinas con más atención de personas sordas, según el informe rendido por esta oficina durante este año. Estas oficinas son: Recepción de Denuncias O.I.J, Contraloría de Servicios de Primer Circuito Judicial de San José, Juzgado de Violencia Doméstica de Turno Extraordinario de San José y Departamento de Medicina Legal.</w:t>
      </w:r>
    </w:p>
    <w:p>
      <w:pPr>
        <w:pStyle w:val="Normal"/>
        <w:jc w:val="both"/>
        <w:rPr>
          <w:rFonts w:ascii="Arial" w:hAnsi="Arial" w:cs="Arial"/>
          <w:bCs/>
          <w:i/>
          <w:i/>
          <w:iCs/>
          <w:sz w:val="18"/>
          <w:szCs w:val="18"/>
        </w:rPr>
      </w:pPr>
      <w:r>
        <w:rPr>
          <w:rFonts w:cs="Arial" w:ascii="Arial" w:hAnsi="Arial"/>
          <w:bCs/>
          <w:i/>
          <w:iCs/>
          <w:sz w:val="18"/>
          <w:szCs w:val="18"/>
        </w:rPr>
      </w:r>
    </w:p>
    <w:p>
      <w:pPr>
        <w:pStyle w:val="Normal"/>
        <w:jc w:val="both"/>
        <w:rPr>
          <w:rFonts w:ascii="Arial" w:hAnsi="Arial" w:cs="Arial"/>
          <w:bCs/>
          <w:i/>
          <w:i/>
          <w:iCs/>
          <w:sz w:val="18"/>
          <w:szCs w:val="18"/>
        </w:rPr>
      </w:pPr>
      <w:r>
        <w:rPr>
          <w:rFonts w:cs="Arial" w:ascii="Arial" w:hAnsi="Arial"/>
          <w:bCs/>
          <w:i/>
          <w:iCs/>
          <w:sz w:val="18"/>
          <w:szCs w:val="18"/>
        </w:rPr>
        <w:t>Lo indicado en el párrafo anterior estaría cumpliendo además con parte de lo acordado en Corte Plena el 14 de octubre del presente año, en el acta N° 43, artículo XVIII y XIX al conocer el oficio N° AL-CJ 21311-1002-2019 del 19 de setiembre del presente año, del Área de la Comisión Permanente de Asuntos Jurídicos de la Asamblea Legislativa que señala:</w:t>
      </w:r>
    </w:p>
    <w:p>
      <w:pPr>
        <w:pStyle w:val="Normal"/>
        <w:ind w:left="1417" w:right="1417" w:hanging="0"/>
        <w:jc w:val="both"/>
        <w:rPr>
          <w:rFonts w:ascii="Arial" w:hAnsi="Arial" w:cs="Arial"/>
          <w:i/>
          <w:i/>
          <w:iCs/>
          <w:sz w:val="18"/>
          <w:szCs w:val="18"/>
        </w:rPr>
      </w:pPr>
      <w:r>
        <w:rPr>
          <w:rFonts w:cs="Arial" w:ascii="Arial" w:hAnsi="Arial"/>
          <w:i/>
          <w:iCs/>
          <w:sz w:val="18"/>
          <w:szCs w:val="18"/>
        </w:rPr>
        <w:t>“…</w:t>
      </w:r>
      <w:r>
        <w:rPr>
          <w:rFonts w:cs="Arial" w:ascii="Arial" w:hAnsi="Arial"/>
          <w:i/>
          <w:iCs/>
          <w:sz w:val="18"/>
          <w:szCs w:val="18"/>
        </w:rPr>
        <w:t>lo que está promoviendo la norma es que, en cada despacho Judicial, haya una persona funcionaria que pueda ejercer debidamente las funciones de intérprete de LESCO…”.”</w:t>
      </w:r>
    </w:p>
    <w:p>
      <w:pPr>
        <w:pStyle w:val="Normal"/>
        <w:jc w:val="both"/>
        <w:rPr>
          <w:rFonts w:ascii="Arial" w:hAnsi="Arial" w:cs="Arial"/>
          <w:bCs/>
          <w:i/>
          <w:i/>
          <w:iCs/>
          <w:sz w:val="18"/>
          <w:szCs w:val="18"/>
        </w:rPr>
      </w:pPr>
      <w:r>
        <w:rPr>
          <w:rFonts w:cs="Arial" w:ascii="Arial" w:hAnsi="Arial"/>
          <w:bCs/>
          <w:i/>
          <w:iCs/>
          <w:sz w:val="18"/>
          <w:szCs w:val="18"/>
        </w:rPr>
      </w:r>
    </w:p>
    <w:p>
      <w:pPr>
        <w:pStyle w:val="Normal"/>
        <w:jc w:val="both"/>
        <w:rPr>
          <w:rFonts w:ascii="Arial" w:hAnsi="Arial" w:cs="Arial"/>
          <w:bCs/>
          <w:i/>
          <w:i/>
          <w:iCs/>
          <w:sz w:val="18"/>
          <w:szCs w:val="18"/>
        </w:rPr>
      </w:pPr>
      <w:r>
        <w:rPr>
          <w:rFonts w:cs="Arial" w:ascii="Arial" w:hAnsi="Arial"/>
          <w:bCs/>
          <w:i/>
          <w:iCs/>
          <w:sz w:val="18"/>
          <w:szCs w:val="18"/>
        </w:rPr>
        <w:t xml:space="preserve">Por otro lado, en la medida de las posibilidades, al ser la persona intérprete, un canal de servicio y atención a las personas usuarias, se recomienda que estas personas intérpretes ocupen puestos en las Contralorías o Sub contralorías de Servicio. </w:t>
      </w:r>
    </w:p>
    <w:p>
      <w:pPr>
        <w:pStyle w:val="Normal"/>
        <w:jc w:val="both"/>
        <w:rPr>
          <w:rFonts w:ascii="Arial" w:hAnsi="Arial" w:cs="Arial"/>
          <w:bCs/>
          <w:i/>
          <w:i/>
          <w:iCs/>
          <w:sz w:val="18"/>
          <w:szCs w:val="18"/>
        </w:rPr>
      </w:pPr>
      <w:r>
        <w:rPr>
          <w:rFonts w:cs="Arial" w:ascii="Arial" w:hAnsi="Arial"/>
          <w:bCs/>
          <w:i/>
          <w:iCs/>
          <w:sz w:val="18"/>
          <w:szCs w:val="18"/>
        </w:rPr>
      </w:r>
    </w:p>
    <w:p>
      <w:pPr>
        <w:pStyle w:val="Normal"/>
        <w:jc w:val="both"/>
        <w:rPr>
          <w:rFonts w:ascii="Arial" w:hAnsi="Arial" w:cs="Arial"/>
          <w:bCs/>
          <w:i/>
          <w:i/>
          <w:iCs/>
          <w:sz w:val="18"/>
          <w:szCs w:val="18"/>
        </w:rPr>
      </w:pPr>
      <w:r>
        <w:rPr>
          <w:rFonts w:cs="Arial" w:ascii="Arial" w:hAnsi="Arial"/>
          <w:bCs/>
          <w:i/>
          <w:iCs/>
          <w:sz w:val="18"/>
          <w:szCs w:val="18"/>
        </w:rPr>
        <w:t>Deberá la Comisión de Acceso o la Unidad de Acceso, solicitar a la Dirección de Gestión Humana, una vez definidas las acciones para abordar este tema, la integración de las funciones o tareas relacionadas con el uso del Lesco en los perfiles competenciales que corresponda como parte de la atención a las personas sordas y el acceso a la justicia que ellas requieran.</w:t>
      </w:r>
    </w:p>
    <w:p>
      <w:pPr>
        <w:pStyle w:val="Normal"/>
        <w:jc w:val="both"/>
        <w:rPr>
          <w:rFonts w:ascii="Arial" w:hAnsi="Arial" w:cs="Arial"/>
          <w:i/>
          <w:i/>
          <w:iCs/>
          <w:sz w:val="18"/>
          <w:szCs w:val="18"/>
        </w:rPr>
      </w:pPr>
      <w:r>
        <w:rPr>
          <w:rFonts w:cs="Arial" w:ascii="Arial" w:hAnsi="Arial"/>
          <w:i/>
          <w:iCs/>
          <w:sz w:val="18"/>
          <w:szCs w:val="18"/>
        </w:rPr>
      </w:r>
    </w:p>
    <w:p>
      <w:pPr>
        <w:pStyle w:val="Normal"/>
        <w:jc w:val="both"/>
        <w:rPr>
          <w:rFonts w:ascii="Arial" w:hAnsi="Arial" w:cs="Arial"/>
          <w:i/>
          <w:i/>
          <w:iCs/>
          <w:sz w:val="18"/>
          <w:szCs w:val="18"/>
        </w:rPr>
      </w:pPr>
      <w:r>
        <w:rPr>
          <w:rFonts w:cs="Arial" w:ascii="Arial" w:hAnsi="Arial"/>
          <w:i/>
          <w:iCs/>
          <w:sz w:val="18"/>
          <w:szCs w:val="18"/>
        </w:rPr>
        <w:t>Atentamente:</w:t>
      </w:r>
    </w:p>
    <w:p>
      <w:pPr>
        <w:pStyle w:val="Normal"/>
        <w:rPr>
          <w:rFonts w:ascii="Arial" w:hAnsi="Arial" w:cs="Arial"/>
          <w:i/>
          <w:i/>
          <w:iCs/>
          <w:sz w:val="18"/>
          <w:szCs w:val="18"/>
          <w:lang w:eastAsia="es-CR"/>
        </w:rPr>
      </w:pPr>
      <w:r>
        <w:rPr>
          <w:rFonts w:cs="Arial" w:ascii="Arial" w:hAnsi="Arial"/>
          <w:i/>
          <w:iCs/>
          <w:sz w:val="18"/>
          <w:szCs w:val="18"/>
          <w:lang w:eastAsia="es-CR"/>
        </w:rPr>
      </w:r>
    </w:p>
    <w:p>
      <w:pPr>
        <w:pStyle w:val="Normal"/>
        <w:jc w:val="both"/>
        <w:rPr>
          <w:rFonts w:ascii="Arial" w:hAnsi="Arial" w:cs="Arial"/>
          <w:i/>
          <w:i/>
          <w:iCs/>
          <w:sz w:val="18"/>
          <w:szCs w:val="18"/>
        </w:rPr>
      </w:pPr>
      <w:r>
        <w:rPr>
          <w:rFonts w:cs="Arial" w:ascii="Arial" w:hAnsi="Arial"/>
          <w:i/>
          <w:iCs/>
          <w:sz w:val="18"/>
          <w:szCs w:val="18"/>
        </w:rPr>
      </w:r>
    </w:p>
    <w:p>
      <w:pPr>
        <w:pStyle w:val="Normal"/>
        <w:jc w:val="both"/>
        <w:rPr>
          <w:rFonts w:ascii="Arial" w:hAnsi="Arial" w:cs="Arial"/>
          <w:i/>
          <w:i/>
          <w:iCs/>
          <w:sz w:val="18"/>
          <w:szCs w:val="18"/>
        </w:rPr>
      </w:pPr>
      <w:r>
        <w:rPr>
          <w:rFonts w:cs="Arial" w:ascii="Arial" w:hAnsi="Arial"/>
          <w:i/>
          <w:iCs/>
          <w:sz w:val="18"/>
          <w:szCs w:val="18"/>
        </w:rPr>
      </w:r>
      <w:r>
        <mc:AlternateContent>
          <mc:Choice Requires="wps">
            <w:drawing>
              <wp:anchor behindDoc="0" distT="0" distB="0" distL="114300" distR="114300" simplePos="0" locked="0" layoutInCell="0" allowOverlap="1" relativeHeight="31">
                <wp:simplePos x="0" y="0"/>
                <wp:positionH relativeFrom="column">
                  <wp:posOffset>3407410</wp:posOffset>
                </wp:positionH>
                <wp:positionV relativeFrom="paragraph">
                  <wp:posOffset>137795</wp:posOffset>
                </wp:positionV>
                <wp:extent cx="2971800" cy="808990"/>
                <wp:effectExtent l="0" t="0" r="0" b="0"/>
                <wp:wrapNone/>
                <wp:docPr id="5" name=""/>
                <a:graphic xmlns:a="http://schemas.openxmlformats.org/drawingml/2006/main">
                  <a:graphicData uri="http://schemas.microsoft.com/office/word/2010/wordprocessingShape">
                    <wps:wsp>
                      <wps:cNvSpPr txBox="1"/>
                      <wps:spPr>
                        <a:xfrm>
                          <a:off x="0" y="0"/>
                          <a:ext cx="2971800" cy="808990"/>
                        </a:xfrm>
                        <a:prstGeom prst="rect"/>
                        <a:solidFill>
                          <a:srgbClr val="FFFFFF">
                            <a:alpha val="0"/>
                          </a:srgbClr>
                        </a:solidFill>
                      </wps:spPr>
                      <wps:txbx>
                        <w:txbxContent>
                          <w:p>
                            <w:pPr>
                              <w:pStyle w:val="Contenidodelmarco"/>
                              <w:jc w:val="center"/>
                              <w:rPr>
                                <w:rFonts w:ascii="Cambria" w:hAnsi="Cambria"/>
                                <w:b/>
                                <w:b/>
                                <w:i/>
                                <w:i/>
                                <w:sz w:val="20"/>
                                <w:szCs w:val="20"/>
                              </w:rPr>
                            </w:pPr>
                            <w:r>
                              <w:rPr>
                                <w:rFonts w:ascii="Cambria" w:hAnsi="Cambria"/>
                                <w:b/>
                                <w:i/>
                                <w:sz w:val="20"/>
                                <w:szCs w:val="20"/>
                              </w:rPr>
                              <w:t>Licda. Waiman Hin Herrera</w:t>
                            </w:r>
                          </w:p>
                          <w:p>
                            <w:pPr>
                              <w:pStyle w:val="Contenidodelmarco"/>
                              <w:jc w:val="center"/>
                              <w:rPr>
                                <w:rFonts w:ascii="Cambria" w:hAnsi="Cambria"/>
                                <w:b/>
                                <w:b/>
                                <w:i/>
                                <w:i/>
                                <w:sz w:val="20"/>
                                <w:szCs w:val="20"/>
                              </w:rPr>
                            </w:pPr>
                            <w:r>
                              <w:rPr>
                                <w:rFonts w:ascii="Cambria" w:hAnsi="Cambria"/>
                                <w:b/>
                                <w:i/>
                                <w:sz w:val="20"/>
                                <w:szCs w:val="20"/>
                              </w:rPr>
                              <w:t>Subdirectora a.i.</w:t>
                            </w:r>
                          </w:p>
                          <w:p>
                            <w:pPr>
                              <w:pStyle w:val="Contenidodelmarco"/>
                              <w:spacing w:before="0" w:after="160"/>
                              <w:jc w:val="center"/>
                              <w:rPr>
                                <w:rFonts w:ascii="Cambria" w:hAnsi="Cambria"/>
                                <w:sz w:val="20"/>
                                <w:szCs w:val="20"/>
                              </w:rPr>
                            </w:pPr>
                            <w:r>
                              <w:rPr>
                                <w:rFonts w:ascii="Cambria" w:hAnsi="Cambria"/>
                                <w:b/>
                                <w:i/>
                                <w:sz w:val="20"/>
                                <w:szCs w:val="20"/>
                              </w:rPr>
                              <w:t>Gestión Humana</w:t>
                            </w:r>
                          </w:p>
                        </w:txbxContent>
                      </wps:txbx>
                      <wps:bodyPr anchor="t" lIns="91440" tIns="45720" rIns="91440" bIns="45720">
                        <a:noAutofit/>
                      </wps:bodyPr>
                    </wps:wsp>
                  </a:graphicData>
                </a:graphic>
              </wp:anchor>
            </w:drawing>
          </mc:Choice>
          <mc:Fallback>
            <w:pict>
              <v:rect stroked="f" strokeweight="0pt" style="position:absolute;rotation:0;width:234pt;height:63.7pt;mso-wrap-distance-left:9pt;mso-wrap-distance-right:9pt;mso-wrap-distance-top:0pt;mso-wrap-distance-bottom:0pt;margin-top:10.85pt;mso-position-vertical-relative:text;margin-left:268.3pt;mso-position-horizontal-relative:text">
                <v:textbox>
                  <w:txbxContent>
                    <w:p>
                      <w:pPr>
                        <w:pStyle w:val="Contenidodelmarco"/>
                        <w:jc w:val="center"/>
                        <w:rPr>
                          <w:rFonts w:ascii="Cambria" w:hAnsi="Cambria"/>
                          <w:b/>
                          <w:b/>
                          <w:i/>
                          <w:i/>
                          <w:sz w:val="20"/>
                          <w:szCs w:val="20"/>
                        </w:rPr>
                      </w:pPr>
                      <w:r>
                        <w:rPr>
                          <w:rFonts w:ascii="Cambria" w:hAnsi="Cambria"/>
                          <w:b/>
                          <w:i/>
                          <w:sz w:val="20"/>
                          <w:szCs w:val="20"/>
                        </w:rPr>
                        <w:t>Licda. Waiman Hin Herrera</w:t>
                      </w:r>
                    </w:p>
                    <w:p>
                      <w:pPr>
                        <w:pStyle w:val="Contenidodelmarco"/>
                        <w:jc w:val="center"/>
                        <w:rPr>
                          <w:rFonts w:ascii="Cambria" w:hAnsi="Cambria"/>
                          <w:b/>
                          <w:b/>
                          <w:i/>
                          <w:i/>
                          <w:sz w:val="20"/>
                          <w:szCs w:val="20"/>
                        </w:rPr>
                      </w:pPr>
                      <w:r>
                        <w:rPr>
                          <w:rFonts w:ascii="Cambria" w:hAnsi="Cambria"/>
                          <w:b/>
                          <w:i/>
                          <w:sz w:val="20"/>
                          <w:szCs w:val="20"/>
                        </w:rPr>
                        <w:t>Subdirectora a.i.</w:t>
                      </w:r>
                    </w:p>
                    <w:p>
                      <w:pPr>
                        <w:pStyle w:val="Contenidodelmarco"/>
                        <w:spacing w:before="0" w:after="160"/>
                        <w:jc w:val="center"/>
                        <w:rPr>
                          <w:rFonts w:ascii="Cambria" w:hAnsi="Cambria"/>
                          <w:sz w:val="20"/>
                          <w:szCs w:val="20"/>
                        </w:rPr>
                      </w:pPr>
                      <w:r>
                        <w:rPr>
                          <w:rFonts w:ascii="Cambria" w:hAnsi="Cambria"/>
                          <w:b/>
                          <w:i/>
                          <w:sz w:val="20"/>
                          <w:szCs w:val="20"/>
                        </w:rPr>
                        <w:t>Gestión Humana</w:t>
                      </w:r>
                    </w:p>
                  </w:txbxContent>
                </v:textbox>
                <w10:wrap type="none"/>
              </v:rect>
            </w:pict>
          </mc:Fallback>
        </mc:AlternateContent>
      </w:r>
      <w:r>
        <mc:AlternateContent>
          <mc:Choice Requires="wps">
            <w:drawing>
              <wp:anchor behindDoc="0" distT="0" distB="0" distL="114300" distR="114300" simplePos="0" locked="0" layoutInCell="0" allowOverlap="1" relativeHeight="32">
                <wp:simplePos x="0" y="0"/>
                <wp:positionH relativeFrom="column">
                  <wp:posOffset>-483870</wp:posOffset>
                </wp:positionH>
                <wp:positionV relativeFrom="paragraph">
                  <wp:posOffset>107315</wp:posOffset>
                </wp:positionV>
                <wp:extent cx="2971800" cy="1005205"/>
                <wp:effectExtent l="0" t="0" r="0" b="0"/>
                <wp:wrapNone/>
                <wp:docPr id="6" name=""/>
                <a:graphic xmlns:a="http://schemas.openxmlformats.org/drawingml/2006/main">
                  <a:graphicData uri="http://schemas.microsoft.com/office/word/2010/wordprocessingShape">
                    <wps:wsp>
                      <wps:cNvSpPr txBox="1"/>
                      <wps:spPr>
                        <a:xfrm>
                          <a:off x="0" y="0"/>
                          <a:ext cx="2971800" cy="1005205"/>
                        </a:xfrm>
                        <a:prstGeom prst="rect"/>
                        <a:solidFill>
                          <a:srgbClr val="FFFFFF">
                            <a:alpha val="0"/>
                          </a:srgbClr>
                        </a:solidFill>
                      </wps:spPr>
                      <wps:txbx>
                        <w:txbxContent>
                          <w:p>
                            <w:pPr>
                              <w:pStyle w:val="Contenidodelmarco"/>
                              <w:jc w:val="center"/>
                              <w:rPr>
                                <w:rFonts w:ascii="Cambria" w:hAnsi="Cambria"/>
                                <w:b/>
                                <w:b/>
                                <w:i/>
                                <w:i/>
                                <w:sz w:val="20"/>
                                <w:szCs w:val="20"/>
                              </w:rPr>
                            </w:pPr>
                            <w:r>
                              <w:rPr>
                                <w:rFonts w:ascii="Cambria" w:hAnsi="Cambria"/>
                                <w:b/>
                                <w:i/>
                                <w:sz w:val="20"/>
                                <w:szCs w:val="20"/>
                              </w:rPr>
                              <w:t xml:space="preserve">Licda. Cheryl Bolaños </w:t>
                            </w:r>
                          </w:p>
                          <w:p>
                            <w:pPr>
                              <w:pStyle w:val="Contenidodelmarco"/>
                              <w:jc w:val="center"/>
                              <w:rPr>
                                <w:rFonts w:ascii="Cambria" w:hAnsi="Cambria"/>
                                <w:b/>
                                <w:b/>
                                <w:i/>
                                <w:i/>
                                <w:sz w:val="20"/>
                                <w:szCs w:val="20"/>
                              </w:rPr>
                            </w:pPr>
                            <w:r>
                              <w:rPr>
                                <w:rFonts w:ascii="Cambria" w:hAnsi="Cambria"/>
                                <w:b/>
                                <w:i/>
                                <w:sz w:val="20"/>
                                <w:szCs w:val="20"/>
                              </w:rPr>
                              <w:t>Jefa a.i. Gestión de la Capacitación</w:t>
                            </w:r>
                          </w:p>
                          <w:p>
                            <w:pPr>
                              <w:pStyle w:val="Contenidodelmarco"/>
                              <w:spacing w:before="0" w:after="160"/>
                              <w:jc w:val="center"/>
                              <w:rPr>
                                <w:rFonts w:ascii="Cambria" w:hAnsi="Cambria"/>
                                <w:b/>
                                <w:b/>
                                <w:i/>
                                <w:i/>
                                <w:sz w:val="20"/>
                                <w:szCs w:val="20"/>
                              </w:rPr>
                            </w:pPr>
                            <w:r>
                              <w:rPr>
                                <w:rFonts w:ascii="Cambria" w:hAnsi="Cambria"/>
                                <w:b/>
                                <w:i/>
                                <w:sz w:val="20"/>
                                <w:szCs w:val="20"/>
                              </w:rPr>
                              <w:t>Gestión Humana</w:t>
                            </w:r>
                          </w:p>
                        </w:txbxContent>
                      </wps:txbx>
                      <wps:bodyPr anchor="t" lIns="91440" tIns="45720" rIns="91440" bIns="45720">
                        <a:noAutofit/>
                      </wps:bodyPr>
                    </wps:wsp>
                  </a:graphicData>
                </a:graphic>
              </wp:anchor>
            </w:drawing>
          </mc:Choice>
          <mc:Fallback>
            <w:pict>
              <v:rect stroked="f" strokeweight="0pt" style="position:absolute;rotation:0;width:234pt;height:79.15pt;mso-wrap-distance-left:9pt;mso-wrap-distance-right:9pt;mso-wrap-distance-top:0pt;mso-wrap-distance-bottom:0pt;margin-top:8.45pt;mso-position-vertical-relative:text;margin-left:-38.1pt;mso-position-horizontal-relative:text">
                <v:textbox>
                  <w:txbxContent>
                    <w:p>
                      <w:pPr>
                        <w:pStyle w:val="Contenidodelmarco"/>
                        <w:jc w:val="center"/>
                        <w:rPr>
                          <w:rFonts w:ascii="Cambria" w:hAnsi="Cambria"/>
                          <w:b/>
                          <w:b/>
                          <w:i/>
                          <w:i/>
                          <w:sz w:val="20"/>
                          <w:szCs w:val="20"/>
                        </w:rPr>
                      </w:pPr>
                      <w:r>
                        <w:rPr>
                          <w:rFonts w:ascii="Cambria" w:hAnsi="Cambria"/>
                          <w:b/>
                          <w:i/>
                          <w:sz w:val="20"/>
                          <w:szCs w:val="20"/>
                        </w:rPr>
                        <w:t xml:space="preserve">Licda. Cheryl Bolaños </w:t>
                      </w:r>
                    </w:p>
                    <w:p>
                      <w:pPr>
                        <w:pStyle w:val="Contenidodelmarco"/>
                        <w:jc w:val="center"/>
                        <w:rPr>
                          <w:rFonts w:ascii="Cambria" w:hAnsi="Cambria"/>
                          <w:b/>
                          <w:b/>
                          <w:i/>
                          <w:i/>
                          <w:sz w:val="20"/>
                          <w:szCs w:val="20"/>
                        </w:rPr>
                      </w:pPr>
                      <w:r>
                        <w:rPr>
                          <w:rFonts w:ascii="Cambria" w:hAnsi="Cambria"/>
                          <w:b/>
                          <w:i/>
                          <w:sz w:val="20"/>
                          <w:szCs w:val="20"/>
                        </w:rPr>
                        <w:t>Jefa a.i. Gestión de la Capacitación</w:t>
                      </w:r>
                    </w:p>
                    <w:p>
                      <w:pPr>
                        <w:pStyle w:val="Contenidodelmarco"/>
                        <w:spacing w:before="0" w:after="160"/>
                        <w:jc w:val="center"/>
                        <w:rPr>
                          <w:rFonts w:ascii="Cambria" w:hAnsi="Cambria"/>
                          <w:b/>
                          <w:b/>
                          <w:i/>
                          <w:i/>
                          <w:sz w:val="20"/>
                          <w:szCs w:val="20"/>
                        </w:rPr>
                      </w:pPr>
                      <w:r>
                        <w:rPr>
                          <w:rFonts w:ascii="Cambria" w:hAnsi="Cambria"/>
                          <w:b/>
                          <w:i/>
                          <w:sz w:val="20"/>
                          <w:szCs w:val="20"/>
                        </w:rPr>
                        <w:t>Gestión Humana</w:t>
                      </w:r>
                    </w:p>
                  </w:txbxContent>
                </v:textbox>
                <w10:wrap type="none"/>
              </v:rect>
            </w:pict>
          </mc:Fallback>
        </mc:AlternateContent>
      </w:r>
    </w:p>
    <w:p>
      <w:pPr>
        <w:pStyle w:val="Normal"/>
        <w:jc w:val="both"/>
        <w:rPr>
          <w:rFonts w:ascii="Arial" w:hAnsi="Arial" w:cs="Arial"/>
          <w:i/>
          <w:i/>
          <w:iCs/>
          <w:sz w:val="18"/>
          <w:szCs w:val="18"/>
        </w:rPr>
      </w:pPr>
      <w:r>
        <w:rPr>
          <w:rFonts w:cs="Arial" w:ascii="Arial" w:hAnsi="Arial"/>
          <w:i/>
          <w:iCs/>
          <w:sz w:val="18"/>
          <w:szCs w:val="18"/>
        </w:rPr>
      </w:r>
    </w:p>
    <w:p>
      <w:pPr>
        <w:pStyle w:val="Normal"/>
        <w:jc w:val="both"/>
        <w:rPr>
          <w:rFonts w:ascii="Arial" w:hAnsi="Arial" w:cs="Arial"/>
          <w:i/>
          <w:i/>
          <w:iCs/>
          <w:sz w:val="18"/>
          <w:szCs w:val="18"/>
        </w:rPr>
      </w:pPr>
      <w:r>
        <w:rPr>
          <w:rFonts w:cs="Arial" w:ascii="Arial" w:hAnsi="Arial"/>
          <w:i/>
          <w:iCs/>
          <w:sz w:val="18"/>
          <w:szCs w:val="18"/>
        </w:rPr>
      </w:r>
    </w:p>
    <w:p>
      <w:pPr>
        <w:pStyle w:val="Normal"/>
        <w:numPr>
          <w:ilvl w:val="0"/>
          <w:numId w:val="0"/>
        </w:numPr>
        <w:jc w:val="both"/>
        <w:outlineLvl w:val="0"/>
        <w:rPr>
          <w:rFonts w:ascii="Arial" w:hAnsi="Arial" w:cs="Arial"/>
          <w:b/>
          <w:b/>
          <w:bCs/>
          <w:i/>
          <w:i/>
          <w:iCs/>
          <w:sz w:val="18"/>
          <w:szCs w:val="18"/>
        </w:rPr>
      </w:pPr>
      <w:r>
        <w:rPr>
          <w:rFonts w:cs="Arial" w:ascii="Arial" w:hAnsi="Arial"/>
          <w:b/>
          <w:bCs/>
          <w:i/>
          <w:iCs/>
          <w:sz w:val="18"/>
          <w:szCs w:val="18"/>
        </w:rPr>
      </w:r>
    </w:p>
    <w:p>
      <w:pPr>
        <w:pStyle w:val="Normal"/>
        <w:rPr>
          <w:rFonts w:ascii="Arial" w:hAnsi="Arial" w:cs="Arial"/>
          <w:bCs/>
          <w:i/>
          <w:i/>
          <w:iCs/>
          <w:sz w:val="18"/>
          <w:szCs w:val="18"/>
        </w:rPr>
      </w:pPr>
      <w:r>
        <w:rPr>
          <w:rFonts w:cs="Arial" w:ascii="Arial" w:hAnsi="Arial"/>
          <w:bCs/>
          <w:i/>
          <w:iCs/>
          <w:sz w:val="18"/>
          <w:szCs w:val="18"/>
        </w:rPr>
      </w:r>
    </w:p>
    <w:p>
      <w:pPr>
        <w:pStyle w:val="Normal"/>
        <w:rPr>
          <w:rFonts w:ascii="Arial" w:hAnsi="Arial" w:cs="Arial"/>
          <w:bCs/>
          <w:i/>
          <w:i/>
          <w:iCs/>
          <w:sz w:val="18"/>
          <w:szCs w:val="18"/>
        </w:rPr>
      </w:pPr>
      <w:r>
        <w:rPr>
          <w:rFonts w:cs="Arial" w:ascii="Arial" w:hAnsi="Arial"/>
          <w:bCs/>
          <w:i/>
          <w:iCs/>
          <w:sz w:val="18"/>
          <w:szCs w:val="18"/>
        </w:rPr>
      </w:r>
      <w:r>
        <mc:AlternateContent>
          <mc:Choice Requires="wps">
            <w:drawing>
              <wp:anchor behindDoc="0" distT="0" distB="0" distL="114300" distR="114300" simplePos="0" locked="0" layoutInCell="0" allowOverlap="1" relativeHeight="30">
                <wp:simplePos x="0" y="0"/>
                <wp:positionH relativeFrom="margin">
                  <wp:posOffset>1529080</wp:posOffset>
                </wp:positionH>
                <wp:positionV relativeFrom="paragraph">
                  <wp:posOffset>71120</wp:posOffset>
                </wp:positionV>
                <wp:extent cx="2971800" cy="647700"/>
                <wp:effectExtent l="0" t="0" r="0" b="0"/>
                <wp:wrapNone/>
                <wp:docPr id="7" name=""/>
                <a:graphic xmlns:a="http://schemas.openxmlformats.org/drawingml/2006/main">
                  <a:graphicData uri="http://schemas.microsoft.com/office/word/2010/wordprocessingShape">
                    <wps:wsp>
                      <wps:cNvSpPr txBox="1"/>
                      <wps:spPr>
                        <a:xfrm>
                          <a:off x="0" y="0"/>
                          <a:ext cx="2971800" cy="647700"/>
                        </a:xfrm>
                        <a:prstGeom prst="rect"/>
                        <a:solidFill>
                          <a:srgbClr val="FFFFFF">
                            <a:alpha val="0"/>
                          </a:srgbClr>
                        </a:solidFill>
                      </wps:spPr>
                      <wps:txbx>
                        <w:txbxContent>
                          <w:p>
                            <w:pPr>
                              <w:pStyle w:val="Contenidodelmarco"/>
                              <w:jc w:val="center"/>
                              <w:rPr>
                                <w:rFonts w:ascii="Cambria" w:hAnsi="Cambria"/>
                                <w:b/>
                                <w:b/>
                                <w:i/>
                                <w:i/>
                                <w:sz w:val="20"/>
                                <w:szCs w:val="20"/>
                              </w:rPr>
                            </w:pPr>
                            <w:r>
                              <w:rPr>
                                <w:rFonts w:ascii="Cambria" w:hAnsi="Cambria"/>
                                <w:b/>
                                <w:i/>
                                <w:sz w:val="20"/>
                                <w:szCs w:val="20"/>
                              </w:rPr>
                              <w:t>MBA. Roxana Arrieta Meléndez</w:t>
                            </w:r>
                          </w:p>
                          <w:p>
                            <w:pPr>
                              <w:pStyle w:val="Contenidodelmarco"/>
                              <w:jc w:val="center"/>
                              <w:rPr>
                                <w:rFonts w:ascii="Cambria" w:hAnsi="Cambria"/>
                                <w:b/>
                                <w:b/>
                                <w:i/>
                                <w:i/>
                                <w:sz w:val="20"/>
                                <w:szCs w:val="20"/>
                              </w:rPr>
                            </w:pPr>
                            <w:r>
                              <w:rPr>
                                <w:rFonts w:ascii="Cambria" w:hAnsi="Cambria"/>
                                <w:b/>
                                <w:i/>
                                <w:sz w:val="20"/>
                                <w:szCs w:val="20"/>
                              </w:rPr>
                              <w:t>Directora a.i.</w:t>
                            </w:r>
                          </w:p>
                          <w:p>
                            <w:pPr>
                              <w:pStyle w:val="Contenidodelmarco"/>
                              <w:jc w:val="center"/>
                              <w:rPr>
                                <w:rFonts w:ascii="Cambria" w:hAnsi="Cambria"/>
                                <w:sz w:val="20"/>
                                <w:szCs w:val="20"/>
                              </w:rPr>
                            </w:pPr>
                            <w:r>
                              <w:rPr>
                                <w:rFonts w:ascii="Cambria" w:hAnsi="Cambria"/>
                                <w:b/>
                                <w:i/>
                                <w:sz w:val="20"/>
                                <w:szCs w:val="20"/>
                              </w:rPr>
                              <w:t xml:space="preserve"> </w:t>
                            </w:r>
                            <w:r>
                              <w:rPr>
                                <w:rFonts w:ascii="Cambria" w:hAnsi="Cambria"/>
                                <w:b/>
                                <w:i/>
                                <w:sz w:val="20"/>
                                <w:szCs w:val="20"/>
                              </w:rPr>
                              <w:t>Gestión Humana</w:t>
                            </w:r>
                          </w:p>
                          <w:p>
                            <w:pPr>
                              <w:pStyle w:val="Contenidodelmarco"/>
                              <w:spacing w:before="0" w:after="160"/>
                              <w:rPr/>
                            </w:pPr>
                            <w:r>
                              <w:rPr/>
                            </w:r>
                          </w:p>
                        </w:txbxContent>
                      </wps:txbx>
                      <wps:bodyPr anchor="t" lIns="91440" tIns="45720" rIns="91440" bIns="45720">
                        <a:noAutofit/>
                      </wps:bodyPr>
                    </wps:wsp>
                  </a:graphicData>
                </a:graphic>
              </wp:anchor>
            </w:drawing>
          </mc:Choice>
          <mc:Fallback>
            <w:pict>
              <v:rect stroked="f" strokeweight="0pt" style="position:absolute;rotation:0;width:234pt;height:51pt;mso-wrap-distance-left:9pt;mso-wrap-distance-right:9pt;mso-wrap-distance-top:0pt;mso-wrap-distance-bottom:0pt;margin-top:5.6pt;mso-position-vertical-relative:text;margin-left:120.4pt;mso-position-horizontal-relative:margin">
                <v:textbox>
                  <w:txbxContent>
                    <w:p>
                      <w:pPr>
                        <w:pStyle w:val="Contenidodelmarco"/>
                        <w:jc w:val="center"/>
                        <w:rPr>
                          <w:rFonts w:ascii="Cambria" w:hAnsi="Cambria"/>
                          <w:b/>
                          <w:b/>
                          <w:i/>
                          <w:i/>
                          <w:sz w:val="20"/>
                          <w:szCs w:val="20"/>
                        </w:rPr>
                      </w:pPr>
                      <w:r>
                        <w:rPr>
                          <w:rFonts w:ascii="Cambria" w:hAnsi="Cambria"/>
                          <w:b/>
                          <w:i/>
                          <w:sz w:val="20"/>
                          <w:szCs w:val="20"/>
                        </w:rPr>
                        <w:t>MBA. Roxana Arrieta Meléndez</w:t>
                      </w:r>
                    </w:p>
                    <w:p>
                      <w:pPr>
                        <w:pStyle w:val="Contenidodelmarco"/>
                        <w:jc w:val="center"/>
                        <w:rPr>
                          <w:rFonts w:ascii="Cambria" w:hAnsi="Cambria"/>
                          <w:b/>
                          <w:b/>
                          <w:i/>
                          <w:i/>
                          <w:sz w:val="20"/>
                          <w:szCs w:val="20"/>
                        </w:rPr>
                      </w:pPr>
                      <w:r>
                        <w:rPr>
                          <w:rFonts w:ascii="Cambria" w:hAnsi="Cambria"/>
                          <w:b/>
                          <w:i/>
                          <w:sz w:val="20"/>
                          <w:szCs w:val="20"/>
                        </w:rPr>
                        <w:t>Directora a.i.</w:t>
                      </w:r>
                    </w:p>
                    <w:p>
                      <w:pPr>
                        <w:pStyle w:val="Contenidodelmarco"/>
                        <w:jc w:val="center"/>
                        <w:rPr>
                          <w:rFonts w:ascii="Cambria" w:hAnsi="Cambria"/>
                          <w:sz w:val="20"/>
                          <w:szCs w:val="20"/>
                        </w:rPr>
                      </w:pPr>
                      <w:r>
                        <w:rPr>
                          <w:rFonts w:ascii="Cambria" w:hAnsi="Cambria"/>
                          <w:b/>
                          <w:i/>
                          <w:sz w:val="20"/>
                          <w:szCs w:val="20"/>
                        </w:rPr>
                        <w:t xml:space="preserve"> </w:t>
                      </w:r>
                      <w:r>
                        <w:rPr>
                          <w:rFonts w:ascii="Cambria" w:hAnsi="Cambria"/>
                          <w:b/>
                          <w:i/>
                          <w:sz w:val="20"/>
                          <w:szCs w:val="20"/>
                        </w:rPr>
                        <w:t>Gestión Humana</w:t>
                      </w:r>
                    </w:p>
                    <w:p>
                      <w:pPr>
                        <w:pStyle w:val="Contenidodelmarco"/>
                        <w:spacing w:before="0" w:after="160"/>
                        <w:rPr/>
                      </w:pPr>
                      <w:r>
                        <w:rPr/>
                      </w:r>
                    </w:p>
                  </w:txbxContent>
                </v:textbox>
                <w10:wrap type="none"/>
              </v:rect>
            </w:pict>
          </mc:Fallback>
        </mc:AlternateContent>
      </w:r>
    </w:p>
    <w:p>
      <w:pPr>
        <w:pStyle w:val="Normal"/>
        <w:rPr>
          <w:rFonts w:ascii="Arial" w:hAnsi="Arial" w:cs="Arial"/>
          <w:bCs/>
          <w:i/>
          <w:i/>
          <w:iCs/>
          <w:sz w:val="18"/>
          <w:szCs w:val="18"/>
        </w:rPr>
      </w:pPr>
      <w:r>
        <w:rPr>
          <w:rFonts w:cs="Arial" w:ascii="Arial" w:hAnsi="Arial"/>
          <w:bCs/>
          <w:i/>
          <w:iCs/>
          <w:sz w:val="18"/>
          <w:szCs w:val="18"/>
        </w:rPr>
      </w:r>
    </w:p>
    <w:p>
      <w:pPr>
        <w:pStyle w:val="Normal"/>
        <w:rPr>
          <w:rFonts w:ascii="Arial" w:hAnsi="Arial" w:cs="Arial"/>
          <w:bCs/>
          <w:i/>
          <w:i/>
          <w:iCs/>
          <w:sz w:val="18"/>
          <w:szCs w:val="18"/>
        </w:rPr>
      </w:pPr>
      <w:r>
        <w:rPr>
          <w:rFonts w:cs="Arial" w:ascii="Arial" w:hAnsi="Arial"/>
          <w:bCs/>
          <w:i/>
          <w:iCs/>
          <w:sz w:val="18"/>
          <w:szCs w:val="18"/>
        </w:rPr>
      </w:r>
    </w:p>
    <w:p>
      <w:pPr>
        <w:pStyle w:val="Normal"/>
        <w:rPr>
          <w:rFonts w:ascii="Arial" w:hAnsi="Arial" w:cs="Arial"/>
          <w:i/>
          <w:i/>
          <w:iCs/>
          <w:sz w:val="18"/>
          <w:szCs w:val="18"/>
        </w:rPr>
      </w:pPr>
      <w:r>
        <w:rPr>
          <w:rFonts w:cs="Arial" w:ascii="Arial" w:hAnsi="Arial"/>
          <w:bCs/>
          <w:i/>
          <w:iCs/>
          <w:sz w:val="18"/>
          <w:szCs w:val="18"/>
        </w:rPr>
        <w:t>Rmr/Cbm</w:t>
      </w:r>
    </w:p>
    <w:p>
      <w:pPr>
        <w:pStyle w:val="Normal"/>
        <w:rPr>
          <w:rFonts w:ascii="Arial" w:hAnsi="Arial" w:cs="Arial"/>
          <w:b/>
          <w:b/>
          <w:i/>
          <w:i/>
          <w:iCs/>
          <w:sz w:val="18"/>
          <w:szCs w:val="18"/>
        </w:rPr>
      </w:pPr>
      <w:r>
        <w:rPr>
          <w:rFonts w:cs="Arial" w:ascii="Arial" w:hAnsi="Arial"/>
          <w:b/>
          <w:i/>
          <w:iCs/>
          <w:sz w:val="18"/>
          <w:szCs w:val="18"/>
        </w:rPr>
      </w:r>
    </w:p>
    <w:p>
      <w:pPr>
        <w:pStyle w:val="Normal"/>
        <w:rPr>
          <w:rFonts w:ascii="Arial" w:hAnsi="Arial" w:cs="Arial"/>
          <w:b/>
          <w:b/>
          <w:i/>
          <w:i/>
          <w:iCs/>
          <w:sz w:val="18"/>
          <w:szCs w:val="18"/>
        </w:rPr>
      </w:pPr>
      <w:r>
        <w:rPr>
          <w:rFonts w:cs="Arial" w:ascii="Arial" w:hAnsi="Arial"/>
          <w:bCs/>
          <w:sz w:val="18"/>
          <w:szCs w:val="18"/>
        </w:rPr>
        <w:t>La representante de la Defensa Pública sugiere que se solicite a la Escuela Judicial la contratación de una persona con competencias suficientes para que capacite a las personas que la Institución considere deben priorizarse atendiendo la atención de las personas usuarias sordas.</w:t>
      </w:r>
      <w:r>
        <w:rPr>
          <w:rFonts w:cs="Arial" w:ascii="Arial" w:hAnsi="Arial"/>
          <w:b/>
          <w:i/>
          <w:iCs/>
          <w:sz w:val="18"/>
          <w:szCs w:val="18"/>
        </w:rPr>
        <w:tab/>
        <w:tab/>
        <w:t xml:space="preserve"> </w:t>
        <w:tab/>
      </w:r>
      <w:bookmarkStart w:id="9" w:name="_Hlk515013219"/>
      <w:bookmarkEnd w:id="9"/>
    </w:p>
    <w:p>
      <w:pPr>
        <w:pStyle w:val="Normal"/>
        <w:jc w:val="both"/>
        <w:rPr>
          <w:rFonts w:ascii="Arial" w:hAnsi="Arial" w:cs="Arial"/>
          <w:sz w:val="20"/>
          <w:szCs w:val="20"/>
          <w:lang w:val="es-ES"/>
        </w:rPr>
      </w:pPr>
      <w:commentRangeStart w:id="6"/>
      <w:r>
        <w:rPr>
          <w:rFonts w:cs="Arial" w:ascii="Arial" w:hAnsi="Arial"/>
          <w:b/>
          <w:bCs/>
          <w:sz w:val="20"/>
          <w:szCs w:val="20"/>
          <w:u w:val="single"/>
          <w:lang w:val="es-ES"/>
        </w:rPr>
        <w:t xml:space="preserve">SE ACUERDA: </w:t>
      </w:r>
      <w:r>
        <w:rPr>
          <w:rFonts w:cs="Arial" w:ascii="Arial" w:hAnsi="Arial"/>
          <w:sz w:val="20"/>
          <w:szCs w:val="20"/>
          <w:lang w:val="es-ES"/>
        </w:rPr>
        <w:t>1</w:t>
      </w:r>
      <w:r>
        <w:rPr>
          <w:rFonts w:cs="Arial" w:ascii="Arial" w:hAnsi="Arial"/>
          <w:sz w:val="20"/>
          <w:szCs w:val="20"/>
          <w:highlight w:val="yellow"/>
          <w:lang w:val="es-ES"/>
        </w:rPr>
        <w:t xml:space="preserve">° Se toma </w:t>
      </w:r>
      <w:r>
        <w:rPr>
          <w:rFonts w:cs="Arial" w:ascii="Arial" w:hAnsi="Arial"/>
          <w:sz w:val="20"/>
          <w:szCs w:val="20"/>
          <w:highlight w:val="yellow"/>
          <w:lang w:val="es-ES"/>
        </w:rPr>
      </w:r>
      <w:commentRangeEnd w:id="6"/>
      <w:r>
        <w:commentReference w:id="6"/>
      </w:r>
      <w:r>
        <w:rPr>
          <w:rFonts w:cs="Arial" w:ascii="Arial" w:hAnsi="Arial"/>
          <w:sz w:val="20"/>
          <w:szCs w:val="20"/>
          <w:highlight w:val="yellow"/>
          <w:lang w:val="es-ES"/>
        </w:rPr>
        <w:t xml:space="preserve">nota del </w:t>
      </w:r>
      <w:r>
        <w:rPr>
          <w:rFonts w:cs="Arial" w:ascii="Arial" w:hAnsi="Arial"/>
          <w:bCs/>
          <w:sz w:val="20"/>
          <w:szCs w:val="20"/>
          <w:highlight w:val="yellow"/>
        </w:rPr>
        <w:t>Oficio N° PJ-DGH-CAP-420-2019 de 2 de diciembre de 2019.</w:t>
      </w:r>
      <w:r>
        <w:rPr>
          <w:rFonts w:cs="Arial" w:ascii="Arial" w:hAnsi="Arial"/>
          <w:sz w:val="20"/>
          <w:szCs w:val="20"/>
          <w:highlight w:val="yellow"/>
          <w:lang w:val="es-ES"/>
        </w:rPr>
        <w:t xml:space="preserve"> 2° Instar a la Unidad de Acceso a la Justicia para que reitere a la Dirección de Gestión Humana los acuerdos tomados por la Subcomisión de Acceso a la Justicia de Personas con Discapacidad en relación con las conclusiones expuestas en el aludido informe, considerando las limitaciones de operativas, humanas y presupuestarias, así como las competencias funcionales de la Subcomisión de Acceso a la Justicia de Personas con Discapacidad sobre las tareas que se sugieren. Lo anterior, sin perjuicio de colaborar en lo que sea posible, como podría ser divulgar información en la página de la Comisión de Acceso a la Justicia. 3° Solicitar a la Sección de Análisis de Puestos de la Dirección de Gestión Humana valore incorporar en los perfiles competenciales de las personas a cargo de atender personas usuarias sordas las competencias vinculadas con Lesco. Además, pedir a la Dirección de Gestión Humana valorar la posibilidad de incluir en los perfiles que ya existen en las Contralorías de Servicios o en las Administraciones Regionales, que la capacitación en Lesco sea un requisito deseable. De igual forma, hacer de conocimiento de esa Dirección que para el 18 de febrero de 2020 se está coordinando una reunión con el Magistrado Coordinador de la Comisión de Acceso a la Justicia. 4° Solicitar a la Dirección de Gestión Humana y a la Escuela Judicial valoren la posibilidad de contratar a una persona especializada en capacitación en Lesco, para que sea quien lidere el fortalecimiento de competencias de las personas servidoras judiciales en la temática a efecto de cumplir con la jurisprudencia vinculante de la Sala Constitucional y la normativa nacional e internacional que regula los derechos de las personas con discapacidad sorda.</w:t>
      </w:r>
      <w:r>
        <w:rPr>
          <w:rFonts w:cs="Arial" w:ascii="Arial" w:hAnsi="Arial"/>
          <w:sz w:val="20"/>
          <w:szCs w:val="20"/>
          <w:lang w:val="es-ES"/>
        </w:rPr>
        <w:t xml:space="preserve"> </w:t>
      </w:r>
      <w:commentRangeStart w:id="7"/>
      <w:r>
        <w:rPr>
          <w:rFonts w:cs="Arial" w:ascii="Arial" w:hAnsi="Arial"/>
          <w:sz w:val="20"/>
          <w:szCs w:val="20"/>
          <w:lang w:val="es-ES"/>
        </w:rPr>
        <w:t xml:space="preserve">5° Reiterar </w:t>
      </w:r>
      <w:r>
        <w:rPr>
          <w:rFonts w:cs="Arial" w:ascii="Arial" w:hAnsi="Arial"/>
          <w:sz w:val="20"/>
          <w:szCs w:val="20"/>
          <w:lang w:val="es-ES"/>
        </w:rPr>
      </w:r>
      <w:commentRangeEnd w:id="7"/>
      <w:r>
        <w:commentReference w:id="7"/>
      </w:r>
      <w:r>
        <w:rPr>
          <w:rFonts w:cs="Arial" w:ascii="Arial" w:hAnsi="Arial"/>
          <w:sz w:val="20"/>
          <w:szCs w:val="20"/>
          <w:lang w:val="es-ES"/>
        </w:rPr>
        <w:t>a la Dirección de Tecnología de la Información la importancia de incorporar en los sistemas informáticos actuales y en el que están desarrollando software especial para que las personas sordas puedan comunicarse sin necesidad de personas intermediarias, considerando las limitaciones de recursos materiales y humanos, así como presupuestario, a efecto de maximizar el aprovechamiento de los recursos tecnológicos. 6° Se declara acuerdo firme por unanimidad. Comuníquese por medio de la Unidad de Acceso a la Justicia. -</w:t>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bCs/>
          <w:sz w:val="20"/>
          <w:szCs w:val="20"/>
        </w:rPr>
      </w:pPr>
      <w:r>
        <w:rPr>
          <w:rFonts w:cs="Arial" w:ascii="Arial" w:hAnsi="Arial"/>
          <w:b/>
          <w:sz w:val="20"/>
          <w:szCs w:val="20"/>
          <w:highlight w:val="yellow"/>
          <w:u w:val="single"/>
        </w:rPr>
        <w:t>ARTICULO X</w:t>
      </w:r>
      <w:r>
        <w:rPr>
          <w:rFonts w:cs="Arial" w:ascii="Arial" w:hAnsi="Arial"/>
          <w:b/>
          <w:sz w:val="20"/>
          <w:szCs w:val="20"/>
          <w:u w:val="single"/>
        </w:rPr>
        <w:t>I</w:t>
      </w:r>
    </w:p>
    <w:p>
      <w:pPr>
        <w:pStyle w:val="Normal"/>
        <w:jc w:val="both"/>
        <w:rPr>
          <w:rFonts w:ascii="Arial" w:hAnsi="Arial" w:cs="Arial"/>
          <w:bCs/>
          <w:sz w:val="20"/>
          <w:szCs w:val="20"/>
        </w:rPr>
      </w:pPr>
      <w:r>
        <w:rPr>
          <w:rFonts w:cs="Arial" w:ascii="Arial" w:hAnsi="Arial"/>
          <w:bCs/>
          <w:sz w:val="20"/>
          <w:szCs w:val="20"/>
        </w:rPr>
        <w:t>Se conoce del Oficio N° 5727-DE-2019 de 17 de enero de 2020 remitido por la Dirección Ejecutiva, que literalmente indica:</w:t>
      </w:r>
    </w:p>
    <w:p>
      <w:pPr>
        <w:pStyle w:val="Normal"/>
        <w:jc w:val="right"/>
        <w:rPr>
          <w:rFonts w:ascii="Arial" w:hAnsi="Arial" w:cs="Arial"/>
          <w:bCs/>
          <w:i/>
          <w:i/>
          <w:iCs/>
          <w:sz w:val="20"/>
          <w:szCs w:val="20"/>
        </w:rPr>
      </w:pPr>
      <w:r>
        <w:rPr>
          <w:rFonts w:cs="Arial" w:ascii="Arial" w:hAnsi="Arial"/>
          <w:bCs/>
          <w:i/>
          <w:iCs/>
          <w:sz w:val="20"/>
          <w:szCs w:val="20"/>
        </w:rPr>
        <w:t>N° 5727-DE-2019</w:t>
      </w:r>
    </w:p>
    <w:p>
      <w:pPr>
        <w:pStyle w:val="Normal"/>
        <w:jc w:val="right"/>
        <w:rPr>
          <w:rFonts w:ascii="Arial" w:hAnsi="Arial" w:cs="Arial"/>
          <w:bCs/>
          <w:i/>
          <w:i/>
          <w:iCs/>
          <w:sz w:val="20"/>
          <w:szCs w:val="20"/>
        </w:rPr>
      </w:pPr>
      <w:r>
        <w:rPr>
          <w:rFonts w:cs="Arial" w:ascii="Arial" w:hAnsi="Arial"/>
          <w:bCs/>
          <w:i/>
          <w:iCs/>
          <w:sz w:val="20"/>
          <w:szCs w:val="20"/>
        </w:rPr>
        <w:t>17 de enero de 2020</w:t>
      </w:r>
    </w:p>
    <w:p>
      <w:pPr>
        <w:pStyle w:val="Normal"/>
        <w:jc w:val="both"/>
        <w:rPr>
          <w:rFonts w:ascii="Arial" w:hAnsi="Arial" w:cs="Arial"/>
          <w:bCs/>
          <w:i/>
          <w:i/>
          <w:iCs/>
          <w:sz w:val="20"/>
          <w:szCs w:val="20"/>
        </w:rPr>
      </w:pPr>
      <w:r>
        <w:rPr>
          <w:rFonts w:cs="Arial" w:ascii="Arial" w:hAnsi="Arial"/>
          <w:bCs/>
          <w:i/>
          <w:iCs/>
          <w:sz w:val="20"/>
          <w:szCs w:val="20"/>
        </w:rPr>
        <w:t>Máster</w:t>
      </w:r>
    </w:p>
    <w:p>
      <w:pPr>
        <w:pStyle w:val="Normal"/>
        <w:jc w:val="both"/>
        <w:rPr>
          <w:rFonts w:ascii="Arial" w:hAnsi="Arial" w:cs="Arial"/>
          <w:bCs/>
          <w:i/>
          <w:i/>
          <w:iCs/>
          <w:sz w:val="20"/>
          <w:szCs w:val="20"/>
        </w:rPr>
      </w:pPr>
      <w:r>
        <w:rPr>
          <w:rFonts w:cs="Arial" w:ascii="Arial" w:hAnsi="Arial"/>
          <w:bCs/>
          <w:i/>
          <w:iCs/>
          <w:sz w:val="20"/>
          <w:szCs w:val="20"/>
        </w:rPr>
        <w:t>Melisa Benavides Víquez</w:t>
      </w:r>
    </w:p>
    <w:p>
      <w:pPr>
        <w:pStyle w:val="Normal"/>
        <w:jc w:val="both"/>
        <w:rPr>
          <w:rFonts w:ascii="Arial" w:hAnsi="Arial" w:cs="Arial"/>
          <w:bCs/>
          <w:i/>
          <w:i/>
          <w:iCs/>
          <w:sz w:val="20"/>
          <w:szCs w:val="20"/>
        </w:rPr>
      </w:pPr>
      <w:r>
        <w:rPr>
          <w:rFonts w:cs="Arial" w:ascii="Arial" w:hAnsi="Arial"/>
          <w:bCs/>
          <w:i/>
          <w:iCs/>
          <w:sz w:val="20"/>
          <w:szCs w:val="20"/>
        </w:rPr>
        <w:t>Coordinadora Unidad de Acceso a la Justicia</w:t>
      </w:r>
    </w:p>
    <w:p>
      <w:pPr>
        <w:pStyle w:val="Normal"/>
        <w:jc w:val="both"/>
        <w:rPr>
          <w:rFonts w:ascii="Arial" w:hAnsi="Arial" w:cs="Arial"/>
          <w:bCs/>
          <w:i/>
          <w:i/>
          <w:iCs/>
          <w:sz w:val="20"/>
          <w:szCs w:val="20"/>
        </w:rPr>
      </w:pPr>
      <w:r>
        <w:rPr>
          <w:rFonts w:cs="Arial" w:ascii="Arial" w:hAnsi="Arial"/>
          <w:bCs/>
          <w:i/>
          <w:iCs/>
          <w:sz w:val="20"/>
          <w:szCs w:val="20"/>
        </w:rPr>
        <w:t>Su oficina</w:t>
      </w:r>
    </w:p>
    <w:p>
      <w:pPr>
        <w:pStyle w:val="Normal"/>
        <w:jc w:val="both"/>
        <w:rPr>
          <w:rFonts w:ascii="Arial" w:hAnsi="Arial" w:cs="Arial"/>
          <w:bCs/>
          <w:i/>
          <w:i/>
          <w:iCs/>
          <w:sz w:val="20"/>
          <w:szCs w:val="20"/>
        </w:rPr>
      </w:pPr>
      <w:r>
        <w:rPr>
          <w:rFonts w:cs="Arial" w:ascii="Arial" w:hAnsi="Arial"/>
          <w:bCs/>
          <w:i/>
          <w:iCs/>
          <w:sz w:val="20"/>
          <w:szCs w:val="20"/>
        </w:rPr>
      </w:r>
    </w:p>
    <w:p>
      <w:pPr>
        <w:pStyle w:val="Normal"/>
        <w:rPr>
          <w:rFonts w:ascii="Arial" w:hAnsi="Arial" w:cs="Arial"/>
          <w:bCs/>
          <w:i/>
          <w:i/>
          <w:iCs/>
          <w:sz w:val="20"/>
          <w:szCs w:val="20"/>
        </w:rPr>
      </w:pPr>
      <w:r>
        <w:rPr>
          <w:rFonts w:cs="Arial" w:ascii="Arial" w:hAnsi="Arial"/>
          <w:bCs/>
          <w:i/>
          <w:iCs/>
          <w:sz w:val="20"/>
          <w:szCs w:val="20"/>
        </w:rPr>
        <w:t>Estimada señora:</w:t>
      </w:r>
    </w:p>
    <w:p>
      <w:pPr>
        <w:pStyle w:val="Normal"/>
        <w:rPr>
          <w:rFonts w:ascii="Arial" w:hAnsi="Arial" w:cs="Arial"/>
          <w:bCs/>
          <w:i/>
          <w:i/>
          <w:iCs/>
          <w:sz w:val="20"/>
          <w:szCs w:val="20"/>
        </w:rPr>
      </w:pPr>
      <w:r>
        <w:rPr>
          <w:rFonts w:cs="Arial" w:ascii="Arial" w:hAnsi="Arial"/>
          <w:bCs/>
          <w:i/>
          <w:iCs/>
          <w:sz w:val="20"/>
          <w:szCs w:val="20"/>
        </w:rPr>
        <w:t>La Subcomisión de Acceso a la Justicia de poblaciones en Situación de Discapacidad, en sesión celebrada el pasado 5 de noviembre de 2019, Artículo III, notificado en fecha 21 de noviembre de 2019, valoró la siguiente situación:</w:t>
      </w:r>
    </w:p>
    <w:p>
      <w:pPr>
        <w:pStyle w:val="Normal"/>
        <w:jc w:val="both"/>
        <w:rPr>
          <w:rFonts w:ascii="Arial" w:hAnsi="Arial" w:cs="Arial"/>
          <w:bCs/>
          <w:i/>
          <w:i/>
          <w:iCs/>
          <w:sz w:val="20"/>
          <w:szCs w:val="20"/>
        </w:rPr>
      </w:pPr>
      <w:r>
        <w:rPr>
          <w:rFonts w:cs="Arial" w:ascii="Arial" w:hAnsi="Arial"/>
          <w:bCs/>
          <w:i/>
          <w:iCs/>
          <w:sz w:val="20"/>
          <w:szCs w:val="20"/>
        </w:rPr>
        <w:t>“</w:t>
      </w:r>
      <w:r>
        <w:rPr>
          <w:rFonts w:cs="Arial" w:ascii="Arial" w:hAnsi="Arial"/>
          <w:bCs/>
          <w:i/>
          <w:iCs/>
          <w:sz w:val="20"/>
          <w:szCs w:val="20"/>
        </w:rPr>
        <w:t>[…] Presentación de visitantes de Miramar. Señora Ana Victoria Prendas Garita (avprendas@hotmail.com) de la Asociación Oromontana Personas con Discapacidad. Se remitió comunicado electrónico del 4 de octubre de 2019, 11:32 am (asopedismiramar@hotmail.com), con el objetivo de valorar coordinar actividades de capacitación en LESCO.</w:t>
      </w:r>
    </w:p>
    <w:p>
      <w:pPr>
        <w:pStyle w:val="Normal"/>
        <w:jc w:val="both"/>
        <w:rPr>
          <w:rFonts w:ascii="Arial" w:hAnsi="Arial" w:cs="Arial"/>
          <w:bCs/>
          <w:i/>
          <w:i/>
          <w:iCs/>
          <w:sz w:val="20"/>
          <w:szCs w:val="20"/>
        </w:rPr>
      </w:pPr>
      <w:r>
        <w:rPr>
          <w:rFonts w:cs="Arial" w:ascii="Arial" w:hAnsi="Arial"/>
          <w:bCs/>
          <w:i/>
          <w:iCs/>
          <w:sz w:val="20"/>
          <w:szCs w:val="20"/>
        </w:rPr>
        <w:t>La señora Vanessa Pérez quien es intérprete de LESCO y tiene un hijo sordo, señala en ocasiones viene una persona sorda que no comprende LESCO, en ocasiones adultas mayores. Hay que hacer un triángulo de interpretación que apoye pues no es suficiente conocer LESCO para poder atender a la persona usuaria, encontrándose en juego la vida de la persona.</w:t>
      </w:r>
    </w:p>
    <w:p>
      <w:pPr>
        <w:pStyle w:val="Normal"/>
        <w:rPr>
          <w:rFonts w:ascii="Arial" w:hAnsi="Arial" w:cs="Arial"/>
          <w:bCs/>
          <w:i/>
          <w:i/>
          <w:iCs/>
          <w:sz w:val="20"/>
          <w:szCs w:val="20"/>
        </w:rPr>
      </w:pPr>
      <w:r>
        <w:rPr>
          <w:rFonts w:cs="Arial" w:ascii="Arial" w:hAnsi="Arial"/>
          <w:bCs/>
          <w:i/>
          <w:iCs/>
          <w:sz w:val="20"/>
          <w:szCs w:val="20"/>
        </w:rPr>
        <w:t>El Poder Judicial contrata personas con LESCO 4 pero el título no es el que define, debe haber un Comité Evaluador de esas personas para verificar sus competencias al ser insuficiente en muchos casos los conocimientos en LESCO. Las necesidades de las personas usuarias van más allá.</w:t>
      </w:r>
    </w:p>
    <w:p>
      <w:pPr>
        <w:pStyle w:val="Normal"/>
        <w:rPr>
          <w:rFonts w:ascii="Arial" w:hAnsi="Arial" w:cs="Arial"/>
          <w:bCs/>
          <w:i/>
          <w:i/>
          <w:iCs/>
          <w:sz w:val="20"/>
          <w:szCs w:val="20"/>
        </w:rPr>
      </w:pPr>
      <w:r>
        <w:rPr>
          <w:rFonts w:cs="Arial" w:ascii="Arial" w:hAnsi="Arial"/>
          <w:bCs/>
          <w:i/>
          <w:iCs/>
          <w:sz w:val="20"/>
          <w:szCs w:val="20"/>
        </w:rPr>
        <w:t>La señora Daisy representante de la Escuela Judicial señala que el Poder Judicial debe tener un equipo staff de intérpretes LESCO. La Subcomisión debe gestionar para que las personas que se contratan tengan algo más que conocimiento en LESCO 4, pues las competencias requeridas para un buen servicio van más allá, ya que la expectativa es de intérprete […]”.</w:t>
      </w:r>
    </w:p>
    <w:p>
      <w:pPr>
        <w:pStyle w:val="Normal"/>
        <w:jc w:val="both"/>
        <w:rPr>
          <w:rFonts w:ascii="Arial" w:hAnsi="Arial" w:cs="Arial"/>
          <w:bCs/>
          <w:i/>
          <w:i/>
          <w:iCs/>
          <w:sz w:val="20"/>
          <w:szCs w:val="20"/>
        </w:rPr>
      </w:pPr>
      <w:r>
        <w:rPr>
          <w:rFonts w:cs="Arial" w:ascii="Arial" w:hAnsi="Arial"/>
          <w:bCs/>
          <w:i/>
          <w:iCs/>
          <w:sz w:val="20"/>
          <w:szCs w:val="20"/>
        </w:rPr>
        <w:t>(…)</w:t>
      </w:r>
    </w:p>
    <w:p>
      <w:pPr>
        <w:pStyle w:val="Normal"/>
        <w:jc w:val="both"/>
        <w:rPr>
          <w:rFonts w:ascii="Arial" w:hAnsi="Arial" w:cs="Arial"/>
          <w:bCs/>
          <w:i/>
          <w:i/>
          <w:iCs/>
          <w:sz w:val="20"/>
          <w:szCs w:val="20"/>
        </w:rPr>
      </w:pPr>
      <w:r>
        <w:rPr>
          <w:rFonts w:cs="Arial" w:ascii="Arial" w:hAnsi="Arial"/>
          <w:bCs/>
          <w:i/>
          <w:iCs/>
          <w:sz w:val="20"/>
          <w:szCs w:val="20"/>
        </w:rPr>
        <w:t>“</w:t>
      </w:r>
      <w:r>
        <w:rPr>
          <w:rFonts w:cs="Arial" w:ascii="Arial" w:hAnsi="Arial"/>
          <w:bCs/>
          <w:i/>
          <w:iCs/>
          <w:sz w:val="20"/>
          <w:szCs w:val="20"/>
        </w:rPr>
        <w:t>3°. Trasladar a la Dirección Ejecutiva y a la Dirección de Gestión Humana las inquietudes mostradas acerca de los requerimientos de contratación a las personas con conocimientos en LESCO para que vayan más allá de eso y se verifique reúnan los requisitos especiales de esa población, con visión de autonomía y no asistencialista. Tomar en consideración en las capacitaciones que el LESCO de sede regional es diferente del LESCO del área urbana, según señalan las personas expertas”.</w:t>
      </w:r>
    </w:p>
    <w:p>
      <w:pPr>
        <w:pStyle w:val="Normal"/>
        <w:jc w:val="both"/>
        <w:rPr>
          <w:rFonts w:ascii="Arial" w:hAnsi="Arial" w:cs="Arial"/>
          <w:bCs/>
          <w:i/>
          <w:i/>
          <w:iCs/>
          <w:sz w:val="20"/>
          <w:szCs w:val="20"/>
        </w:rPr>
      </w:pPr>
      <w:r>
        <w:rPr>
          <w:rFonts w:cs="Arial" w:ascii="Arial" w:hAnsi="Arial"/>
          <w:bCs/>
          <w:i/>
          <w:iCs/>
          <w:sz w:val="20"/>
          <w:szCs w:val="20"/>
        </w:rPr>
        <w:t>(…)</w:t>
      </w:r>
    </w:p>
    <w:p>
      <w:pPr>
        <w:pStyle w:val="Normal"/>
        <w:jc w:val="both"/>
        <w:rPr>
          <w:rFonts w:ascii="Arial" w:hAnsi="Arial" w:cs="Arial"/>
          <w:bCs/>
          <w:i/>
          <w:i/>
          <w:iCs/>
          <w:sz w:val="20"/>
          <w:szCs w:val="20"/>
        </w:rPr>
      </w:pPr>
      <w:r>
        <w:rPr>
          <w:rFonts w:cs="Arial" w:ascii="Arial" w:hAnsi="Arial"/>
          <w:bCs/>
          <w:i/>
          <w:iCs/>
          <w:sz w:val="20"/>
          <w:szCs w:val="20"/>
        </w:rPr>
        <w:t>Al respecto, en lo que compete a la Dirección Ejecutiva, se debe señalar que las personas inscritas como Intérpretes en señas, que prestan el servicio a distintos despachos judiciales a solicitud de la autoridad judicial, cumple con los requisitos según el Reglamento para regular la función de las y los Intérpretes, Traductores, Peritos y Ejecutores en el Poder Judicial en su artículo 5, que indica lo siguiente:</w:t>
      </w:r>
    </w:p>
    <w:p>
      <w:pPr>
        <w:pStyle w:val="Normal"/>
        <w:jc w:val="both"/>
        <w:rPr>
          <w:rFonts w:ascii="Arial" w:hAnsi="Arial" w:cs="Arial"/>
          <w:bCs/>
          <w:i/>
          <w:i/>
          <w:iCs/>
          <w:sz w:val="20"/>
          <w:szCs w:val="20"/>
        </w:rPr>
      </w:pPr>
      <w:r>
        <w:rPr>
          <w:rFonts w:cs="Arial" w:ascii="Arial" w:hAnsi="Arial"/>
          <w:bCs/>
          <w:i/>
          <w:iCs/>
          <w:sz w:val="20"/>
          <w:szCs w:val="20"/>
        </w:rPr>
        <w:t>“</w:t>
      </w:r>
      <w:r>
        <w:rPr>
          <w:rFonts w:cs="Arial" w:ascii="Arial" w:hAnsi="Arial"/>
          <w:bCs/>
          <w:i/>
          <w:iCs/>
          <w:sz w:val="20"/>
          <w:szCs w:val="20"/>
        </w:rPr>
        <w:t>5º-Requisitos de inscripción para intérpretes, traductores o traductoras:</w:t>
      </w:r>
    </w:p>
    <w:p>
      <w:pPr>
        <w:pStyle w:val="Normal"/>
        <w:jc w:val="both"/>
        <w:rPr>
          <w:rFonts w:ascii="Arial" w:hAnsi="Arial" w:cs="Arial"/>
          <w:bCs/>
          <w:i/>
          <w:i/>
          <w:iCs/>
          <w:sz w:val="20"/>
          <w:szCs w:val="20"/>
        </w:rPr>
      </w:pPr>
      <w:r>
        <w:rPr>
          <w:rFonts w:cs="Arial" w:ascii="Arial" w:hAnsi="Arial"/>
          <w:bCs/>
          <w:i/>
          <w:iCs/>
          <w:sz w:val="20"/>
          <w:szCs w:val="20"/>
        </w:rPr>
        <w:t>Para inscribirse como intérprete, traductor o traductora se deberá cumplir con los siguientes requisitos y presentar a la Dirección Ejecutiva los documentos que se indicarán, según sea el caso:</w:t>
      </w:r>
    </w:p>
    <w:p>
      <w:pPr>
        <w:pStyle w:val="Normal"/>
        <w:jc w:val="both"/>
        <w:rPr>
          <w:rFonts w:ascii="Arial" w:hAnsi="Arial" w:cs="Arial"/>
          <w:bCs/>
          <w:i/>
          <w:i/>
          <w:iCs/>
          <w:sz w:val="20"/>
          <w:szCs w:val="20"/>
        </w:rPr>
      </w:pPr>
      <w:r>
        <w:rPr>
          <w:rFonts w:cs="Arial" w:ascii="Arial" w:hAnsi="Arial"/>
          <w:bCs/>
          <w:i/>
          <w:iCs/>
          <w:sz w:val="20"/>
          <w:szCs w:val="20"/>
        </w:rPr>
        <w:t>a) Nota en la que solicita su inscripción en la Lista Oficial con indicación de la zona del país y la materia o materias en las que ofrece sus servicios.</w:t>
      </w:r>
    </w:p>
    <w:p>
      <w:pPr>
        <w:pStyle w:val="Normal"/>
        <w:jc w:val="both"/>
        <w:rPr>
          <w:rFonts w:ascii="Arial" w:hAnsi="Arial" w:cs="Arial"/>
          <w:bCs/>
          <w:i/>
          <w:i/>
          <w:iCs/>
          <w:sz w:val="20"/>
          <w:szCs w:val="20"/>
        </w:rPr>
      </w:pPr>
      <w:r>
        <w:rPr>
          <w:rFonts w:cs="Arial" w:ascii="Arial" w:hAnsi="Arial"/>
          <w:bCs/>
          <w:i/>
          <w:iCs/>
          <w:sz w:val="20"/>
          <w:szCs w:val="20"/>
        </w:rPr>
        <w:t>Además, deberá consignar los números de teléfono, fax y dirección electrónica en los que pueda ser localizada o localizado por los despachos judiciales o la Dirección Ejecutiva. La dirección electrónica indicada será además el medio señalado para recibir notificaciones.</w:t>
      </w:r>
    </w:p>
    <w:p>
      <w:pPr>
        <w:pStyle w:val="Normal"/>
        <w:jc w:val="both"/>
        <w:rPr>
          <w:rFonts w:ascii="Arial" w:hAnsi="Arial" w:cs="Arial"/>
          <w:bCs/>
          <w:i/>
          <w:i/>
          <w:iCs/>
          <w:sz w:val="20"/>
          <w:szCs w:val="20"/>
        </w:rPr>
      </w:pPr>
      <w:r>
        <w:rPr>
          <w:rFonts w:cs="Arial" w:ascii="Arial" w:hAnsi="Arial"/>
          <w:bCs/>
          <w:i/>
          <w:iCs/>
          <w:sz w:val="20"/>
          <w:szCs w:val="20"/>
        </w:rPr>
        <w:t>b) Dos fotografías tamaño pasaporte.</w:t>
      </w:r>
    </w:p>
    <w:p>
      <w:pPr>
        <w:pStyle w:val="Normal"/>
        <w:jc w:val="both"/>
        <w:rPr>
          <w:rFonts w:ascii="Arial" w:hAnsi="Arial" w:cs="Arial"/>
          <w:bCs/>
          <w:i/>
          <w:i/>
          <w:iCs/>
          <w:sz w:val="20"/>
          <w:szCs w:val="20"/>
        </w:rPr>
      </w:pPr>
      <w:r>
        <w:rPr>
          <w:rFonts w:cs="Arial" w:ascii="Arial" w:hAnsi="Arial"/>
          <w:bCs/>
          <w:i/>
          <w:iCs/>
          <w:sz w:val="20"/>
          <w:szCs w:val="20"/>
        </w:rPr>
        <w:t>c) Hoja de vida.</w:t>
      </w:r>
    </w:p>
    <w:p>
      <w:pPr>
        <w:pStyle w:val="Normal"/>
        <w:jc w:val="both"/>
        <w:rPr>
          <w:rFonts w:ascii="Arial" w:hAnsi="Arial" w:cs="Arial"/>
          <w:bCs/>
          <w:i/>
          <w:i/>
          <w:iCs/>
          <w:sz w:val="20"/>
          <w:szCs w:val="20"/>
        </w:rPr>
      </w:pPr>
      <w:r>
        <w:rPr>
          <w:rFonts w:cs="Arial" w:ascii="Arial" w:hAnsi="Arial"/>
          <w:bCs/>
          <w:i/>
          <w:iCs/>
          <w:sz w:val="20"/>
          <w:szCs w:val="20"/>
        </w:rPr>
        <w:t>d) Fotocopia de la cédula de identidad junto con el documento original para confrontarla.</w:t>
      </w:r>
    </w:p>
    <w:p>
      <w:pPr>
        <w:pStyle w:val="Normal"/>
        <w:jc w:val="both"/>
        <w:rPr>
          <w:rFonts w:ascii="Arial" w:hAnsi="Arial" w:cs="Arial"/>
          <w:bCs/>
          <w:i/>
          <w:i/>
          <w:iCs/>
          <w:sz w:val="20"/>
          <w:szCs w:val="20"/>
        </w:rPr>
      </w:pPr>
      <w:r>
        <w:rPr>
          <w:rFonts w:cs="Arial" w:ascii="Arial" w:hAnsi="Arial"/>
          <w:bCs/>
          <w:i/>
          <w:iCs/>
          <w:sz w:val="20"/>
          <w:szCs w:val="20"/>
        </w:rPr>
        <w:t>e) Declaración jurada en la que haga constar que no trabaja para ninguna institución del Estado.</w:t>
      </w:r>
    </w:p>
    <w:p>
      <w:pPr>
        <w:pStyle w:val="Normal"/>
        <w:jc w:val="both"/>
        <w:rPr>
          <w:rFonts w:ascii="Arial" w:hAnsi="Arial" w:cs="Arial"/>
          <w:bCs/>
          <w:i/>
          <w:i/>
          <w:iCs/>
          <w:sz w:val="20"/>
          <w:szCs w:val="20"/>
        </w:rPr>
      </w:pPr>
      <w:r>
        <w:rPr>
          <w:rFonts w:cs="Arial" w:ascii="Arial" w:hAnsi="Arial"/>
          <w:bCs/>
          <w:i/>
          <w:iCs/>
          <w:sz w:val="20"/>
          <w:szCs w:val="20"/>
        </w:rPr>
        <w:t>f) Además deberá presentar, según la lengua o lenguas que ofrece para el servicio de interpretación o traducción, lo siguiente:</w:t>
      </w:r>
    </w:p>
    <w:p>
      <w:pPr>
        <w:pStyle w:val="Normal"/>
        <w:jc w:val="both"/>
        <w:rPr>
          <w:rFonts w:ascii="Arial" w:hAnsi="Arial" w:cs="Arial"/>
          <w:bCs/>
          <w:i/>
          <w:i/>
          <w:iCs/>
          <w:sz w:val="20"/>
          <w:szCs w:val="20"/>
        </w:rPr>
      </w:pPr>
      <w:r>
        <w:rPr>
          <w:rFonts w:cs="Arial" w:ascii="Arial" w:hAnsi="Arial"/>
          <w:bCs/>
          <w:i/>
          <w:iCs/>
          <w:sz w:val="20"/>
          <w:szCs w:val="20"/>
        </w:rPr>
        <w:t>- Intérprete en Lenguaje de Signos y Lenguaje de Señas Costarricense (LESCO) Fotocopia del documento que demuestra que posee licencia o que es intérprete certificado o certificada por alguna institución, organización o asociación costarricense especializada en la materia, junto con el original para efectos de confrontar ambos documentos”.</w:t>
      </w:r>
    </w:p>
    <w:p>
      <w:pPr>
        <w:pStyle w:val="Normal"/>
        <w:jc w:val="both"/>
        <w:rPr>
          <w:rFonts w:ascii="Arial" w:hAnsi="Arial" w:cs="Arial"/>
          <w:bCs/>
          <w:i/>
          <w:i/>
          <w:iCs/>
          <w:sz w:val="20"/>
          <w:szCs w:val="20"/>
        </w:rPr>
      </w:pPr>
      <w:r>
        <w:rPr>
          <w:rFonts w:cs="Arial" w:ascii="Arial" w:hAnsi="Arial"/>
          <w:bCs/>
          <w:i/>
          <w:iCs/>
          <w:sz w:val="20"/>
          <w:szCs w:val="20"/>
        </w:rPr>
        <w:t>Es importante indicar que el compromiso de esta Dirección Ejecutiva es siempre brindar a todas las personas, un servicio eficiente, de calidad a través de los Auxiliares de la Administración de Justicia por lo que se considera que solicitar más requisitos, así como realizar diferenciación en la inscripción de personas intérpretes en LESCO de Sede Regional a LESCO del área urbana, produciría una carencia de estos profesionales al encontrarse actualmente sólo 12 personas inscritas y limitarlos a prestar el servicio en determinados Circuitos Judiciales, conllevaría a diezmar el servicio y limitar el acceso a la justicia de las personas usuarias.</w:t>
      </w:r>
    </w:p>
    <w:p>
      <w:pPr>
        <w:pStyle w:val="Normal"/>
        <w:jc w:val="both"/>
        <w:rPr>
          <w:rFonts w:ascii="Arial" w:hAnsi="Arial" w:cs="Arial"/>
          <w:bCs/>
          <w:i/>
          <w:i/>
          <w:iCs/>
          <w:sz w:val="20"/>
          <w:szCs w:val="20"/>
        </w:rPr>
      </w:pPr>
      <w:r>
        <w:rPr>
          <w:rFonts w:cs="Arial" w:ascii="Arial" w:hAnsi="Arial"/>
          <w:bCs/>
          <w:i/>
          <w:iCs/>
          <w:sz w:val="20"/>
          <w:szCs w:val="20"/>
        </w:rPr>
        <w:t>Atentamente,</w:t>
      </w:r>
    </w:p>
    <w:p>
      <w:pPr>
        <w:pStyle w:val="Normal"/>
        <w:jc w:val="both"/>
        <w:rPr>
          <w:rFonts w:ascii="Arial" w:hAnsi="Arial" w:cs="Arial"/>
          <w:bCs/>
          <w:i/>
          <w:i/>
          <w:iCs/>
          <w:sz w:val="20"/>
          <w:szCs w:val="20"/>
        </w:rPr>
      </w:pPr>
      <w:r>
        <w:rPr>
          <w:rFonts w:cs="Arial" w:ascii="Arial" w:hAnsi="Arial"/>
          <w:bCs/>
          <w:i/>
          <w:iCs/>
          <w:sz w:val="20"/>
          <w:szCs w:val="20"/>
        </w:rPr>
        <w:t>Dinorah Álvarez Acosta Ana Eugenia Romero Jenkins</w:t>
      </w:r>
    </w:p>
    <w:p>
      <w:pPr>
        <w:pStyle w:val="Normal"/>
        <w:jc w:val="both"/>
        <w:rPr>
          <w:rFonts w:ascii="Arial" w:hAnsi="Arial" w:cs="Arial"/>
          <w:bCs/>
          <w:i/>
          <w:i/>
          <w:iCs/>
          <w:sz w:val="20"/>
          <w:szCs w:val="20"/>
        </w:rPr>
      </w:pPr>
      <w:r>
        <w:rPr>
          <w:rFonts w:cs="Arial" w:ascii="Arial" w:hAnsi="Arial"/>
          <w:bCs/>
          <w:i/>
          <w:iCs/>
          <w:sz w:val="20"/>
          <w:szCs w:val="20"/>
        </w:rPr>
        <w:t>Subdirectora Ejecutiva Directora Ejecutiva</w:t>
      </w:r>
    </w:p>
    <w:p>
      <w:pPr>
        <w:pStyle w:val="Normal"/>
        <w:jc w:val="both"/>
        <w:rPr>
          <w:rFonts w:ascii="Arial" w:hAnsi="Arial" w:cs="Arial"/>
          <w:bCs/>
          <w:i/>
          <w:i/>
          <w:iCs/>
          <w:sz w:val="20"/>
          <w:szCs w:val="20"/>
        </w:rPr>
      </w:pPr>
      <w:r>
        <w:rPr>
          <w:rFonts w:cs="Arial" w:ascii="Arial" w:hAnsi="Arial"/>
          <w:bCs/>
          <w:i/>
          <w:iCs/>
          <w:sz w:val="20"/>
          <w:szCs w:val="20"/>
        </w:rPr>
        <w:t>Copia: Archivo</w:t>
      </w:r>
    </w:p>
    <w:p>
      <w:pPr>
        <w:pStyle w:val="Normal"/>
        <w:jc w:val="both"/>
        <w:rPr>
          <w:rFonts w:ascii="Arial" w:hAnsi="Arial" w:cs="Arial"/>
          <w:bCs/>
          <w:i/>
          <w:i/>
          <w:iCs/>
          <w:sz w:val="20"/>
          <w:szCs w:val="20"/>
        </w:rPr>
      </w:pPr>
      <w:r>
        <w:rPr>
          <w:rFonts w:cs="Arial" w:ascii="Arial" w:hAnsi="Arial"/>
          <w:bCs/>
          <w:i/>
          <w:iCs/>
          <w:sz w:val="20"/>
          <w:szCs w:val="20"/>
        </w:rPr>
        <w:t>Referencia: 10751-2019</w:t>
      </w:r>
    </w:p>
    <w:p>
      <w:pPr>
        <w:pStyle w:val="Normal"/>
        <w:jc w:val="both"/>
        <w:rPr>
          <w:rFonts w:ascii="Arial" w:hAnsi="Arial" w:cs="Arial"/>
          <w:bCs/>
          <w:i/>
          <w:i/>
          <w:iCs/>
          <w:sz w:val="20"/>
          <w:szCs w:val="20"/>
        </w:rPr>
      </w:pPr>
      <w:r>
        <w:rPr>
          <w:rFonts w:cs="Arial" w:ascii="Arial" w:hAnsi="Arial"/>
          <w:bCs/>
          <w:i/>
          <w:iCs/>
          <w:sz w:val="20"/>
          <w:szCs w:val="20"/>
        </w:rPr>
        <w:t>DAA/Rgn</w:t>
      </w:r>
    </w:p>
    <w:p>
      <w:pPr>
        <w:pStyle w:val="Normal"/>
        <w:jc w:val="both"/>
        <w:rPr>
          <w:rFonts w:ascii="Arial" w:hAnsi="Arial" w:cs="Arial"/>
          <w:sz w:val="20"/>
          <w:szCs w:val="20"/>
          <w:lang w:val="es-ES"/>
        </w:rPr>
      </w:pPr>
      <w:r>
        <w:rPr>
          <w:rFonts w:cs="Arial" w:ascii="Arial" w:hAnsi="Arial"/>
          <w:b/>
          <w:bCs/>
          <w:sz w:val="20"/>
          <w:szCs w:val="20"/>
          <w:lang w:val="es-ES"/>
        </w:rPr>
        <w:t xml:space="preserve">SE ACUERDA: </w:t>
      </w:r>
      <w:r>
        <w:rPr>
          <w:rFonts w:cs="Arial" w:ascii="Arial" w:hAnsi="Arial"/>
          <w:sz w:val="20"/>
          <w:szCs w:val="20"/>
          <w:lang w:val="es-ES"/>
        </w:rPr>
        <w:t>1°</w:t>
      </w:r>
      <w:r>
        <w:rPr>
          <w:rFonts w:cs="Arial" w:ascii="Arial" w:hAnsi="Arial"/>
          <w:b/>
          <w:bCs/>
          <w:sz w:val="20"/>
          <w:szCs w:val="20"/>
          <w:lang w:val="es-ES"/>
        </w:rPr>
        <w:t xml:space="preserve"> </w:t>
      </w:r>
      <w:r>
        <w:rPr>
          <w:rFonts w:cs="Arial" w:ascii="Arial" w:hAnsi="Arial"/>
          <w:sz w:val="20"/>
          <w:szCs w:val="20"/>
          <w:lang w:val="es-ES"/>
        </w:rPr>
        <w:t xml:space="preserve">Se toma nota del </w:t>
      </w:r>
      <w:r>
        <w:rPr>
          <w:rFonts w:cs="Arial" w:ascii="Arial" w:hAnsi="Arial"/>
          <w:bCs/>
          <w:sz w:val="20"/>
          <w:szCs w:val="20"/>
        </w:rPr>
        <w:t>Oficio N° 5727-DE-2019 de 17 de enero de 2020 remitido por la Dirección Ejecutiva</w:t>
      </w:r>
      <w:r>
        <w:rPr>
          <w:rFonts w:cs="Arial" w:ascii="Arial" w:hAnsi="Arial"/>
          <w:sz w:val="20"/>
          <w:szCs w:val="20"/>
          <w:lang w:val="es-ES"/>
        </w:rPr>
        <w:t xml:space="preserve">. 2° Instar a la Dirección Ejecutiva para que valore ampliar la lista de personas intérpretes de Lesco a efecto de que facilite el servicio que se ofrece en todo el país a las personas con discapacidad sorda, atendiendo los requerimientos particulares de dicha población. De igual forma, analizar la posibilidad de que se establezcan incentivos para que esa población se motive a participar en tales concursos para constituirse en intérpretes en Lesco de la Institución, incluyendo incrementar la celeridad, agilidad y accesibilidad, en el proceso de pago de los servicios. 3° Instar a la Presidencia de la Corte Suprema de Justicia para que el Poder Judicial cuente con una persona de planta que ofrezca los servicios de Lesco en las actividades protocolarias y oficiales, con el objetivo de que las personas usuarias internas y externas sordas puedan comprender el mensaje. 4° Solicitar al integrante Wilberth Kidd integrante de esta Subcomisión, o a la señora Dinorah Alvarez, ambos Subdirectores Ejecutivos, expongan en la siguiente sesión el sistema de contratación y selección de personas intérpretes en Lesco. 5° Se declara acuerdo firme por unanimidad. </w:t>
      </w:r>
      <w:commentRangeStart w:id="8"/>
      <w:r>
        <w:rPr>
          <w:rFonts w:cs="Arial" w:ascii="Arial" w:hAnsi="Arial"/>
          <w:sz w:val="20"/>
          <w:szCs w:val="20"/>
          <w:lang w:val="es-ES"/>
        </w:rPr>
        <w:t>Comuníquese este acuerdo a las oficinas indicadas, incluyendo a la Dirección de Gestión Humana, por medio de la Unidad de Acceso a la Justicia.</w:t>
      </w:r>
      <w:commentRangeEnd w:id="8"/>
      <w:r>
        <w:commentReference w:id="8"/>
      </w:r>
      <w:r>
        <w:rPr>
          <w:rFonts w:cs="Arial" w:ascii="Arial" w:hAnsi="Arial"/>
          <w:sz w:val="20"/>
          <w:szCs w:val="20"/>
          <w:lang w:val="es-ES"/>
        </w:rPr>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bCs/>
          <w:sz w:val="20"/>
          <w:szCs w:val="20"/>
        </w:rPr>
      </w:pPr>
      <w:r>
        <w:rPr>
          <w:rFonts w:cs="Arial" w:ascii="Arial" w:hAnsi="Arial"/>
          <w:b/>
          <w:sz w:val="20"/>
          <w:szCs w:val="20"/>
          <w:highlight w:val="yellow"/>
          <w:u w:val="single"/>
        </w:rPr>
        <w:t>ARTICULO X</w:t>
      </w:r>
      <w:r>
        <w:rPr>
          <w:rFonts w:cs="Arial" w:ascii="Arial" w:hAnsi="Arial"/>
          <w:b/>
          <w:sz w:val="20"/>
          <w:szCs w:val="20"/>
          <w:u w:val="single"/>
        </w:rPr>
        <w:t>II</w:t>
      </w:r>
    </w:p>
    <w:p>
      <w:pPr>
        <w:pStyle w:val="Normal"/>
        <w:jc w:val="both"/>
        <w:rPr>
          <w:rFonts w:ascii="Arial" w:hAnsi="Arial" w:cs="Arial"/>
          <w:sz w:val="20"/>
          <w:szCs w:val="20"/>
        </w:rPr>
      </w:pPr>
      <w:r>
        <w:rPr>
          <w:rFonts w:cs="Arial" w:ascii="Arial" w:hAnsi="Arial"/>
          <w:sz w:val="20"/>
          <w:szCs w:val="20"/>
        </w:rPr>
        <w:t>Se analiza la importancia de que las personas servidoras judiciales con discapacidad tengan la posibilidad de integrarse a esta Subcomisión por medio de videoconferencia y eventualmente en forma presencial, para que realicen sus aportes y sugerencias sobre el abordaje de algunos temas vinculados con el tema de discapacidad. Para tal efecto, es importante que la Dirección de Gestión Humana coadyuve con un informe diagnóstico de los nombres y las oficinas donde laboran personas con discapacidad del Poder Judicial.</w:t>
      </w:r>
    </w:p>
    <w:p>
      <w:pPr>
        <w:pStyle w:val="Normal"/>
        <w:jc w:val="both"/>
        <w:rPr>
          <w:rFonts w:ascii="Arial" w:hAnsi="Arial" w:cs="Arial"/>
          <w:sz w:val="20"/>
          <w:szCs w:val="20"/>
          <w:u w:val="single"/>
        </w:rPr>
      </w:pPr>
      <w:r>
        <w:rPr>
          <w:rFonts w:cs="Arial" w:ascii="Arial" w:hAnsi="Arial"/>
          <w:b/>
          <w:bCs/>
          <w:sz w:val="20"/>
          <w:szCs w:val="20"/>
          <w:u w:val="single"/>
        </w:rPr>
        <w:t>SE ACUERDA</w:t>
      </w:r>
      <w:r>
        <w:rPr>
          <w:rFonts w:cs="Arial" w:ascii="Arial" w:hAnsi="Arial"/>
          <w:b/>
          <w:bCs/>
          <w:sz w:val="20"/>
          <w:szCs w:val="20"/>
        </w:rPr>
        <w:t xml:space="preserve">: </w:t>
      </w:r>
      <w:r>
        <w:rPr>
          <w:rFonts w:cs="Arial" w:ascii="Arial" w:hAnsi="Arial"/>
          <w:sz w:val="20"/>
          <w:szCs w:val="20"/>
        </w:rPr>
        <w:t xml:space="preserve">1° Solicitar a la Dirección de Gestión Humana la remisión de un informe donde se indique el nombre y las oficinas donde laboran personas servidoras judiciales con discapacidad del Poder Judicial, así como las diferentes situaciones de discapacidades que presentan. Lo anterior, con el objetivo de que, conforme a sus experiencias, coadyuven con la Subcomisión de Acceso a la Justicia de Personas con Discapacidad en la toma de decisiones que tiendan a eliminar las barreras del entorno que limiten el ejercicio de los derechos establecidos en la normativa nacional e internacional de dicha población. 2° Solicitar a la Escuela Judicial un informe de las acciones afirmativas implementadas con ocasión de la capacitación a las personas en situación de discapacidad, en sus diferentes programas y servicios; y los requerimientos que tengan para lograr que los procesos de capacitación sean inclusivos y permitan a esa población fortalecer sus competencias. 3° Se declara acuerdo firme por unanimidad. Comuníquese por medio de la Unidad de Acceso a la Justicia. </w:t>
      </w:r>
    </w:p>
    <w:p>
      <w:pPr>
        <w:pStyle w:val="Normal"/>
        <w:spacing w:before="0" w:after="157"/>
        <w:rPr>
          <w:rFonts w:ascii="Arial" w:hAnsi="Arial" w:cs="Arial"/>
          <w:bCs/>
          <w:sz w:val="20"/>
          <w:szCs w:val="20"/>
        </w:rPr>
      </w:pPr>
      <w:r>
        <w:rPr>
          <w:rFonts w:cs="Arial" w:ascii="Arial" w:hAnsi="Arial"/>
          <w:bCs/>
          <w:sz w:val="20"/>
          <w:szCs w:val="20"/>
        </w:rPr>
        <w:t>Se da por terminada la sesión al ser las 10 horas 10 minutos. -</w:t>
      </w:r>
    </w:p>
    <w:p>
      <w:pPr>
        <w:pStyle w:val="Normal"/>
        <w:spacing w:before="0" w:after="157"/>
        <w:rPr>
          <w:rFonts w:ascii="Arial" w:hAnsi="Arial" w:cs="Arial"/>
          <w:bCs/>
          <w:sz w:val="20"/>
          <w:szCs w:val="20"/>
        </w:rPr>
      </w:pPr>
      <w:r>
        <w:rPr/>
      </w:r>
    </w:p>
    <w:sectPr>
      <w:headerReference w:type="default" r:id="rId19"/>
      <w:footerReference w:type="default" r:id="rId20"/>
      <w:type w:val="nextPage"/>
      <w:pgSz w:w="12240" w:h="15840"/>
      <w:pgMar w:left="1701" w:right="1701" w:header="708" w:top="1417" w:footer="708" w:bottom="1417" w:gutter="0"/>
      <w:pgNumType w:fmt="decimal"/>
      <w:formProt w:val="false"/>
      <w:textDirection w:val="lrTb"/>
      <w:docGrid w:type="default" w:linePitch="360" w:charSpace="4096"/>
    </w:sectPr>
  </w:body>
</w:document>
</file>

<file path=word/comments.xml><?xml version="1.0" encoding="utf-8"?>
<w:comment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comment w:id="0" w:author="PJ" w:date="2020-02-18T16:13:00Z" w:initials="PJ">
    <w:p>
      <w:r>
        <w:rPr>
          <w:rFonts w:ascii="Liberation Serif" w:hAnsi="Liberation Serif" w:eastAsia="Segoe UI" w:cs="Tahoma"/>
          <w:sz w:val="24"/>
          <w:szCs w:val="24"/>
          <w:lang w:val="en-US" w:eastAsia="en-US" w:bidi="en-US"/>
        </w:rPr>
        <w:t>Todos los oficios relacionados con LESCO-GH. Quedan suspendidos en el tanto se realice la reunión programada, según indicación de Melissa. 18/02/2020.</w:t>
      </w:r>
    </w:p>
  </w:comment>
  <w:comment w:id="1" w:author="PJ" w:date="2020-02-18T11:01:00Z" w:initials="PJ">
    <w:p>
      <w:r>
        <w:rPr>
          <w:rFonts w:ascii="Liberation Serif" w:hAnsi="Liberation Serif" w:eastAsia="Segoe UI" w:cs="Tahoma"/>
          <w:sz w:val="24"/>
          <w:szCs w:val="24"/>
          <w:lang w:val="en-US" w:eastAsia="en-US" w:bidi="en-US"/>
        </w:rPr>
        <w:t>Se confecciona oficio únicamente del acuerdo #2 para Graciela Fonseca. En razón que los demás acuerdos van dirigidos GH y está pendiente una reunión para analizar el tema./ Lo anterior por directriz de Melissa. Fecha: 18/02/2020</w:t>
      </w:r>
    </w:p>
  </w:comment>
  <w:comment w:id="2" w:author="PJ" w:date="2020-02-18T16:11:00Z" w:initials="PJ">
    <w:p>
      <w:r>
        <w:rPr>
          <w:rFonts w:ascii="Liberation Serif" w:hAnsi="Liberation Serif" w:eastAsia="Segoe UI" w:cs="Tahoma"/>
          <w:sz w:val="24"/>
          <w:szCs w:val="24"/>
          <w:lang w:val="en-US" w:eastAsia="en-US" w:bidi="en-US"/>
        </w:rPr>
        <w:t xml:space="preserve">Katherine, para dar seguimiento. </w:t>
      </w:r>
    </w:p>
  </w:comment>
  <w:comment w:id="3" w:author="PJ" w:date="2020-02-18T16:10:00Z" w:initials="PJ">
    <w:p>
      <w:r>
        <w:rPr>
          <w:rFonts w:ascii="Liberation Serif" w:hAnsi="Liberation Serif" w:eastAsia="Segoe UI" w:cs="Tahoma"/>
          <w:sz w:val="24"/>
          <w:szCs w:val="24"/>
          <w:lang w:val="en-US" w:eastAsia="en-US" w:bidi="en-US"/>
        </w:rPr>
        <w:t>Para seguimiento Katherine y proceder conforme corresponde.</w:t>
      </w:r>
    </w:p>
  </w:comment>
  <w:comment w:id="4" w:author="PJ" w:date="2020-02-18T16:10:00Z" w:initials="PJ">
    <w:p>
      <w:r>
        <w:rPr>
          <w:rFonts w:ascii="Liberation Serif" w:hAnsi="Liberation Serif" w:eastAsia="Segoe UI" w:cs="Tahoma"/>
          <w:sz w:val="24"/>
          <w:szCs w:val="24"/>
          <w:lang w:val="en-US" w:eastAsia="en-US" w:bidi="en-US"/>
        </w:rPr>
        <w:t xml:space="preserve">Se confeccionan oficios. </w:t>
      </w:r>
    </w:p>
  </w:comment>
  <w:comment w:id="5" w:author="PJ" w:date="2020-02-18T15:59:00Z" w:initials="PJ">
    <w:p>
      <w:r>
        <w:rPr>
          <w:rFonts w:ascii="Liberation Serif" w:hAnsi="Liberation Serif" w:eastAsia="Segoe UI" w:cs="Tahoma"/>
          <w:sz w:val="24"/>
          <w:szCs w:val="24"/>
          <w:lang w:val="en-US" w:eastAsia="en-US" w:bidi="en-US"/>
        </w:rPr>
        <w:t>Queda pendiente. no se ejecuta nada, conforme lo detallado en el acuerdo.</w:t>
      </w:r>
    </w:p>
  </w:comment>
  <w:comment w:id="6" w:author="PJ" w:date="2020-02-18T13:23:00Z" w:initials="PJ">
    <w:p>
      <w:r>
        <w:rPr>
          <w:rFonts w:ascii="Liberation Serif" w:hAnsi="Liberation Serif" w:eastAsia="Segoe UI" w:cs="Tahoma"/>
          <w:sz w:val="24"/>
          <w:szCs w:val="24"/>
          <w:lang w:val="en-US" w:eastAsia="en-US" w:bidi="en-US"/>
        </w:rPr>
        <w:t xml:space="preserve">Quede pendiente para ejecutar por disposición de Melissa, al estar relacionado . </w:t>
      </w:r>
    </w:p>
  </w:comment>
  <w:comment w:id="7" w:author="PJ" w:date="2020-02-18T15:58:00Z" w:initials="PJ">
    <w:p>
      <w:r>
        <w:rPr>
          <w:rFonts w:ascii="Liberation Serif" w:hAnsi="Liberation Serif" w:eastAsia="Segoe UI" w:cs="Tahoma"/>
          <w:sz w:val="24"/>
          <w:szCs w:val="24"/>
          <w:lang w:val="en-US" w:eastAsia="en-US" w:bidi="en-US"/>
        </w:rPr>
        <w:t>Se confecciona solamente oficio para TI, para este artículo. / quedando pendiente lo GH por ser el tema LESCO./ Por indicación de Melissa. / 18/02/2020.</w:t>
      </w:r>
    </w:p>
  </w:comment>
  <w:comment w:id="8" w:author="PJ" w:date="2020-02-18T15:52:00Z" w:initials="PJ">
    <w:p>
      <w:r>
        <w:rPr>
          <w:rFonts w:ascii="Liberation Serif" w:hAnsi="Liberation Serif" w:eastAsia="Segoe UI" w:cs="Tahoma"/>
          <w:sz w:val="24"/>
          <w:szCs w:val="24"/>
          <w:lang w:val="en-US" w:eastAsia="en-US" w:bidi="en-US"/>
        </w:rPr>
        <w:t xml:space="preserve">Este último punto queda sin ejecutar por cuanto el tema de LESCO con GH está en discusión. / Según indicaciones de Melisa. </w:t>
      </w:r>
    </w:p>
  </w:comment>
</w:comment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Light">
    <w:charset w:val="00"/>
    <w:family w:val="roman"/>
    <w:pitch w:val="variable"/>
  </w:font>
  <w:font w:name="Arial">
    <w:charset w:val="00"/>
    <w:family w:val="roman"/>
    <w:pitch w:val="variable"/>
  </w:font>
  <w:font w:name="Futura Md">
    <w:charset w:val="00"/>
    <w:family w:val="roman"/>
    <w:pitch w:val="variable"/>
  </w:font>
  <w:font w:name="Segoe UI">
    <w:charset w:val="00"/>
    <w:family w:val="roman"/>
    <w:pitch w:val="variable"/>
  </w:font>
  <w:font w:name="Bookman Old Style">
    <w:charset w:val="00"/>
    <w:family w:val="roman"/>
    <w:pitch w:val="variable"/>
  </w:font>
  <w:font w:name="Liberation Sans">
    <w:altName w:val="Arial"/>
    <w:charset w:val="00"/>
    <w:family w:val="swiss"/>
    <w:pitch w:val="variable"/>
  </w:font>
  <w:font w:name="Trebuchet MS">
    <w:charset w:val="00"/>
    <w:family w:val="roman"/>
    <w:pitch w:val="variable"/>
  </w:font>
  <w:font w:name="Cambria">
    <w:charset w:val="00"/>
    <w:family w:val="roman"/>
    <w:pitch w:val="variable"/>
  </w:font>
  <w:font w:name="Wingdings">
    <w:charset w:val="02"/>
    <w:family w:val="auto"/>
    <w:pitch w:val="default"/>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rPr/>
    </w:pPr>
    <w:r>
      <w:rPr/>
    </w:r>
    <w:r>
      <mc:AlternateContent>
        <mc:Choice Requires="wps">
          <w:drawing>
            <wp:anchor behindDoc="1" distT="0" distB="0" distL="114300" distR="114300" simplePos="0" locked="0" layoutInCell="0" allowOverlap="1" relativeHeight="29">
              <wp:simplePos x="0" y="0"/>
              <wp:positionH relativeFrom="margin">
                <wp:align>center</wp:align>
              </wp:positionH>
              <wp:positionV relativeFrom="paragraph">
                <wp:align>center</wp:align>
              </wp:positionV>
              <wp:extent cx="1282700" cy="343535"/>
              <wp:effectExtent l="0" t="0" r="0" b="0"/>
              <wp:wrapNone/>
              <wp:docPr id="8" name=""/>
              <a:graphic xmlns:a="http://schemas.openxmlformats.org/drawingml/2006/main">
                <a:graphicData uri="http://schemas.microsoft.com/office/word/2010/wordprocessingShape">
                  <wps:wsp>
                    <wps:cNvSpPr txBox="1"/>
                    <wps:spPr>
                      <a:xfrm>
                        <a:off x="0" y="0"/>
                        <a:ext cx="1282700" cy="343535"/>
                      </a:xfrm>
                      <a:prstGeom prst="rect"/>
                      <a:solidFill>
                        <a:srgbClr val="FFFFFF">
                          <a:alpha val="0"/>
                        </a:srgbClr>
                      </a:solidFill>
                      <a:ln w="635">
                        <a:solidFill>
                          <a:srgbClr val="71A0DC"/>
                        </a:solidFill>
                      </a:ln>
                    </wps:spPr>
                    <wps:txbx>
                      <w:txbxContent>
                        <w:sdt>
                          <w:sdtPr>
                            <w:docPartObj>
                              <w:docPartGallery w:val="Page Numbers (Bottom of Page)"/>
                              <w:docPartUnique w:val="true"/>
                            </w:docPartObj>
                            <w:id w:val="1637997245"/>
                          </w:sdtPr>
                          <w:sdtContent>
                            <w:p>
                              <w:pPr>
                                <w:pStyle w:val="Contenidodelmarco"/>
                                <w:spacing w:before="0" w:after="160"/>
                                <w:jc w:val="center"/>
                                <w:rPr>
                                  <w:color w:val="4472C4" w:themeColor="accent1"/>
                                </w:rPr>
                              </w:pPr>
                              <w:r>
                                <w:rPr>
                                  <w:color w:val="4472C4" w:themeColor="accent1"/>
                                </w:rPr>
                                <w:fldChar w:fldCharType="begin"/>
                              </w:r>
                              <w:r>
                                <w:rPr>
                                  <w:color w:val="4472C4"/>
                                </w:rPr>
                                <w:instrText> PAGE </w:instrText>
                              </w:r>
                              <w:r>
                                <w:rPr>
                                  <w:color w:val="4472C4"/>
                                </w:rPr>
                                <w:fldChar w:fldCharType="separate"/>
                              </w:r>
                              <w:r>
                                <w:rPr>
                                  <w:color w:val="4472C4"/>
                                </w:rPr>
                                <w:t>27</w:t>
                              </w:r>
                              <w:r>
                                <w:rPr>
                                  <w:color w:val="4472C4"/>
                                </w:rPr>
                                <w:fldChar w:fldCharType="end"/>
                              </w:r>
                            </w:p>
                          </w:sdtContent>
                        </w:sdt>
                      </w:txbxContent>
                    </wps:txbx>
                    <wps:bodyPr anchor="t" lIns="91440" tIns="45720" rIns="91440" bIns="45720">
                      <a:noAutofit/>
                    </wps:bodyPr>
                  </wps:wsp>
                </a:graphicData>
              </a:graphic>
            </wp:anchor>
          </w:drawing>
        </mc:Choice>
        <mc:Fallback>
          <w:pict>
            <v:rect strokecolor="#71A0DC" strokeweight="0pt" style="position:absolute;rotation:0;width:101pt;height:27.05pt;mso-wrap-distance-left:9pt;mso-wrap-distance-right:9pt;mso-wrap-distance-top:0pt;mso-wrap-distance-bottom:0pt;margin-top:-6.8pt;mso-position-vertical:center;mso-position-vertical-relative:text;margin-left:170.45pt;mso-position-horizontal:center;mso-position-horizontal-relative:margin">
              <v:textbox>
                <w:txbxContent>
                  <w:sdt>
                    <w:sdtPr>
                      <w:docPartObj>
                        <w:docPartGallery w:val="Page Numbers (Bottom of Page)"/>
                        <w:docPartUnique w:val="true"/>
                      </w:docPartObj>
                      <w:id w:val="1335107749"/>
                    </w:sdtPr>
                    <w:sdtContent>
                      <w:p>
                        <w:pPr>
                          <w:pStyle w:val="Contenidodelmarco"/>
                          <w:spacing w:before="0" w:after="160"/>
                          <w:jc w:val="center"/>
                          <w:rPr>
                            <w:color w:val="4472C4" w:themeColor="accent1"/>
                          </w:rPr>
                        </w:pPr>
                        <w:r>
                          <w:rPr>
                            <w:color w:val="4472C4" w:themeColor="accent1"/>
                          </w:rPr>
                          <w:fldChar w:fldCharType="begin"/>
                        </w:r>
                        <w:r>
                          <w:rPr>
                            <w:color w:val="4472C4"/>
                          </w:rPr>
                          <w:instrText> PAGE </w:instrText>
                        </w:r>
                        <w:r>
                          <w:rPr>
                            <w:color w:val="4472C4"/>
                          </w:rPr>
                          <w:fldChar w:fldCharType="separate"/>
                        </w:r>
                        <w:r>
                          <w:rPr>
                            <w:color w:val="4472C4"/>
                          </w:rPr>
                          <w:t>27</w:t>
                        </w:r>
                        <w:r>
                          <w:rPr>
                            <w:color w:val="4472C4"/>
                          </w:rPr>
                          <w:fldChar w:fldCharType="end"/>
                        </w:r>
                      </w:p>
                    </w:sdtContent>
                  </w:sdt>
                </w:txbxContent>
              </v:textbox>
              <w10:wrap type="none"/>
            </v:rect>
          </w:pict>
        </mc:Fallback>
      </mc:AlternateConten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
      <w:jc w:val="center"/>
      <w:rPr>
        <w:b/>
        <w:b/>
        <w:i/>
        <w:i/>
      </w:rPr>
    </w:pPr>
    <w:r>
      <w:rPr>
        <w:b/>
        <w:i/>
      </w:rPr>
      <w:t>Subcomisión de Acceso a la Justicia de Personas en Situación de Discapacidad</w:t>
    </w:r>
  </w:p>
  <w:p>
    <w:pPr>
      <w:pStyle w:val="Cabecera"/>
      <w:jc w:val="center"/>
      <w:rPr>
        <w:b/>
        <w:b/>
        <w:i/>
        <w:i/>
      </w:rPr>
    </w:pPr>
    <w:r>
      <w:rPr>
        <w:b/>
        <w:i/>
      </w:rPr>
      <w:t>Comisión de Acceso a la Justicia</w:t>
    </w:r>
  </w:p>
  <w:p>
    <w:pPr>
      <w:pStyle w:val="Cabecera"/>
      <w:jc w:val="center"/>
      <w:rPr>
        <w:b/>
        <w:b/>
        <w:i/>
        <w:i/>
      </w:rPr>
    </w:pPr>
    <w:r>
      <w:rPr>
        <w:b/>
        <w:i/>
      </w:rPr>
      <w:t>Poder Judicial</w:t>
    </w:r>
  </w:p>
  <w:p>
    <w:pPr>
      <w:pStyle w:val="Cabecera"/>
      <w:rPr/>
    </w:pPr>
    <w:r>
      <w:rPr/>
    </w:r>
  </w:p>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pStyle w:val="Ttulo7"/>
      <w:numFmt w:val="bullet"/>
      <w:lvlText w:val="l"/>
      <w:lvlJc w:val="left"/>
      <w:pPr>
        <w:tabs>
          <w:tab w:val="num" w:pos="0"/>
        </w:tabs>
        <w:ind w:left="5040" w:hanging="360"/>
      </w:pPr>
      <w:rPr>
        <w:rFonts w:ascii="Wingdings" w:hAnsi="Wingdings" w:cs="Wingdings" w:hint="default"/>
      </w:r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num w:numId="1">
    <w:abstractNumId w:val="1"/>
  </w:num>
  <w:num w:numId="2">
    <w:abstractNumId w:val="2"/>
  </w:num>
  <w:num w:numId="3">
    <w:abstractNumId w:val="3"/>
  </w:num>
  <w:num w:numId="4">
    <w:abstractNumId w:val="2"/>
    <w:lvlOverride w:ilvl="0">
      <w:startOverride w:val="1"/>
    </w:lvlOverride>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2"/>
  </w:compat>
  <w:hyphenationZone w:val="425"/>
  <w:themeFontLang w:val="es-C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CR"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Body Text" w:uiPriority="0"/>
    <w:lsdException w:name="Subtitle" w:uiPriority="11" w:semiHidden="0" w:unhideWhenUsed="0" w:qFormat="1"/>
    <w:lsdException w:name="Strong" w:uiPriority="22" w:semiHidden="0" w:unhideWhenUsed="0" w:qFormat="1"/>
    <w:lsdException w:name="Emphasis" w:uiPriority="20" w:semiHidden="0" w:unhideWhenUsed="0" w:qFormat="1"/>
    <w:lsdException w:name="Normal (Web)"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562dab"/>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s-CR" w:eastAsia="en-US" w:bidi="ar-SA"/>
    </w:rPr>
  </w:style>
  <w:style w:type="paragraph" w:styleId="Ttulo1">
    <w:name w:val="Heading 1"/>
    <w:basedOn w:val="Normal"/>
    <w:next w:val="Normal"/>
    <w:link w:val="Ttulo1Car"/>
    <w:uiPriority w:val="9"/>
    <w:qFormat/>
    <w:rsid w:val="00562dab"/>
    <w:pPr>
      <w:keepNext w:val="true"/>
      <w:keepLines/>
      <w:spacing w:before="240" w:after="0"/>
      <w:outlineLvl w:val="0"/>
    </w:pPr>
    <w:rPr>
      <w:rFonts w:ascii="Calibri Light" w:hAnsi="Calibri Light" w:eastAsia="" w:cs="" w:asciiTheme="majorHAnsi" w:cstheme="majorBidi" w:eastAsiaTheme="majorEastAsia" w:hAnsiTheme="majorHAnsi"/>
      <w:color w:val="2F5496" w:themeColor="accent1" w:themeShade="bf"/>
      <w:sz w:val="32"/>
      <w:szCs w:val="32"/>
    </w:rPr>
  </w:style>
  <w:style w:type="paragraph" w:styleId="Ttulo2">
    <w:name w:val="Heading 2"/>
    <w:basedOn w:val="Normal"/>
    <w:next w:val="Normal"/>
    <w:link w:val="Ttulo2Car"/>
    <w:unhideWhenUsed/>
    <w:qFormat/>
    <w:rsid w:val="00562dab"/>
    <w:pPr>
      <w:keepNext w:val="true"/>
      <w:keepLines/>
      <w:spacing w:before="40" w:after="0"/>
      <w:outlineLvl w:val="1"/>
    </w:pPr>
    <w:rPr>
      <w:rFonts w:ascii="Calibri Light" w:hAnsi="Calibri Light" w:eastAsia="" w:cs="" w:asciiTheme="majorHAnsi" w:cstheme="majorBidi" w:eastAsiaTheme="majorEastAsia" w:hAnsiTheme="majorHAnsi"/>
      <w:color w:val="2F5496" w:themeColor="accent1" w:themeShade="bf"/>
      <w:sz w:val="26"/>
      <w:szCs w:val="26"/>
    </w:rPr>
  </w:style>
  <w:style w:type="paragraph" w:styleId="Ttulo3">
    <w:name w:val="Heading 3"/>
    <w:basedOn w:val="Normal"/>
    <w:next w:val="Normal"/>
    <w:link w:val="Ttulo3Car"/>
    <w:uiPriority w:val="9"/>
    <w:semiHidden/>
    <w:unhideWhenUsed/>
    <w:qFormat/>
    <w:rsid w:val="00562dab"/>
    <w:pPr>
      <w:keepNext w:val="true"/>
      <w:keepLines/>
      <w:spacing w:before="40" w:after="0"/>
      <w:outlineLvl w:val="2"/>
    </w:pPr>
    <w:rPr>
      <w:rFonts w:ascii="Calibri Light" w:hAnsi="Calibri Light" w:eastAsia="" w:cs="" w:asciiTheme="majorHAnsi" w:cstheme="majorBidi" w:eastAsiaTheme="majorEastAsia" w:hAnsiTheme="majorHAnsi"/>
      <w:color w:val="1F3763" w:themeColor="accent1" w:themeShade="7f"/>
      <w:sz w:val="24"/>
      <w:szCs w:val="24"/>
    </w:rPr>
  </w:style>
  <w:style w:type="paragraph" w:styleId="Ttulo7">
    <w:name w:val="Heading 7"/>
    <w:basedOn w:val="Normal"/>
    <w:next w:val="Normal"/>
    <w:link w:val="Ttulo7Car"/>
    <w:uiPriority w:val="9"/>
    <w:qFormat/>
    <w:rsid w:val="00562dab"/>
    <w:pPr>
      <w:keepNext w:val="true"/>
      <w:widowControl w:val="false"/>
      <w:numPr>
        <w:ilvl w:val="6"/>
        <w:numId w:val="1"/>
      </w:numPr>
      <w:tabs>
        <w:tab w:val="clear" w:pos="708"/>
        <w:tab w:val="left" w:pos="0" w:leader="none"/>
      </w:tabs>
      <w:suppressAutoHyphens w:val="true"/>
      <w:spacing w:lineRule="auto" w:line="240" w:before="0" w:after="0"/>
      <w:jc w:val="right"/>
      <w:outlineLvl w:val="6"/>
    </w:pPr>
    <w:rPr>
      <w:rFonts w:ascii="Arial" w:hAnsi="Arial" w:eastAsia="Times New Roman" w:cs="Times New Roman"/>
      <w:b/>
      <w:bCs/>
      <w:sz w:val="24"/>
      <w:szCs w:val="24"/>
      <w:u w:val="single"/>
      <w:shd w:fill="FFFFFF" w:val="clear"/>
      <w:lang w:val="es-ES" w:eastAsia="ar-SA"/>
    </w:rPr>
  </w:style>
  <w:style w:type="paragraph" w:styleId="Ttulo8">
    <w:name w:val="Heading 8"/>
    <w:basedOn w:val="Normal"/>
    <w:next w:val="Normal"/>
    <w:link w:val="Ttulo8Car"/>
    <w:uiPriority w:val="9"/>
    <w:semiHidden/>
    <w:unhideWhenUsed/>
    <w:qFormat/>
    <w:rsid w:val="00562dab"/>
    <w:pPr>
      <w:keepNext w:val="true"/>
      <w:keepLines/>
      <w:spacing w:before="40" w:after="0"/>
      <w:outlineLvl w:val="7"/>
    </w:pPr>
    <w:rPr>
      <w:rFonts w:ascii="Calibri Light" w:hAnsi="Calibri Light" w:eastAsia="" w:cs="" w:asciiTheme="majorHAnsi" w:cstheme="majorBidi" w:eastAsiaTheme="majorEastAsia" w:hAnsiTheme="majorHAnsi"/>
      <w:color w:val="272727" w:themeColor="text1" w:themeTint="d8"/>
      <w:sz w:val="21"/>
      <w:szCs w:val="21"/>
    </w:rPr>
  </w:style>
  <w:style w:type="character" w:styleId="DefaultParagraphFont" w:default="1">
    <w:name w:val="Default Paragraph Font"/>
    <w:uiPriority w:val="1"/>
    <w:semiHidden/>
    <w:unhideWhenUsed/>
    <w:qFormat/>
    <w:rPr/>
  </w:style>
  <w:style w:type="character" w:styleId="Ttulo1Car" w:customStyle="1">
    <w:name w:val="Título 1 Car"/>
    <w:basedOn w:val="DefaultParagraphFont"/>
    <w:link w:val="Ttulo1"/>
    <w:uiPriority w:val="9"/>
    <w:qFormat/>
    <w:rsid w:val="00562dab"/>
    <w:rPr>
      <w:rFonts w:ascii="Calibri Light" w:hAnsi="Calibri Light" w:eastAsia="" w:cs="" w:asciiTheme="majorHAnsi" w:cstheme="majorBidi" w:eastAsiaTheme="majorEastAsia" w:hAnsiTheme="majorHAnsi"/>
      <w:color w:val="2F5496" w:themeColor="accent1" w:themeShade="bf"/>
      <w:sz w:val="32"/>
      <w:szCs w:val="32"/>
    </w:rPr>
  </w:style>
  <w:style w:type="character" w:styleId="Ttulo2Car" w:customStyle="1">
    <w:name w:val="Título 2 Car"/>
    <w:basedOn w:val="DefaultParagraphFont"/>
    <w:link w:val="Ttulo2"/>
    <w:qFormat/>
    <w:rsid w:val="00562dab"/>
    <w:rPr>
      <w:rFonts w:ascii="Calibri Light" w:hAnsi="Calibri Light" w:eastAsia="" w:cs="" w:asciiTheme="majorHAnsi" w:cstheme="majorBidi" w:eastAsiaTheme="majorEastAsia" w:hAnsiTheme="majorHAnsi"/>
      <w:color w:val="2F5496" w:themeColor="accent1" w:themeShade="bf"/>
      <w:sz w:val="26"/>
      <w:szCs w:val="26"/>
    </w:rPr>
  </w:style>
  <w:style w:type="character" w:styleId="Ttulo3Car" w:customStyle="1">
    <w:name w:val="Título 3 Car"/>
    <w:basedOn w:val="DefaultParagraphFont"/>
    <w:link w:val="Ttulo3"/>
    <w:uiPriority w:val="9"/>
    <w:semiHidden/>
    <w:qFormat/>
    <w:rsid w:val="00562dab"/>
    <w:rPr>
      <w:rFonts w:ascii="Calibri Light" w:hAnsi="Calibri Light" w:eastAsia="" w:cs="" w:asciiTheme="majorHAnsi" w:cstheme="majorBidi" w:eastAsiaTheme="majorEastAsia" w:hAnsiTheme="majorHAnsi"/>
      <w:color w:val="1F3763" w:themeColor="accent1" w:themeShade="7f"/>
      <w:sz w:val="24"/>
      <w:szCs w:val="24"/>
    </w:rPr>
  </w:style>
  <w:style w:type="character" w:styleId="Ttulo7Car" w:customStyle="1">
    <w:name w:val="Título 7 Car"/>
    <w:basedOn w:val="DefaultParagraphFont"/>
    <w:link w:val="Ttulo7"/>
    <w:qFormat/>
    <w:rsid w:val="00562dab"/>
    <w:rPr>
      <w:rFonts w:ascii="Arial" w:hAnsi="Arial" w:eastAsia="Times New Roman" w:cs="Times New Roman"/>
      <w:b/>
      <w:bCs/>
      <w:sz w:val="24"/>
      <w:szCs w:val="24"/>
      <w:u w:val="single"/>
      <w:lang w:val="es-ES" w:eastAsia="ar-SA"/>
    </w:rPr>
  </w:style>
  <w:style w:type="character" w:styleId="Ttulo8Car" w:customStyle="1">
    <w:name w:val="Título 8 Car"/>
    <w:basedOn w:val="DefaultParagraphFont"/>
    <w:link w:val="Ttulo8"/>
    <w:uiPriority w:val="9"/>
    <w:semiHidden/>
    <w:qFormat/>
    <w:rsid w:val="00562dab"/>
    <w:rPr>
      <w:rFonts w:ascii="Calibri Light" w:hAnsi="Calibri Light" w:eastAsia="" w:cs="" w:asciiTheme="majorHAnsi" w:cstheme="majorBidi" w:eastAsiaTheme="majorEastAsia" w:hAnsiTheme="majorHAnsi"/>
      <w:color w:val="272727" w:themeColor="text1" w:themeTint="d8"/>
      <w:sz w:val="21"/>
      <w:szCs w:val="21"/>
    </w:rPr>
  </w:style>
  <w:style w:type="character" w:styleId="EncabezadoCar" w:customStyle="1">
    <w:name w:val="Encabezado Car"/>
    <w:basedOn w:val="DefaultParagraphFont"/>
    <w:link w:val="Encabezado"/>
    <w:uiPriority w:val="99"/>
    <w:qFormat/>
    <w:rsid w:val="00562dab"/>
    <w:rPr/>
  </w:style>
  <w:style w:type="character" w:styleId="PiedepginaCar" w:customStyle="1">
    <w:name w:val="Pie de página Car"/>
    <w:basedOn w:val="DefaultParagraphFont"/>
    <w:link w:val="Piedepgina"/>
    <w:uiPriority w:val="99"/>
    <w:qFormat/>
    <w:rsid w:val="00562dab"/>
    <w:rPr/>
  </w:style>
  <w:style w:type="character" w:styleId="NormalWebCar" w:customStyle="1">
    <w:name w:val="Normal (Web) Car"/>
    <w:basedOn w:val="DefaultParagraphFont"/>
    <w:link w:val="NormalWeb"/>
    <w:uiPriority w:val="99"/>
    <w:qFormat/>
    <w:locked/>
    <w:rsid w:val="00562dab"/>
    <w:rPr>
      <w:rFonts w:ascii="Times New Roman" w:hAnsi="Times New Roman" w:cs="Times New Roman"/>
      <w:sz w:val="24"/>
      <w:szCs w:val="24"/>
      <w:lang w:eastAsia="es-CR"/>
    </w:rPr>
  </w:style>
  <w:style w:type="character" w:styleId="EnlacedeInternet">
    <w:name w:val="Enlace de Internet"/>
    <w:basedOn w:val="DefaultParagraphFont"/>
    <w:uiPriority w:val="99"/>
    <w:unhideWhenUsed/>
    <w:rsid w:val="00562dab"/>
    <w:rPr>
      <w:color w:val="339933"/>
      <w:u w:val="single"/>
    </w:rPr>
  </w:style>
  <w:style w:type="character" w:styleId="TextoindependienteCar" w:customStyle="1">
    <w:name w:val="Texto independiente Car"/>
    <w:basedOn w:val="DefaultParagraphFont"/>
    <w:link w:val="Textoindependiente"/>
    <w:qFormat/>
    <w:rsid w:val="00562dab"/>
    <w:rPr>
      <w:rFonts w:ascii="Futura Md" w:hAnsi="Futura Md" w:eastAsia="Times New Roman" w:cs="Futura Md"/>
      <w:sz w:val="20"/>
      <w:szCs w:val="24"/>
      <w:lang w:val="en-US" w:eastAsia="zh-CN"/>
    </w:rPr>
  </w:style>
  <w:style w:type="character" w:styleId="Strong">
    <w:name w:val="Strong"/>
    <w:basedOn w:val="DefaultParagraphFont"/>
    <w:uiPriority w:val="22"/>
    <w:qFormat/>
    <w:rsid w:val="00562dab"/>
    <w:rPr>
      <w:b/>
      <w:bCs/>
    </w:rPr>
  </w:style>
  <w:style w:type="character" w:styleId="Sangra2detindependienteCar" w:customStyle="1">
    <w:name w:val="Sangría 2 de t. independiente Car"/>
    <w:basedOn w:val="DefaultParagraphFont"/>
    <w:link w:val="Sangra2detindependiente"/>
    <w:uiPriority w:val="99"/>
    <w:semiHidden/>
    <w:qFormat/>
    <w:rsid w:val="00562dab"/>
    <w:rPr/>
  </w:style>
  <w:style w:type="character" w:styleId="Sangra2detindependienteCar1" w:customStyle="1">
    <w:name w:val="Sangría 2 de t. independiente Car1"/>
    <w:basedOn w:val="DefaultParagraphFont"/>
    <w:uiPriority w:val="99"/>
    <w:semiHidden/>
    <w:qFormat/>
    <w:rsid w:val="00562dab"/>
    <w:rPr/>
  </w:style>
  <w:style w:type="character" w:styleId="TextodegloboCar" w:customStyle="1">
    <w:name w:val="Texto de globo Car"/>
    <w:basedOn w:val="DefaultParagraphFont"/>
    <w:link w:val="Textodeglobo"/>
    <w:uiPriority w:val="99"/>
    <w:semiHidden/>
    <w:qFormat/>
    <w:rsid w:val="00562dab"/>
    <w:rPr>
      <w:rFonts w:ascii="Segoe UI" w:hAnsi="Segoe UI" w:cs="Segoe UI"/>
      <w:sz w:val="18"/>
      <w:szCs w:val="18"/>
    </w:rPr>
  </w:style>
  <w:style w:type="character" w:styleId="TextodegloboCar1" w:customStyle="1">
    <w:name w:val="Texto de globo Car1"/>
    <w:basedOn w:val="DefaultParagraphFont"/>
    <w:uiPriority w:val="99"/>
    <w:semiHidden/>
    <w:qFormat/>
    <w:rsid w:val="00562dab"/>
    <w:rPr>
      <w:rFonts w:ascii="Segoe UI" w:hAnsi="Segoe UI" w:cs="Segoe UI"/>
      <w:sz w:val="18"/>
      <w:szCs w:val="18"/>
    </w:rPr>
  </w:style>
  <w:style w:type="character" w:styleId="Contentline54" w:customStyle="1">
    <w:name w:val="contentline-54"/>
    <w:basedOn w:val="DefaultParagraphFont"/>
    <w:qFormat/>
    <w:rsid w:val="00562dab"/>
    <w:rPr/>
  </w:style>
  <w:style w:type="character" w:styleId="PrrafodelistaCar" w:customStyle="1">
    <w:name w:val="Párrafo de lista Car"/>
    <w:basedOn w:val="DefaultParagraphFont"/>
    <w:link w:val="Prrafodelista"/>
    <w:uiPriority w:val="34"/>
    <w:qFormat/>
    <w:locked/>
    <w:rsid w:val="00562dab"/>
    <w:rPr>
      <w:rFonts w:ascii="Calibri" w:hAnsi="Calibri" w:eastAsia="Calibri" w:cs="Calibri"/>
      <w:lang w:eastAsia="zh-CN"/>
    </w:rPr>
  </w:style>
  <w:style w:type="character" w:styleId="UnresolvedMention" w:customStyle="1">
    <w:name w:val="Unresolved Mention"/>
    <w:basedOn w:val="DefaultParagraphFont"/>
    <w:uiPriority w:val="99"/>
    <w:semiHidden/>
    <w:unhideWhenUsed/>
    <w:qFormat/>
    <w:rsid w:val="00562dab"/>
    <w:rPr>
      <w:color w:val="605E5C"/>
      <w:shd w:fill="E1DFDD" w:val="clear"/>
    </w:rPr>
  </w:style>
  <w:style w:type="character" w:styleId="TtuloCar" w:customStyle="1">
    <w:name w:val="Título Car"/>
    <w:basedOn w:val="DefaultParagraphFont"/>
    <w:link w:val="Ttulo"/>
    <w:uiPriority w:val="99"/>
    <w:qFormat/>
    <w:rsid w:val="00562dab"/>
    <w:rPr>
      <w:rFonts w:ascii="Calibri Light" w:hAnsi="Calibri Light" w:eastAsia="Times New Roman" w:cs="Times New Roman"/>
      <w:spacing w:val="-10"/>
      <w:kern w:val="2"/>
      <w:sz w:val="56"/>
      <w:szCs w:val="56"/>
    </w:rPr>
  </w:style>
  <w:style w:type="character" w:styleId="PlaceholderText">
    <w:name w:val="Placeholder Text"/>
    <w:basedOn w:val="DefaultParagraphFont"/>
    <w:uiPriority w:val="99"/>
    <w:semiHidden/>
    <w:qFormat/>
    <w:rsid w:val="00562dab"/>
    <w:rPr>
      <w:color w:val="808080"/>
    </w:rPr>
  </w:style>
  <w:style w:type="character" w:styleId="Annotationreference">
    <w:name w:val="annotation reference"/>
    <w:basedOn w:val="DefaultParagraphFont"/>
    <w:uiPriority w:val="99"/>
    <w:semiHidden/>
    <w:unhideWhenUsed/>
    <w:qFormat/>
    <w:rsid w:val="00562dab"/>
    <w:rPr>
      <w:sz w:val="16"/>
      <w:szCs w:val="16"/>
    </w:rPr>
  </w:style>
  <w:style w:type="character" w:styleId="TextocomentarioCar" w:customStyle="1">
    <w:name w:val="Texto comentario Car"/>
    <w:basedOn w:val="DefaultParagraphFont"/>
    <w:link w:val="Textocomentario"/>
    <w:uiPriority w:val="99"/>
    <w:semiHidden/>
    <w:qFormat/>
    <w:rsid w:val="00562dab"/>
    <w:rPr>
      <w:rFonts w:ascii="Calibri" w:hAnsi="Calibri" w:eastAsia="Calibri" w:cs="Times New Roman"/>
      <w:sz w:val="20"/>
      <w:szCs w:val="20"/>
    </w:rPr>
  </w:style>
  <w:style w:type="character" w:styleId="AgestionCar" w:customStyle="1">
    <w:name w:val="A gestion Car"/>
    <w:basedOn w:val="DefaultParagraphFont"/>
    <w:link w:val="Agestion"/>
    <w:qFormat/>
    <w:locked/>
    <w:rsid w:val="001557d9"/>
    <w:rPr>
      <w:color w:val="000099"/>
      <w:lang w:eastAsia="ar-SA"/>
    </w:rPr>
  </w:style>
  <w:style w:type="character" w:styleId="EncabezadodelaCar" w:customStyle="1">
    <w:name w:val="encabezado de la Car"/>
    <w:basedOn w:val="DefaultParagraphFont"/>
    <w:link w:val="encabezadodela"/>
    <w:qFormat/>
    <w:locked/>
    <w:rsid w:val="001557d9"/>
    <w:rPr>
      <w:color w:val="000099"/>
      <w:lang w:eastAsia="ar-SA"/>
    </w:rPr>
  </w:style>
  <w:style w:type="character" w:styleId="TextosinformatoCar" w:customStyle="1">
    <w:name w:val="Texto sin formato Car"/>
    <w:basedOn w:val="DefaultParagraphFont"/>
    <w:link w:val="Textosinformato"/>
    <w:uiPriority w:val="99"/>
    <w:semiHidden/>
    <w:qFormat/>
    <w:rsid w:val="00d64628"/>
    <w:rPr>
      <w:rFonts w:ascii="Bookman Old Style" w:hAnsi="Bookman Old Style"/>
      <w:color w:val="6A6A6A"/>
      <w:sz w:val="18"/>
      <w:szCs w:val="18"/>
    </w:rPr>
  </w:style>
  <w:style w:type="character" w:styleId="AsuntodelcomentarioCar" w:customStyle="1">
    <w:name w:val="Asunto del comentario Car"/>
    <w:basedOn w:val="TextocomentarioCar"/>
    <w:link w:val="Asuntodelcomentario"/>
    <w:uiPriority w:val="99"/>
    <w:semiHidden/>
    <w:qFormat/>
    <w:rsid w:val="00c0600e"/>
    <w:rPr>
      <w:b/>
      <w:bCs/>
    </w:rPr>
  </w:style>
  <w:style w:type="paragraph" w:styleId="Ttulo">
    <w:name w:val="Título"/>
    <w:basedOn w:val="Normal"/>
    <w:next w:val="Cuerpodetexto"/>
    <w:qFormat/>
    <w:pPr>
      <w:keepNext w:val="true"/>
      <w:spacing w:before="240" w:after="120"/>
    </w:pPr>
    <w:rPr>
      <w:rFonts w:ascii="Liberation Sans" w:hAnsi="Liberation Sans" w:eastAsia="Microsoft YaHei" w:cs="Arial"/>
      <w:sz w:val="28"/>
      <w:szCs w:val="28"/>
    </w:rPr>
  </w:style>
  <w:style w:type="paragraph" w:styleId="Cuerpodetexto">
    <w:name w:val="Body Text"/>
    <w:basedOn w:val="Normal"/>
    <w:link w:val="TextoindependienteCar"/>
    <w:rsid w:val="00562dab"/>
    <w:pPr>
      <w:suppressAutoHyphens w:val="true"/>
      <w:spacing w:lineRule="auto" w:line="240" w:before="0" w:after="120"/>
    </w:pPr>
    <w:rPr>
      <w:rFonts w:ascii="Futura Md" w:hAnsi="Futura Md" w:eastAsia="Times New Roman" w:cs="Futura Md"/>
      <w:sz w:val="20"/>
      <w:szCs w:val="24"/>
      <w:lang w:val="en-US" w:eastAsia="zh-CN"/>
    </w:rPr>
  </w:style>
  <w:style w:type="paragraph" w:styleId="Lista">
    <w:name w:val="List"/>
    <w:basedOn w:val="Cuerpodetexto"/>
    <w:pPr/>
    <w:rPr>
      <w:rFonts w:cs="Arial"/>
    </w:rPr>
  </w:style>
  <w:style w:type="paragraph" w:styleId="Leyenda">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NoSpacing">
    <w:name w:val="No Spacing"/>
    <w:uiPriority w:val="1"/>
    <w:qFormat/>
    <w:rsid w:val="00562dab"/>
    <w:pPr>
      <w:widowControl/>
      <w:bidi w:val="0"/>
      <w:spacing w:lineRule="auto" w:line="240" w:before="0" w:after="0"/>
      <w:jc w:val="left"/>
    </w:pPr>
    <w:rPr>
      <w:rFonts w:ascii="Calibri" w:hAnsi="Calibri" w:eastAsia="Calibri" w:cs="" w:asciiTheme="minorHAnsi" w:cstheme="minorBidi" w:eastAsiaTheme="minorHAnsi" w:hAnsiTheme="minorHAnsi"/>
      <w:color w:val="auto"/>
      <w:kern w:val="0"/>
      <w:sz w:val="22"/>
      <w:szCs w:val="22"/>
      <w:lang w:val="es-CR" w:eastAsia="en-US" w:bidi="ar-SA"/>
    </w:rPr>
  </w:style>
  <w:style w:type="paragraph" w:styleId="Cabeceraypie">
    <w:name w:val="Cabecera y pie"/>
    <w:basedOn w:val="Normal"/>
    <w:qFormat/>
    <w:pPr/>
    <w:rPr/>
  </w:style>
  <w:style w:type="paragraph" w:styleId="Cabecera">
    <w:name w:val="Header"/>
    <w:basedOn w:val="Normal"/>
    <w:link w:val="EncabezadoCar"/>
    <w:uiPriority w:val="99"/>
    <w:unhideWhenUsed/>
    <w:rsid w:val="00562dab"/>
    <w:pPr>
      <w:tabs>
        <w:tab w:val="clear" w:pos="708"/>
        <w:tab w:val="center" w:pos="4419" w:leader="none"/>
        <w:tab w:val="right" w:pos="8838" w:leader="none"/>
      </w:tabs>
      <w:spacing w:lineRule="auto" w:line="240" w:before="0" w:after="0"/>
    </w:pPr>
    <w:rPr/>
  </w:style>
  <w:style w:type="paragraph" w:styleId="Piedepgina">
    <w:name w:val="Footer"/>
    <w:basedOn w:val="Normal"/>
    <w:link w:val="PiedepginaCar"/>
    <w:uiPriority w:val="99"/>
    <w:unhideWhenUsed/>
    <w:rsid w:val="00562dab"/>
    <w:pPr>
      <w:tabs>
        <w:tab w:val="clear" w:pos="708"/>
        <w:tab w:val="center" w:pos="4419" w:leader="none"/>
        <w:tab w:val="right" w:pos="8838" w:leader="none"/>
      </w:tabs>
      <w:spacing w:lineRule="auto" w:line="240" w:before="0" w:after="0"/>
    </w:pPr>
    <w:rPr/>
  </w:style>
  <w:style w:type="paragraph" w:styleId="Textodecampo" w:customStyle="1">
    <w:name w:val="Texto de campo"/>
    <w:basedOn w:val="Normal"/>
    <w:qFormat/>
    <w:rsid w:val="00562dab"/>
    <w:pPr>
      <w:spacing w:lineRule="auto" w:line="240" w:before="60" w:after="60"/>
    </w:pPr>
    <w:rPr>
      <w:rFonts w:ascii="Arial" w:hAnsi="Arial" w:eastAsia="Times New Roman" w:cs="Arial"/>
      <w:sz w:val="19"/>
      <w:szCs w:val="19"/>
      <w:lang w:val="en-US" w:bidi="en-US"/>
    </w:rPr>
  </w:style>
  <w:style w:type="paragraph" w:styleId="Etiquetadecampo" w:customStyle="1">
    <w:name w:val="Etiqueta de campo"/>
    <w:basedOn w:val="Normal"/>
    <w:qFormat/>
    <w:rsid w:val="00562dab"/>
    <w:pPr>
      <w:spacing w:lineRule="auto" w:line="240" w:before="60" w:after="60"/>
    </w:pPr>
    <w:rPr>
      <w:rFonts w:ascii="Arial" w:hAnsi="Arial" w:eastAsia="Times New Roman" w:cs="Arial"/>
      <w:b/>
      <w:sz w:val="19"/>
      <w:szCs w:val="19"/>
      <w:lang w:val="en-US" w:bidi="en-US"/>
    </w:rPr>
  </w:style>
  <w:style w:type="paragraph" w:styleId="Xmsonormal" w:customStyle="1">
    <w:name w:val="x_msonormal"/>
    <w:basedOn w:val="Normal"/>
    <w:uiPriority w:val="99"/>
    <w:qFormat/>
    <w:rsid w:val="00562dab"/>
    <w:pPr>
      <w:spacing w:lineRule="auto" w:line="240" w:beforeAutospacing="1" w:afterAutospacing="1"/>
    </w:pPr>
    <w:rPr>
      <w:rFonts w:ascii="Times New Roman" w:hAnsi="Times New Roman" w:eastAsia="Times New Roman" w:cs="Times New Roman"/>
      <w:sz w:val="24"/>
      <w:szCs w:val="24"/>
      <w:lang w:eastAsia="es-CR"/>
    </w:rPr>
  </w:style>
  <w:style w:type="paragraph" w:styleId="NormalWeb">
    <w:name w:val="Normal (Web)"/>
    <w:basedOn w:val="Normal"/>
    <w:link w:val="NormalWebCar"/>
    <w:uiPriority w:val="99"/>
    <w:unhideWhenUsed/>
    <w:qFormat/>
    <w:rsid w:val="00562dab"/>
    <w:pPr>
      <w:spacing w:lineRule="auto" w:line="240" w:beforeAutospacing="1" w:afterAutospacing="1"/>
    </w:pPr>
    <w:rPr>
      <w:rFonts w:ascii="Times New Roman" w:hAnsi="Times New Roman" w:cs="Times New Roman"/>
      <w:sz w:val="24"/>
      <w:szCs w:val="24"/>
      <w:lang w:eastAsia="es-CR"/>
    </w:rPr>
  </w:style>
  <w:style w:type="paragraph" w:styleId="ListParagraph">
    <w:name w:val="List Paragraph"/>
    <w:basedOn w:val="Normal"/>
    <w:link w:val="PrrafodelistaCar"/>
    <w:uiPriority w:val="34"/>
    <w:qFormat/>
    <w:rsid w:val="00562dab"/>
    <w:pPr>
      <w:spacing w:lineRule="auto" w:line="252" w:before="0" w:after="160"/>
      <w:ind w:left="720" w:hanging="0"/>
      <w:contextualSpacing/>
    </w:pPr>
    <w:rPr>
      <w:rFonts w:ascii="Calibri" w:hAnsi="Calibri" w:eastAsia="Calibri" w:cs="Calibri"/>
      <w:lang w:eastAsia="zh-CN"/>
    </w:rPr>
  </w:style>
  <w:style w:type="paragraph" w:styleId="Autocorrecci3f" w:customStyle="1">
    <w:name w:val="Autocorrecci3f"/>
    <w:qFormat/>
    <w:rsid w:val="00562dab"/>
    <w:pPr>
      <w:widowControl w:val="false"/>
      <w:suppressAutoHyphens w:val="true"/>
      <w:bidi w:val="0"/>
      <w:spacing w:lineRule="auto" w:line="240" w:before="0" w:after="0"/>
      <w:jc w:val="left"/>
    </w:pPr>
    <w:rPr>
      <w:rFonts w:ascii="Arial" w:hAnsi="Arial" w:eastAsia="Arial" w:cs="Times New Roman"/>
      <w:color w:val="auto"/>
      <w:kern w:val="0"/>
      <w:sz w:val="20"/>
      <w:szCs w:val="20"/>
      <w:u w:val="single"/>
      <w:shd w:fill="FFFFFF" w:val="clear"/>
      <w:lang w:val="es-ES" w:eastAsia="ar-SA" w:bidi="ar-SA"/>
    </w:rPr>
  </w:style>
  <w:style w:type="paragraph" w:styleId="Tulo1" w:customStyle="1">
    <w:name w:val="T稚ulo 1"/>
    <w:next w:val="Normal"/>
    <w:qFormat/>
    <w:rsid w:val="00562dab"/>
    <w:pPr>
      <w:keepNext w:val="true"/>
      <w:widowControl w:val="false"/>
      <w:suppressAutoHyphens w:val="true"/>
      <w:bidi w:val="0"/>
      <w:spacing w:lineRule="auto" w:line="240" w:before="0" w:after="0"/>
      <w:jc w:val="both"/>
    </w:pPr>
    <w:rPr>
      <w:rFonts w:ascii="Arial" w:hAnsi="Arial" w:eastAsia="Arial" w:cs="Arial"/>
      <w:b/>
      <w:bCs/>
      <w:color w:val="auto"/>
      <w:kern w:val="0"/>
      <w:sz w:val="22"/>
      <w:szCs w:val="22"/>
      <w:u w:val="single"/>
      <w:shd w:fill="FFFFFF" w:val="clear"/>
      <w:lang w:val="es-ES" w:eastAsia="ar-SA" w:bidi="ar-SA"/>
    </w:rPr>
  </w:style>
  <w:style w:type="paragraph" w:styleId="Ttulo51" w:customStyle="1">
    <w:name w:val="Título 51"/>
    <w:next w:val="Normal"/>
    <w:qFormat/>
    <w:rsid w:val="00562dab"/>
    <w:pPr>
      <w:keepNext w:val="true"/>
      <w:widowControl w:val="false"/>
      <w:tabs>
        <w:tab w:val="clear" w:pos="708"/>
        <w:tab w:val="left" w:pos="0" w:leader="none"/>
      </w:tabs>
      <w:suppressAutoHyphens w:val="true"/>
      <w:bidi w:val="0"/>
      <w:spacing w:lineRule="auto" w:line="240" w:before="0" w:after="0"/>
      <w:jc w:val="center"/>
    </w:pPr>
    <w:rPr>
      <w:rFonts w:ascii="Times New Roman" w:hAnsi="Times New Roman" w:eastAsia="Lucida Sans Unicode" w:cs="Times New Roman"/>
      <w:b/>
      <w:bCs/>
      <w:i/>
      <w:iCs/>
      <w:color w:val="auto"/>
      <w:kern w:val="0"/>
      <w:sz w:val="26"/>
      <w:szCs w:val="26"/>
      <w:u w:val="single"/>
      <w:shd w:fill="FFFFFF" w:val="clear"/>
      <w:lang w:val="es-ES" w:eastAsia="ar-SA" w:bidi="ar-SA"/>
    </w:rPr>
  </w:style>
  <w:style w:type="paragraph" w:styleId="Predeterminado" w:customStyle="1">
    <w:name w:val="Predeterminado"/>
    <w:qFormat/>
    <w:rsid w:val="00562dab"/>
    <w:pPr>
      <w:widowControl w:val="false"/>
      <w:bidi w:val="0"/>
      <w:spacing w:lineRule="auto" w:line="240" w:before="0" w:after="0"/>
      <w:jc w:val="left"/>
    </w:pPr>
    <w:rPr>
      <w:rFonts w:ascii="Trebuchet MS" w:hAnsi="Trebuchet MS" w:eastAsia="Times New Roman" w:cs="Trebuchet MS"/>
      <w:color w:val="000000"/>
      <w:kern w:val="0"/>
      <w:sz w:val="48"/>
      <w:szCs w:val="48"/>
      <w:lang w:val="es-ES" w:eastAsia="es-ES" w:bidi="ar-SA"/>
    </w:rPr>
  </w:style>
  <w:style w:type="paragraph" w:styleId="BodyTextIndent2">
    <w:name w:val="Body Text Indent 2"/>
    <w:basedOn w:val="Normal"/>
    <w:link w:val="Sangra2detindependienteCar"/>
    <w:uiPriority w:val="99"/>
    <w:semiHidden/>
    <w:unhideWhenUsed/>
    <w:qFormat/>
    <w:rsid w:val="00562dab"/>
    <w:pPr>
      <w:spacing w:lineRule="auto" w:line="480" w:before="0" w:after="120"/>
      <w:ind w:left="283" w:hanging="0"/>
    </w:pPr>
    <w:rPr/>
  </w:style>
  <w:style w:type="paragraph" w:styleId="Default" w:customStyle="1">
    <w:name w:val="Default"/>
    <w:qFormat/>
    <w:rsid w:val="00562dab"/>
    <w:pPr>
      <w:widowControl w:val="false"/>
      <w:bidi w:val="0"/>
      <w:spacing w:lineRule="auto" w:line="240" w:before="0" w:after="0"/>
      <w:jc w:val="left"/>
    </w:pPr>
    <w:rPr>
      <w:rFonts w:ascii="Arial" w:hAnsi="Arial" w:eastAsia="Times New Roman" w:cs="Arial"/>
      <w:color w:val="000000"/>
      <w:kern w:val="0"/>
      <w:sz w:val="24"/>
      <w:szCs w:val="24"/>
      <w:lang w:val="es-ES" w:eastAsia="es-CR" w:bidi="ar-SA"/>
    </w:rPr>
  </w:style>
  <w:style w:type="paragraph" w:styleId="Standard" w:customStyle="1">
    <w:name w:val="Standard"/>
    <w:qFormat/>
    <w:rsid w:val="00562dab"/>
    <w:pPr>
      <w:widowControl w:val="false"/>
      <w:suppressAutoHyphens w:val="true"/>
      <w:bidi w:val="0"/>
      <w:spacing w:lineRule="auto" w:line="240" w:before="0" w:after="0"/>
      <w:jc w:val="left"/>
    </w:pPr>
    <w:rPr>
      <w:rFonts w:ascii="Times New Roman" w:hAnsi="Times New Roman" w:eastAsia="SimSun" w:cs="Mangal"/>
      <w:color w:val="auto"/>
      <w:kern w:val="2"/>
      <w:sz w:val="24"/>
      <w:szCs w:val="24"/>
      <w:lang w:eastAsia="zh-CN" w:bidi="hi-IN" w:val="es-CR"/>
    </w:rPr>
  </w:style>
  <w:style w:type="paragraph" w:styleId="Style31" w:customStyle="1">
    <w:name w:val="style3"/>
    <w:basedOn w:val="Normal"/>
    <w:qFormat/>
    <w:rsid w:val="00562dab"/>
    <w:pPr>
      <w:widowControl w:val="false"/>
      <w:suppressAutoHyphens w:val="true"/>
      <w:spacing w:lineRule="auto" w:line="240" w:before="280" w:after="280"/>
    </w:pPr>
    <w:rPr>
      <w:rFonts w:ascii="Times New Roman" w:hAnsi="Times New Roman" w:eastAsia="Arial Unicode MS" w:cs="Tahoma"/>
      <w:b/>
      <w:bCs/>
      <w:color w:val="000000"/>
      <w:kern w:val="2"/>
      <w:sz w:val="24"/>
      <w:szCs w:val="24"/>
      <w:lang w:val="es-ES" w:eastAsia="hi-IN" w:bidi="hi-IN"/>
    </w:rPr>
  </w:style>
  <w:style w:type="paragraph" w:styleId="BalloonText">
    <w:name w:val="Balloon Text"/>
    <w:basedOn w:val="Normal"/>
    <w:link w:val="TextodegloboCar"/>
    <w:uiPriority w:val="99"/>
    <w:semiHidden/>
    <w:unhideWhenUsed/>
    <w:qFormat/>
    <w:rsid w:val="00562dab"/>
    <w:pPr>
      <w:spacing w:lineRule="auto" w:line="240" w:before="0" w:after="0"/>
    </w:pPr>
    <w:rPr>
      <w:rFonts w:ascii="Segoe UI" w:hAnsi="Segoe UI" w:cs="Segoe UI"/>
      <w:sz w:val="18"/>
      <w:szCs w:val="18"/>
    </w:rPr>
  </w:style>
  <w:style w:type="paragraph" w:styleId="Xxxmsonormal" w:customStyle="1">
    <w:name w:val="x_x_x_msonormal"/>
    <w:basedOn w:val="Normal"/>
    <w:uiPriority w:val="99"/>
    <w:semiHidden/>
    <w:qFormat/>
    <w:rsid w:val="00562dab"/>
    <w:pPr>
      <w:spacing w:lineRule="auto" w:line="240" w:before="0" w:after="0"/>
    </w:pPr>
    <w:rPr>
      <w:rFonts w:ascii="Times New Roman" w:hAnsi="Times New Roman" w:cs="Times New Roman"/>
      <w:sz w:val="24"/>
      <w:szCs w:val="24"/>
      <w:lang w:eastAsia="es-CR"/>
    </w:rPr>
  </w:style>
  <w:style w:type="paragraph" w:styleId="Caption">
    <w:name w:val="caption"/>
    <w:basedOn w:val="Normal"/>
    <w:next w:val="Normal"/>
    <w:uiPriority w:val="99"/>
    <w:qFormat/>
    <w:rsid w:val="00562dab"/>
    <w:pPr>
      <w:widowControl w:val="false"/>
      <w:spacing w:lineRule="auto" w:line="360" w:before="117" w:after="117"/>
    </w:pPr>
    <w:rPr>
      <w:rFonts w:ascii="Arial" w:hAnsi="Arial" w:eastAsia="" w:cs="Arial" w:eastAsiaTheme="minorEastAsia"/>
      <w:sz w:val="24"/>
      <w:szCs w:val="24"/>
      <w:lang w:eastAsia="es-CR"/>
    </w:rPr>
  </w:style>
  <w:style w:type="paragraph" w:styleId="Encabezado1" w:customStyle="1">
    <w:name w:val="Encabezado1"/>
    <w:basedOn w:val="Normal"/>
    <w:qFormat/>
    <w:rsid w:val="00562dab"/>
    <w:pPr>
      <w:keepNext w:val="true"/>
      <w:spacing w:lineRule="auto" w:line="240" w:before="240" w:after="120"/>
    </w:pPr>
    <w:rPr>
      <w:rFonts w:ascii="Arial" w:hAnsi="Arial" w:cs="Arial"/>
      <w:sz w:val="28"/>
      <w:szCs w:val="28"/>
      <w:lang w:eastAsia="ar-SA"/>
    </w:rPr>
  </w:style>
  <w:style w:type="paragraph" w:styleId="Xxmsonormal" w:customStyle="1">
    <w:name w:val="x_xmsonormal"/>
    <w:basedOn w:val="Normal"/>
    <w:uiPriority w:val="99"/>
    <w:semiHidden/>
    <w:qFormat/>
    <w:rsid w:val="00562dab"/>
    <w:pPr>
      <w:spacing w:lineRule="auto" w:line="240" w:before="0" w:after="0"/>
    </w:pPr>
    <w:rPr>
      <w:rFonts w:ascii="Times New Roman" w:hAnsi="Times New Roman" w:cs="Times New Roman"/>
      <w:sz w:val="24"/>
      <w:szCs w:val="24"/>
      <w:lang w:eastAsia="es-CR"/>
    </w:rPr>
  </w:style>
  <w:style w:type="paragraph" w:styleId="Xxmsonormal1" w:customStyle="1">
    <w:name w:val="x_x_msonormal"/>
    <w:basedOn w:val="Normal"/>
    <w:uiPriority w:val="99"/>
    <w:semiHidden/>
    <w:qFormat/>
    <w:rsid w:val="00562dab"/>
    <w:pPr>
      <w:spacing w:lineRule="auto" w:line="240" w:before="0" w:after="0"/>
    </w:pPr>
    <w:rPr>
      <w:rFonts w:ascii="Times New Roman" w:hAnsi="Times New Roman" w:cs="Times New Roman"/>
      <w:sz w:val="24"/>
      <w:szCs w:val="24"/>
      <w:lang w:eastAsia="es-CR"/>
    </w:rPr>
  </w:style>
  <w:style w:type="paragraph" w:styleId="Textodebloque2" w:customStyle="1">
    <w:name w:val="Texto de bloque2"/>
    <w:basedOn w:val="Normal"/>
    <w:qFormat/>
    <w:rsid w:val="00562dab"/>
    <w:pPr>
      <w:widowControl w:val="false"/>
      <w:spacing w:lineRule="auto" w:line="240" w:before="0" w:after="0"/>
      <w:ind w:left="851" w:right="851" w:firstLine="709"/>
      <w:jc w:val="both"/>
    </w:pPr>
    <w:rPr>
      <w:rFonts w:ascii="Times New Roman" w:hAnsi="Times New Roman" w:eastAsia="Times New Roman" w:cs="Times New Roman"/>
      <w:sz w:val="24"/>
      <w:szCs w:val="24"/>
      <w:lang w:val="es-ES" w:eastAsia="zh-CN"/>
    </w:rPr>
  </w:style>
  <w:style w:type="paragraph" w:styleId="Textodebloque21" w:customStyle="1">
    <w:name w:val="textodebloque2"/>
    <w:basedOn w:val="Normal"/>
    <w:qFormat/>
    <w:rsid w:val="00562dab"/>
    <w:pPr>
      <w:spacing w:lineRule="auto" w:line="240" w:before="0" w:after="0"/>
    </w:pPr>
    <w:rPr>
      <w:rFonts w:ascii="Calibri" w:hAnsi="Calibri" w:cs="Calibri"/>
      <w:lang w:eastAsia="es-CR"/>
    </w:rPr>
  </w:style>
  <w:style w:type="paragraph" w:styleId="Ttulo511" w:customStyle="1">
    <w:name w:val="ttulo51"/>
    <w:basedOn w:val="Normal"/>
    <w:qFormat/>
    <w:rsid w:val="00562dab"/>
    <w:pPr>
      <w:spacing w:lineRule="auto" w:line="240" w:before="0" w:after="0"/>
    </w:pPr>
    <w:rPr>
      <w:rFonts w:ascii="Calibri" w:hAnsi="Calibri" w:cs="Calibri"/>
      <w:lang w:eastAsia="es-CR"/>
    </w:rPr>
  </w:style>
  <w:style w:type="paragraph" w:styleId="Xxxxm2280794615854126152xxyiv8297403908msonormal" w:customStyle="1">
    <w:name w:val="xxxxm2280794615854126152xxyiv8297403908msonormal"/>
    <w:basedOn w:val="Normal"/>
    <w:uiPriority w:val="99"/>
    <w:semiHidden/>
    <w:qFormat/>
    <w:rsid w:val="00562dab"/>
    <w:pPr>
      <w:spacing w:lineRule="auto" w:line="240" w:beforeAutospacing="1" w:afterAutospacing="1"/>
    </w:pPr>
    <w:rPr>
      <w:rFonts w:ascii="Times New Roman" w:hAnsi="Times New Roman" w:cs="Times New Roman"/>
      <w:sz w:val="24"/>
      <w:szCs w:val="24"/>
      <w:lang w:eastAsia="es-CR"/>
    </w:rPr>
  </w:style>
  <w:style w:type="paragraph" w:styleId="Xmsolistparagraph" w:customStyle="1">
    <w:name w:val="x_msolistparagraph"/>
    <w:basedOn w:val="Normal"/>
    <w:qFormat/>
    <w:rsid w:val="00562dab"/>
    <w:pPr>
      <w:spacing w:lineRule="auto" w:line="240" w:before="0" w:after="0"/>
    </w:pPr>
    <w:rPr>
      <w:rFonts w:ascii="Times New Roman" w:hAnsi="Times New Roman" w:cs="Times New Roman"/>
      <w:sz w:val="24"/>
      <w:szCs w:val="24"/>
      <w:lang w:eastAsia="es-CR"/>
    </w:rPr>
  </w:style>
  <w:style w:type="paragraph" w:styleId="Ttulo31" w:customStyle="1">
    <w:name w:val="Título 31"/>
    <w:next w:val="Normal"/>
    <w:qFormat/>
    <w:rsid w:val="00562dab"/>
    <w:pPr>
      <w:widowControl w:val="false"/>
      <w:tabs>
        <w:tab w:val="clear" w:pos="708"/>
        <w:tab w:val="left" w:pos="0" w:leader="none"/>
      </w:tabs>
      <w:suppressAutoHyphens w:val="true"/>
      <w:bidi w:val="0"/>
      <w:spacing w:lineRule="auto" w:line="240" w:before="0" w:after="0"/>
      <w:jc w:val="left"/>
      <w:outlineLvl w:val="2"/>
    </w:pPr>
    <w:rPr>
      <w:rFonts w:ascii="Times New Roman" w:hAnsi="Times New Roman" w:eastAsia="Arial Unicode MS" w:cs="Times New Roman"/>
      <w:color w:val="auto"/>
      <w:kern w:val="0"/>
      <w:sz w:val="24"/>
      <w:szCs w:val="24"/>
      <w:u w:val="single"/>
      <w:shd w:fill="FFFFFF" w:val="clear"/>
      <w:lang w:val="es-ES_tradnl" w:eastAsia="es-CR" w:bidi="ar-SA"/>
    </w:rPr>
  </w:style>
  <w:style w:type="paragraph" w:styleId="Ttulo52" w:customStyle="1">
    <w:name w:val="Título 52"/>
    <w:next w:val="Normal"/>
    <w:qFormat/>
    <w:rsid w:val="00562dab"/>
    <w:pPr>
      <w:keepNext w:val="true"/>
      <w:widowControl w:val="false"/>
      <w:tabs>
        <w:tab w:val="clear" w:pos="708"/>
        <w:tab w:val="left" w:pos="0" w:leader="none"/>
      </w:tabs>
      <w:suppressAutoHyphens w:val="true"/>
      <w:bidi w:val="0"/>
      <w:spacing w:lineRule="auto" w:line="240" w:before="0" w:after="0"/>
      <w:jc w:val="center"/>
    </w:pPr>
    <w:rPr>
      <w:rFonts w:ascii="Times New Roman" w:hAnsi="Times New Roman" w:eastAsia="Lucida Sans Unicode" w:cs="Times New Roman"/>
      <w:b/>
      <w:bCs/>
      <w:i/>
      <w:iCs/>
      <w:color w:val="auto"/>
      <w:kern w:val="0"/>
      <w:sz w:val="26"/>
      <w:szCs w:val="26"/>
      <w:u w:val="single"/>
      <w:shd w:fill="FFFFFF" w:val="clear"/>
      <w:lang w:val="es-ES" w:eastAsia="ar-SA" w:bidi="ar-SA"/>
    </w:rPr>
  </w:style>
  <w:style w:type="paragraph" w:styleId="Ttulo53" w:customStyle="1">
    <w:name w:val="Título 53"/>
    <w:next w:val="Normal"/>
    <w:qFormat/>
    <w:rsid w:val="00562dab"/>
    <w:pPr>
      <w:keepNext w:val="true"/>
      <w:widowControl w:val="false"/>
      <w:tabs>
        <w:tab w:val="clear" w:pos="708"/>
        <w:tab w:val="left" w:pos="0" w:leader="none"/>
      </w:tabs>
      <w:suppressAutoHyphens w:val="true"/>
      <w:bidi w:val="0"/>
      <w:spacing w:lineRule="auto" w:line="240" w:before="0" w:after="0"/>
      <w:jc w:val="center"/>
    </w:pPr>
    <w:rPr>
      <w:rFonts w:ascii="Times New Roman" w:hAnsi="Times New Roman" w:eastAsia="Lucida Sans Unicode" w:cs="Times New Roman"/>
      <w:b/>
      <w:bCs/>
      <w:i/>
      <w:iCs/>
      <w:color w:val="auto"/>
      <w:kern w:val="0"/>
      <w:sz w:val="26"/>
      <w:szCs w:val="26"/>
      <w:u w:val="single"/>
      <w:shd w:fill="FFFFFF" w:val="clear"/>
      <w:lang w:val="es-ES" w:eastAsia="ar-SA" w:bidi="ar-SA"/>
    </w:rPr>
  </w:style>
  <w:style w:type="paragraph" w:styleId="Ttulogeneral">
    <w:name w:val="Title"/>
    <w:basedOn w:val="Normal"/>
    <w:next w:val="Normal"/>
    <w:link w:val="TtuloCar"/>
    <w:uiPriority w:val="99"/>
    <w:qFormat/>
    <w:rsid w:val="00562dab"/>
    <w:pPr>
      <w:spacing w:lineRule="auto" w:line="240" w:before="0" w:after="0"/>
      <w:contextualSpacing/>
    </w:pPr>
    <w:rPr>
      <w:rFonts w:ascii="Calibri Light" w:hAnsi="Calibri Light" w:eastAsia="Times New Roman" w:cs="Times New Roman"/>
      <w:spacing w:val="-10"/>
      <w:kern w:val="2"/>
      <w:sz w:val="56"/>
      <w:szCs w:val="56"/>
    </w:rPr>
  </w:style>
  <w:style w:type="paragraph" w:styleId="Annotationtext">
    <w:name w:val="annotation text"/>
    <w:basedOn w:val="Normal"/>
    <w:link w:val="TextocomentarioCar"/>
    <w:uiPriority w:val="99"/>
    <w:semiHidden/>
    <w:unhideWhenUsed/>
    <w:qFormat/>
    <w:rsid w:val="00562dab"/>
    <w:pPr>
      <w:spacing w:lineRule="auto" w:line="240"/>
    </w:pPr>
    <w:rPr>
      <w:rFonts w:ascii="Calibri" w:hAnsi="Calibri" w:eastAsia="Calibri" w:cs="Times New Roman"/>
      <w:sz w:val="20"/>
      <w:szCs w:val="20"/>
    </w:rPr>
  </w:style>
  <w:style w:type="paragraph" w:styleId="Xmsonormal1" w:customStyle="1">
    <w:name w:val="xmsonormal"/>
    <w:basedOn w:val="Normal"/>
    <w:uiPriority w:val="99"/>
    <w:semiHidden/>
    <w:qFormat/>
    <w:rsid w:val="00b93a43"/>
    <w:pPr>
      <w:spacing w:lineRule="auto" w:line="240" w:before="0" w:after="0"/>
    </w:pPr>
    <w:rPr>
      <w:rFonts w:ascii="Calibri" w:hAnsi="Calibri" w:cs="Calibri"/>
      <w:lang w:eastAsia="es-CR"/>
    </w:rPr>
  </w:style>
  <w:style w:type="paragraph" w:styleId="Xmsoheader" w:customStyle="1">
    <w:name w:val="xmsoheader"/>
    <w:basedOn w:val="Normal"/>
    <w:uiPriority w:val="99"/>
    <w:semiHidden/>
    <w:qFormat/>
    <w:rsid w:val="00b93a43"/>
    <w:pPr>
      <w:spacing w:lineRule="auto" w:line="240" w:before="0" w:after="0"/>
    </w:pPr>
    <w:rPr>
      <w:rFonts w:ascii="Calibri" w:hAnsi="Calibri" w:cs="Calibri"/>
      <w:lang w:eastAsia="es-CR"/>
    </w:rPr>
  </w:style>
  <w:style w:type="paragraph" w:styleId="SUBPROGRAMA" w:customStyle="1">
    <w:name w:val="SUBPROGRAMA"/>
    <w:basedOn w:val="Normal"/>
    <w:qFormat/>
    <w:rsid w:val="001557d9"/>
    <w:pPr>
      <w:keepNext w:val="true"/>
      <w:tabs>
        <w:tab w:val="clear" w:pos="708"/>
        <w:tab w:val="left" w:pos="0" w:leader="none"/>
      </w:tabs>
      <w:spacing w:lineRule="auto" w:line="240" w:before="240" w:after="60"/>
      <w:jc w:val="both"/>
    </w:pPr>
    <w:rPr>
      <w:rFonts w:ascii="Bookman Old Style" w:hAnsi="Bookman Old Style" w:cs="Calibri"/>
      <w:b/>
      <w:bCs/>
      <w:smallCaps/>
      <w:color w:val="000080"/>
      <w:sz w:val="28"/>
      <w:szCs w:val="28"/>
      <w:u w:val="single"/>
      <w:lang w:eastAsia="es-ES"/>
    </w:rPr>
  </w:style>
  <w:style w:type="paragraph" w:styleId="Agestion" w:customStyle="1">
    <w:name w:val="A gestion"/>
    <w:basedOn w:val="Normal"/>
    <w:link w:val="AgestionCar"/>
    <w:qFormat/>
    <w:rsid w:val="001557d9"/>
    <w:pPr>
      <w:spacing w:lineRule="auto" w:line="240" w:before="120" w:after="120"/>
      <w:ind w:left="851" w:right="851" w:firstLine="709"/>
      <w:jc w:val="both"/>
    </w:pPr>
    <w:rPr>
      <w:color w:val="000099"/>
      <w:lang w:eastAsia="ar-SA"/>
    </w:rPr>
  </w:style>
  <w:style w:type="paragraph" w:styleId="Encabezadodela" w:customStyle="1">
    <w:name w:val="encabezado de la"/>
    <w:basedOn w:val="Normal"/>
    <w:link w:val="encabezadodelaCar"/>
    <w:qFormat/>
    <w:rsid w:val="001557d9"/>
    <w:pPr>
      <w:spacing w:lineRule="auto" w:line="480" w:before="0" w:after="0"/>
      <w:ind w:firstLine="708"/>
      <w:jc w:val="both"/>
    </w:pPr>
    <w:rPr>
      <w:color w:val="000099"/>
      <w:lang w:eastAsia="ar-SA"/>
    </w:rPr>
  </w:style>
  <w:style w:type="paragraph" w:styleId="Xxxmsoheader" w:customStyle="1">
    <w:name w:val="x_xxmsoheader"/>
    <w:basedOn w:val="Normal"/>
    <w:uiPriority w:val="99"/>
    <w:semiHidden/>
    <w:qFormat/>
    <w:rsid w:val="00d24210"/>
    <w:pPr>
      <w:spacing w:lineRule="auto" w:line="240" w:before="0" w:after="0"/>
    </w:pPr>
    <w:rPr>
      <w:rFonts w:ascii="Calibri" w:hAnsi="Calibri" w:cs="Calibri"/>
      <w:lang w:eastAsia="es-CR"/>
    </w:rPr>
  </w:style>
  <w:style w:type="paragraph" w:styleId="Xxxmsonormal1" w:customStyle="1">
    <w:name w:val="x_xxmsonormal"/>
    <w:basedOn w:val="Normal"/>
    <w:uiPriority w:val="99"/>
    <w:semiHidden/>
    <w:qFormat/>
    <w:rsid w:val="00d24210"/>
    <w:pPr>
      <w:spacing w:lineRule="auto" w:line="240" w:before="0" w:after="0"/>
    </w:pPr>
    <w:rPr>
      <w:rFonts w:ascii="Calibri" w:hAnsi="Calibri" w:cs="Calibri"/>
      <w:lang w:eastAsia="es-CR"/>
    </w:rPr>
  </w:style>
  <w:style w:type="paragraph" w:styleId="Xxxxmsonormal" w:customStyle="1">
    <w:name w:val="x_xxxmsonormal"/>
    <w:basedOn w:val="Normal"/>
    <w:uiPriority w:val="99"/>
    <w:semiHidden/>
    <w:qFormat/>
    <w:rsid w:val="00d24210"/>
    <w:pPr>
      <w:spacing w:lineRule="auto" w:line="240" w:before="0" w:after="0"/>
    </w:pPr>
    <w:rPr>
      <w:rFonts w:ascii="Calibri" w:hAnsi="Calibri" w:cs="Calibri"/>
      <w:lang w:eastAsia="es-CR"/>
    </w:rPr>
  </w:style>
  <w:style w:type="paragraph" w:styleId="PlainText">
    <w:name w:val="Plain Text"/>
    <w:basedOn w:val="Normal"/>
    <w:link w:val="TextosinformatoCar"/>
    <w:uiPriority w:val="99"/>
    <w:semiHidden/>
    <w:unhideWhenUsed/>
    <w:qFormat/>
    <w:rsid w:val="00d64628"/>
    <w:pPr>
      <w:spacing w:lineRule="auto" w:line="240" w:before="0" w:after="0"/>
    </w:pPr>
    <w:rPr>
      <w:rFonts w:ascii="Bookman Old Style" w:hAnsi="Bookman Old Style"/>
      <w:color w:val="6A6A6A"/>
      <w:sz w:val="18"/>
      <w:szCs w:val="18"/>
    </w:rPr>
  </w:style>
  <w:style w:type="paragraph" w:styleId="Annotationsubject">
    <w:name w:val="annotation subject"/>
    <w:basedOn w:val="Annotationtext"/>
    <w:next w:val="Annotationtext"/>
    <w:link w:val="AsuntodelcomentarioCar"/>
    <w:uiPriority w:val="99"/>
    <w:semiHidden/>
    <w:unhideWhenUsed/>
    <w:qFormat/>
    <w:rsid w:val="00c0600e"/>
    <w:pPr/>
    <w:rPr>
      <w:rFonts w:ascii="Calibri" w:hAnsi="Calibri" w:eastAsia="Calibri" w:cs="" w:asciiTheme="minorHAnsi" w:cstheme="minorBidi" w:eastAsiaTheme="minorHAnsi" w:hAnsiTheme="minorHAnsi"/>
      <w:b/>
      <w:bCs/>
    </w:rPr>
  </w:style>
  <w:style w:type="paragraph" w:styleId="Contenidodelmarco">
    <w:name w:val="Contenido del marco"/>
    <w:basedOn w:val="Normal"/>
    <w:qFormat/>
    <w:pPr/>
    <w:rPr/>
  </w:style>
  <w:style w:type="numbering" w:styleId="NoList" w:default="1">
    <w:name w:val="No List"/>
    <w:uiPriority w:val="99"/>
    <w:semiHidden/>
    <w:unhideWhenUsed/>
    <w:qFormat/>
  </w:style>
  <w:style w:type="table" w:default="1" w:styleId="Tablanormal">
    <w:name w:val="Normal Table"/>
    <w:uiPriority w:val="99"/>
    <w:semiHidden/>
    <w:unhideWhenUsed/>
    <w:qFormat/>
    <w:tblPr>
      <w:tblCellMar>
        <w:top w:w="0" w:type="dxa"/>
        <w:left w:w="108" w:type="dxa"/>
        <w:bottom w:w="0" w:type="dxa"/>
        <w:right w:w="108" w:type="dxa"/>
      </w:tblCellMar>
    </w:tblPr>
  </w:style>
  <w:style w:type="table" w:styleId="Cuadrculaclara-nfasis5">
    <w:name w:val="Light Grid Accent 5"/>
    <w:basedOn w:val="Tablanormal"/>
    <w:uiPriority w:val="62"/>
    <w:rsid w:val="00562dab"/>
    <w:pPr>
      <w:spacing w:after="0" w:line="240" w:lineRule="auto"/>
    </w:pPr>
    <w:tblPr>
      <w:tblStyleRowBandSize w:val="1"/>
      <w:tblStyleColBandSize w:val="1"/>
      <w:tblBorders>
        <w:top w:val="single" w:color="5B9BD5" w:themeColor="accent5" w:sz="8" w:space="0"/>
        <w:left w:val="single" w:color="5B9BD5" w:themeColor="accent5" w:sz="8" w:space="0"/>
        <w:bottom w:val="single" w:color="5B9BD5" w:themeColor="accent5" w:sz="8" w:space="0"/>
        <w:right w:val="single" w:color="5B9BD5" w:themeColor="accent5" w:sz="8" w:space="0"/>
        <w:insideH w:val="single" w:color="5B9BD5" w:themeColor="accent5" w:sz="8" w:space="0"/>
        <w:insideV w:val="single" w:color="5B9BD5" w:themeColor="accent5"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5B9BD5" w:themeColor="accent5" w:sz="8" w:space="0"/>
          <w:left w:val="single" w:color="5B9BD5" w:themeColor="accent5" w:sz="8" w:space="0"/>
          <w:bottom w:val="single" w:color="5B9BD5" w:themeColor="accent5" w:sz="18" w:space="0"/>
          <w:right w:val="single" w:color="5B9BD5" w:themeColor="accent5" w:sz="8" w:space="0"/>
          <w:insideH w:val="nil"/>
          <w:insideV w:val="single" w:color="5B9BD5" w:themeColor="accent5"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5B9BD5" w:themeColor="accent5" w:sz="6" w:space="0"/>
          <w:left w:val="single" w:color="5B9BD5" w:themeColor="accent5" w:sz="8" w:space="0"/>
          <w:bottom w:val="single" w:color="5B9BD5" w:themeColor="accent5" w:sz="8" w:space="0"/>
          <w:right w:val="single" w:color="5B9BD5" w:themeColor="accent5" w:sz="8" w:space="0"/>
          <w:insideH w:val="nil"/>
          <w:insideV w:val="single" w:color="5B9BD5" w:themeColor="accent5"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5B9BD5" w:themeColor="accent5" w:sz="8" w:space="0"/>
          <w:left w:val="single" w:color="5B9BD5" w:themeColor="accent5" w:sz="8" w:space="0"/>
          <w:bottom w:val="single" w:color="5B9BD5" w:themeColor="accent5" w:sz="8" w:space="0"/>
          <w:right w:val="single" w:color="5B9BD5" w:themeColor="accent5" w:sz="8" w:space="0"/>
        </w:tcBorders>
      </w:tcPr>
    </w:tblStylePr>
    <w:tblStylePr w:type="band1Vert">
      <w:tblPr/>
      <w:tcPr>
        <w:tcBorders>
          <w:top w:val="single" w:color="5B9BD5" w:themeColor="accent5" w:sz="8" w:space="0"/>
          <w:left w:val="single" w:color="5B9BD5" w:themeColor="accent5" w:sz="8" w:space="0"/>
          <w:bottom w:val="single" w:color="5B9BD5" w:themeColor="accent5" w:sz="8" w:space="0"/>
          <w:right w:val="single" w:color="5B9BD5" w:themeColor="accent5" w:sz="8" w:space="0"/>
        </w:tcBorders>
        <w:shd w:val="clear" w:color="auto" w:fill="D6E6F4" w:themeFill="accent5" w:themeFillTint="3f"/>
      </w:tcPr>
    </w:tblStylePr>
    <w:tblStylePr w:type="band1Horz">
      <w:tblPr/>
      <w:tcPr>
        <w:tcBorders>
          <w:top w:val="single" w:color="5B9BD5" w:themeColor="accent5" w:sz="8" w:space="0"/>
          <w:left w:val="single" w:color="5B9BD5" w:themeColor="accent5" w:sz="8" w:space="0"/>
          <w:bottom w:val="single" w:color="5B9BD5" w:themeColor="accent5" w:sz="8" w:space="0"/>
          <w:right w:val="single" w:color="5B9BD5" w:themeColor="accent5" w:sz="8" w:space="0"/>
          <w:insideV w:val="single" w:color="5B9BD5" w:themeColor="accent5" w:sz="8" w:space="0"/>
        </w:tcBorders>
        <w:shd w:val="clear" w:color="auto" w:fill="D6E6F4" w:themeFill="accent5" w:themeFillTint="3f"/>
      </w:tcPr>
    </w:tblStylePr>
    <w:tblStylePr w:type="band2Horz">
      <w:tblPr/>
      <w:tcPr>
        <w:tcBorders>
          <w:top w:val="single" w:color="5B9BD5" w:themeColor="accent5" w:sz="8" w:space="0"/>
          <w:left w:val="single" w:color="5B9BD5" w:themeColor="accent5" w:sz="8" w:space="0"/>
          <w:bottom w:val="single" w:color="5B9BD5" w:themeColor="accent5" w:sz="8" w:space="0"/>
          <w:right w:val="single" w:color="5B9BD5" w:themeColor="accent5" w:sz="8" w:space="0"/>
          <w:insideV w:val="single" w:color="5B9BD5" w:themeColor="accent5" w:sz="8" w:space="0"/>
        </w:tcBorders>
      </w:tcPr>
    </w:tblStylePr>
  </w:style>
  <w:style w:type="table" w:styleId="Tablaconcuadrcula">
    <w:name w:val="Table Grid"/>
    <w:basedOn w:val="Tablanormal"/>
    <w:uiPriority w:val="59"/>
    <w:rsid w:val="00562dab"/>
    <w:pPr>
      <w:spacing w:after="0" w:line="240" w:lineRule="auto"/>
    </w:pPr>
    <w:rPr>
      <w:lang w:eastAsia="es-C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Tablaconcuadrcula1">
    <w:name w:val="Tabla con cuadrícula1"/>
    <w:basedOn w:val="Tablanormal"/>
    <w:uiPriority w:val="59"/>
    <w:rsid w:val="001c261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GridTable1LightAccent5">
    <w:name w:val="Grid Table 1 Light Accent 5"/>
    <w:basedOn w:val="Tablanormal"/>
    <w:uiPriority w:val="46"/>
    <w:rsid w:val="001c2614"/>
    <w:pPr>
      <w:spacing w:after="0" w:line="240" w:lineRule="auto"/>
    </w:pPr>
    <w:tblPr>
      <w:tblStyleRowBandSize w:val="1"/>
      <w:tblStyleColBandSize w:val="1"/>
      <w:tblBorders>
        <w:top w:val="single" w:color="BDD6EE" w:themeColor="accent5" w:themeTint="66" w:sz="4" w:space="0"/>
        <w:left w:val="single" w:color="BDD6EE" w:themeColor="accent5" w:themeTint="66" w:sz="4" w:space="0"/>
        <w:bottom w:val="single" w:color="BDD6EE" w:themeColor="accent5" w:themeTint="66" w:sz="4" w:space="0"/>
        <w:right w:val="single" w:color="BDD6EE" w:themeColor="accent5" w:themeTint="66" w:sz="4" w:space="0"/>
        <w:insideH w:val="single" w:color="BDD6EE" w:themeColor="accent5" w:themeTint="66" w:sz="4" w:space="0"/>
        <w:insideV w:val="single" w:color="BDD6EE" w:themeColor="accent5" w:themeTint="66" w:sz="4" w:space="0"/>
      </w:tblBorders>
      <w:tblCellMar>
        <w:top w:w="0" w:type="dxa"/>
        <w:left w:w="108" w:type="dxa"/>
        <w:bottom w:w="0" w:type="dxa"/>
        <w:right w:w="108" w:type="dxa"/>
      </w:tblCellMar>
    </w:tblPr>
    <w:tblStylePr w:type="firstRow">
      <w:rPr>
        <w:b/>
        <w:bCs/>
      </w:rPr>
      <w:tblPr/>
      <w:tcPr>
        <w:tcBorders>
          <w:bottom w:val="single" w:color="9CC2E5" w:themeColor="accent5" w:sz="12" w:space="0"/>
        </w:tcBorders>
      </w:tcPr>
    </w:tblStylePr>
    <w:tblStylePr w:type="lastRow">
      <w:rPr>
        <w:b/>
        <w:bCs/>
      </w:rPr>
      <w:tblPr/>
      <w:tcPr>
        <w:tcBorders>
          <w:top w:val="double" w:color="9CC2E5" w:themeColor="accent5" w:sz="2" w:space="0"/>
        </w:tcBorders>
      </w:tcPr>
    </w:tblStylePr>
    <w:tblStylePr w:type="firstCol">
      <w:rPr>
        <w:b/>
        <w:bCs/>
      </w:rPr>
      <w:tblPr/>
    </w:tblStylePr>
    <w:tblStylePr w:type="lastCol">
      <w:rPr>
        <w:b/>
        <w:bCs/>
      </w:rPr>
      <w:tblPr/>
    </w:tblStylePr>
  </w:style>
  <w:style w:type="table" w:customStyle="1" w:styleId="GridTable1LightAccent1">
    <w:name w:val="Grid Table 1 Light Accent 1"/>
    <w:basedOn w:val="Tablanormal"/>
    <w:uiPriority w:val="46"/>
    <w:rsid w:val="001c2614"/>
    <w:pPr>
      <w:spacing w:after="0" w:line="240" w:lineRule="auto"/>
    </w:pPr>
    <w:tblPr>
      <w:tblStyleRowBandSize w:val="1"/>
      <w:tblStyleColBandSize w:val="1"/>
      <w:tblBorders>
        <w:top w:val="single" w:color="B4C6E7" w:themeColor="accent1" w:themeTint="66" w:sz="4" w:space="0"/>
        <w:left w:val="single" w:color="B4C6E7" w:themeColor="accent1" w:themeTint="66" w:sz="4" w:space="0"/>
        <w:bottom w:val="single" w:color="B4C6E7" w:themeColor="accent1" w:themeTint="66" w:sz="4" w:space="0"/>
        <w:right w:val="single" w:color="B4C6E7" w:themeColor="accent1" w:themeTint="66" w:sz="4" w:space="0"/>
        <w:insideH w:val="single" w:color="B4C6E7" w:themeColor="accent1" w:themeTint="66" w:sz="4" w:space="0"/>
        <w:insideV w:val="single" w:color="B4C6E7" w:themeColor="accent1" w:themeTint="66" w:sz="4" w:space="0"/>
      </w:tblBorders>
      <w:tblCellMar>
        <w:top w:w="0" w:type="dxa"/>
        <w:left w:w="108" w:type="dxa"/>
        <w:bottom w:w="0" w:type="dxa"/>
        <w:right w:w="108" w:type="dxa"/>
      </w:tblCellMar>
    </w:tblPr>
    <w:tblStylePr w:type="firstRow">
      <w:rPr>
        <w:b/>
        <w:bCs/>
      </w:rPr>
      <w:tblPr/>
      <w:tcPr>
        <w:tcBorders>
          <w:bottom w:val="single" w:color="8EAADB" w:themeColor="accent1" w:sz="12" w:space="0"/>
        </w:tcBorders>
      </w:tcPr>
    </w:tblStylePr>
    <w:tblStylePr w:type="lastRow">
      <w:rPr>
        <w:b/>
        <w:bCs/>
      </w:rPr>
      <w:tblPr/>
      <w:tcPr>
        <w:tcBorders>
          <w:top w:val="double" w:color="8EAADB" w:themeColor="accent1" w:sz="2" w:space="0"/>
        </w:tcBorders>
      </w:tcPr>
    </w:tblStylePr>
    <w:tblStylePr w:type="firstCol">
      <w:rPr>
        <w:b/>
        <w:bCs/>
      </w:rPr>
      <w:tblPr/>
    </w:tblStylePr>
    <w:tblStylePr w:type="lastCol">
      <w:rPr>
        <w:b/>
        <w:bCs/>
      </w:rPr>
      <w:tblPr/>
    </w:tblStylePr>
  </w:style>
  <w:style w:type="table" w:customStyle="1" w:styleId="Tablaconcuadrcula1clara-nfasis51">
    <w:name w:val="Tabla con cuadrícula 1 clara - Énfasis 51"/>
    <w:basedOn w:val="Tablanormal"/>
    <w:uiPriority w:val="46"/>
    <w:rsid w:val="00ce5fdc"/>
    <w:pPr>
      <w:spacing w:after="0" w:line="240" w:lineRule="auto"/>
    </w:pPr>
    <w:tblPr>
      <w:tblStyleRowBandSize w:val="1"/>
      <w:tblStyleColBandSize w:val="1"/>
      <w:tblBorders>
        <w:top w:val="single" w:color="BDD6EE" w:themeColor="accent5" w:themeTint="66" w:sz="4" w:space="0"/>
        <w:left w:val="single" w:color="BDD6EE" w:themeColor="accent5" w:themeTint="66" w:sz="4" w:space="0"/>
        <w:bottom w:val="single" w:color="BDD6EE" w:themeColor="accent5" w:themeTint="66" w:sz="4" w:space="0"/>
        <w:right w:val="single" w:color="BDD6EE" w:themeColor="accent5" w:themeTint="66" w:sz="4" w:space="0"/>
        <w:insideH w:val="single" w:color="BDD6EE" w:themeColor="accent5" w:themeTint="66" w:sz="4" w:space="0"/>
        <w:insideV w:val="single" w:color="BDD6EE" w:themeColor="accent5" w:themeTint="66" w:sz="4" w:space="0"/>
      </w:tblBorders>
      <w:tblCellMar>
        <w:top w:w="0" w:type="dxa"/>
        <w:left w:w="108" w:type="dxa"/>
        <w:bottom w:w="0" w:type="dxa"/>
        <w:right w:w="108" w:type="dxa"/>
      </w:tblCellMar>
    </w:tblPr>
    <w:tblStylePr w:type="firstRow">
      <w:rPr>
        <w:b/>
        <w:bCs/>
      </w:rPr>
      <w:tblPr/>
      <w:tcPr>
        <w:tcBorders>
          <w:bottom w:val="single" w:color="9CC2E5" w:themeColor="accent5" w:sz="12" w:space="0"/>
        </w:tcBorders>
      </w:tcPr>
    </w:tblStylePr>
    <w:tblStylePr w:type="lastRow">
      <w:rPr>
        <w:b/>
        <w:bCs/>
      </w:rPr>
      <w:tblPr/>
      <w:tcPr>
        <w:tcBorders>
          <w:top w:val="double" w:color="9CC2E5" w:themeColor="accent5" w:sz="2" w:space="0"/>
        </w:tcBorders>
      </w:tcPr>
    </w:tblStylePr>
    <w:tblStylePr w:type="firstCol">
      <w:rPr>
        <w:b/>
        <w:bCs/>
      </w:rPr>
      <w:tblPr/>
    </w:tblStylePr>
    <w:tblStylePr w:type="lastCol">
      <w:rPr>
        <w:b/>
        <w:bCs/>
      </w:rPr>
      <w:tblPr/>
    </w:tblStylePr>
  </w:style>
  <w:style w:type="table" w:customStyle="1" w:styleId="Tablaconcuadrcula1clara-nfasis11">
    <w:name w:val="Tabla con cuadrícula 1 clara - Énfasis 11"/>
    <w:basedOn w:val="Tablanormal"/>
    <w:uiPriority w:val="46"/>
    <w:rsid w:val="00ce5fdc"/>
    <w:pPr>
      <w:spacing w:after="0" w:line="240" w:lineRule="auto"/>
    </w:pPr>
    <w:tblPr>
      <w:tblStyleRowBandSize w:val="1"/>
      <w:tblStyleColBandSize w:val="1"/>
      <w:tblBorders>
        <w:top w:val="single" w:color="B4C6E7" w:themeColor="accent1" w:themeTint="66" w:sz="4" w:space="0"/>
        <w:left w:val="single" w:color="B4C6E7" w:themeColor="accent1" w:themeTint="66" w:sz="4" w:space="0"/>
        <w:bottom w:val="single" w:color="B4C6E7" w:themeColor="accent1" w:themeTint="66" w:sz="4" w:space="0"/>
        <w:right w:val="single" w:color="B4C6E7" w:themeColor="accent1" w:themeTint="66" w:sz="4" w:space="0"/>
        <w:insideH w:val="single" w:color="B4C6E7" w:themeColor="accent1" w:themeTint="66" w:sz="4" w:space="0"/>
        <w:insideV w:val="single" w:color="B4C6E7" w:themeColor="accent1" w:themeTint="66" w:sz="4" w:space="0"/>
      </w:tblBorders>
      <w:tblCellMar>
        <w:top w:w="0" w:type="dxa"/>
        <w:left w:w="108" w:type="dxa"/>
        <w:bottom w:w="0" w:type="dxa"/>
        <w:right w:w="108" w:type="dxa"/>
      </w:tblCellMar>
    </w:tblPr>
    <w:tblStylePr w:type="firstRow">
      <w:rPr>
        <w:b/>
        <w:bCs/>
      </w:rPr>
      <w:tblPr/>
      <w:tcPr>
        <w:tcBorders>
          <w:bottom w:val="single" w:color="8EAADB" w:themeColor="accent1" w:sz="12" w:space="0"/>
        </w:tcBorders>
      </w:tcPr>
    </w:tblStylePr>
    <w:tblStylePr w:type="lastRow">
      <w:rPr>
        <w:b/>
        <w:bCs/>
      </w:rPr>
      <w:tblPr/>
      <w:tcPr>
        <w:tcBorders>
          <w:top w:val="double" w:color="8EAADB" w:themeColor="accent1" w:sz="2" w:space="0"/>
        </w:tcBorders>
      </w:tcPr>
    </w:tblStylePr>
    <w:tblStylePr w:type="firstCol">
      <w:rPr>
        <w:b/>
        <w:bCs/>
      </w:rPr>
      <w:tblPr/>
    </w:tblStylePr>
    <w:tblStylePr w:type="lastCol">
      <w:rPr>
        <w:b/>
        <w:bCs/>
      </w:rPr>
      <w:tbl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package" Target="embeddings/oleObject1.docx"/><Relationship Id="rId4" Type="http://schemas.openxmlformats.org/officeDocument/2006/relationships/image" Target="media/image2.wmf"/><Relationship Id="rId5" Type="http://schemas.openxmlformats.org/officeDocument/2006/relationships/package" Target="embeddings/oleObject2.docx"/><Relationship Id="rId6" Type="http://schemas.openxmlformats.org/officeDocument/2006/relationships/image" Target="media/image2.wmf"/><Relationship Id="rId7" Type="http://schemas.openxmlformats.org/officeDocument/2006/relationships/hyperlink" Target="mailto:luribel@ccss.sa.cr" TargetMode="External"/><Relationship Id="rId8" Type="http://schemas.openxmlformats.org/officeDocument/2006/relationships/hyperlink" Target="mailto:celizondod@ccss.sa.cr" TargetMode="External"/><Relationship Id="rId9" Type="http://schemas.openxmlformats.org/officeDocument/2006/relationships/oleObject" Target="embeddings/oleObject3.bin"/><Relationship Id="rId10" Type="http://schemas.openxmlformats.org/officeDocument/2006/relationships/image" Target="media/image3.wmf"/><Relationship Id="rId11" Type="http://schemas.openxmlformats.org/officeDocument/2006/relationships/oleObject" Target="embeddings/oleObject4.bin"/><Relationship Id="rId12" Type="http://schemas.openxmlformats.org/officeDocument/2006/relationships/image" Target="media/image4.wmf"/><Relationship Id="rId13" Type="http://schemas.openxmlformats.org/officeDocument/2006/relationships/oleObject" Target="embeddings/oleObject5.bin"/><Relationship Id="rId14" Type="http://schemas.openxmlformats.org/officeDocument/2006/relationships/image" Target="media/image5.wmf"/><Relationship Id="rId15" Type="http://schemas.openxmlformats.org/officeDocument/2006/relationships/package" Target="embeddings/oleObject6.docx"/><Relationship Id="rId16" Type="http://schemas.openxmlformats.org/officeDocument/2006/relationships/image" Target="media/image9.wmf"/><Relationship Id="rId17" Type="http://schemas.openxmlformats.org/officeDocument/2006/relationships/package" Target="embeddings/oleObject7.docx"/><Relationship Id="rId18" Type="http://schemas.openxmlformats.org/officeDocument/2006/relationships/image" Target="media/image13.wmf"/><Relationship Id="rId19" Type="http://schemas.openxmlformats.org/officeDocument/2006/relationships/header" Target="header1.xml"/><Relationship Id="rId20" Type="http://schemas.openxmlformats.org/officeDocument/2006/relationships/footer" Target="footer1.xml"/><Relationship Id="rId21" Type="http://schemas.openxmlformats.org/officeDocument/2006/relationships/comments" Target="comments.xml"/><Relationship Id="rId22" Type="http://schemas.openxmlformats.org/officeDocument/2006/relationships/numbering" Target="numbering.xml"/><Relationship Id="rId23" Type="http://schemas.openxmlformats.org/officeDocument/2006/relationships/fontTable" Target="fontTable.xml"/><Relationship Id="rId24" Type="http://schemas.openxmlformats.org/officeDocument/2006/relationships/settings" Target="settings.xml"/><Relationship Id="rId25" Type="http://schemas.openxmlformats.org/officeDocument/2006/relationships/theme" Target="theme/theme1.xml"/><Relationship Id="rId26" Type="http://schemas.openxmlformats.org/officeDocument/2006/relationships/customXml" Target="../customXml/item1.xml"/><Relationship Id="rId27" Type="http://schemas.openxmlformats.org/officeDocument/2006/relationships/customXml" Target="../customXml/item2.xml"/><Relationship Id="rId28" Type="http://schemas.openxmlformats.org/officeDocument/2006/relationships/customXml" Target="../customXml/item3.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157258B6ABA7E34CBA3C0884802DE043" ma:contentTypeVersion="5" ma:contentTypeDescription="Crear nuevo documento." ma:contentTypeScope="" ma:versionID="a0e9a986759eebd4be601e2ed824a426">
  <xsd:schema xmlns:xsd="http://www.w3.org/2001/XMLSchema" xmlns:xs="http://www.w3.org/2001/XMLSchema" xmlns:p="http://schemas.microsoft.com/office/2006/metadata/properties" xmlns:ns3="fe07b057-ce0e-4c75-97e2-90061d04bcea" xmlns:ns4="1686f4b7-f634-4222-86d5-16b628495593" targetNamespace="http://schemas.microsoft.com/office/2006/metadata/properties" ma:root="true" ma:fieldsID="e0403435d6c7f2ba649122710246a8d0" ns3:_="" ns4:_="">
    <xsd:import namespace="fe07b057-ce0e-4c75-97e2-90061d04bcea"/>
    <xsd:import namespace="1686f4b7-f634-4222-86d5-16b62849559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07b057-ce0e-4c75-97e2-90061d04bcea"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86f4b7-f634-4222-86d5-16b62849559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189B9D3-BC45-41E2-A820-0CAA8132B590}">
  <ds:schemaRefs>
    <ds:schemaRef ds:uri="http://schemas.microsoft.com/sharepoint/v3/contenttype/forms"/>
  </ds:schemaRefs>
</ds:datastoreItem>
</file>

<file path=customXml/itemProps2.xml><?xml version="1.0" encoding="utf-8"?>
<ds:datastoreItem xmlns:ds="http://schemas.openxmlformats.org/officeDocument/2006/customXml" ds:itemID="{E8D872BE-A1AC-4691-805A-17EC6DE984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07b057-ce0e-4c75-97e2-90061d04bcea"/>
    <ds:schemaRef ds:uri="1686f4b7-f634-4222-86d5-16b6284955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31E669-0187-4B3C-8E19-94BAAB840D7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492</TotalTime>
  <Application>LibreOffice/7.0.3.1$Windows_x86 LibreOffice_project/d7547858d014d4cf69878db179d326fc3483e082</Application>
  <Pages>25</Pages>
  <Words>11281</Words>
  <Characters>60242</Characters>
  <CharactersWithSpaces>71315</CharactersWithSpaces>
  <Paragraphs>501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2020-02-04T06:53:00Z</dcterms:created>
  <dc:creator>Damaris Vargas Vásquez</dc:creator>
  <dc:description/>
  <dc:language>es-CR</dc:language>
  <cp:lastModifiedBy>PJ</cp:lastModifiedBy>
  <dcterms:modified xsi:type="dcterms:W3CDTF">2020-02-18T22:13:00Z</dcterms:modified>
  <cp:revision>31</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ntentTypeId">
    <vt:lpwstr>0x010100157258B6ABA7E34CBA3C0884802DE043</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