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cs="Arial"/>
          <w:b/>
          <w:b/>
          <w:sz w:val="24"/>
          <w:szCs w:val="24"/>
        </w:rPr>
      </w:pPr>
      <w:r>
        <w:rPr>
          <w:rFonts w:cs="Arial"/>
          <w:b/>
          <w:sz w:val="24"/>
          <w:szCs w:val="24"/>
        </w:rPr>
        <w:t>ACTA SESIÓN 08-2019</w:t>
      </w:r>
    </w:p>
    <w:p>
      <w:pPr>
        <w:pStyle w:val="NoSpacing"/>
        <w:jc w:val="center"/>
        <w:rPr>
          <w:rFonts w:cs="Arial"/>
          <w:b/>
          <w:b/>
          <w:sz w:val="24"/>
          <w:szCs w:val="24"/>
        </w:rPr>
      </w:pPr>
      <w:r>
        <w:rPr>
          <w:rFonts w:cs="Arial"/>
          <w:b/>
          <w:sz w:val="24"/>
          <w:szCs w:val="24"/>
        </w:rPr>
        <w:t>Subcomisión de Acceso a la Justicia de Personas con Discapacidad</w:t>
      </w:r>
    </w:p>
    <w:p>
      <w:pPr>
        <w:pStyle w:val="NoSpacing"/>
        <w:jc w:val="center"/>
        <w:rPr>
          <w:rFonts w:cs="Arial"/>
          <w:b/>
          <w:b/>
          <w:sz w:val="24"/>
          <w:szCs w:val="24"/>
        </w:rPr>
      </w:pPr>
      <w:r>
        <w:rPr>
          <w:rFonts w:cs="Arial"/>
          <w:b/>
          <w:sz w:val="24"/>
          <w:szCs w:val="24"/>
        </w:rPr>
      </w:r>
    </w:p>
    <w:p>
      <w:pPr>
        <w:pStyle w:val="Ttulo2"/>
        <w:jc w:val="both"/>
        <w:rPr>
          <w:rFonts w:ascii="Calibri" w:hAnsi="Calibri" w:cs="Arial" w:asciiTheme="minorHAnsi" w:hAnsiTheme="minorHAnsi"/>
          <w:b/>
          <w:b/>
          <w:color w:val="auto"/>
          <w:sz w:val="24"/>
          <w:szCs w:val="24"/>
        </w:rPr>
      </w:pPr>
      <w:r>
        <w:rPr>
          <w:rFonts w:cs="Arial" w:ascii="Calibri" w:hAnsi="Calibri" w:asciiTheme="minorHAnsi" w:hAnsiTheme="minorHAnsi"/>
          <w:b/>
          <w:color w:val="auto"/>
          <w:sz w:val="24"/>
          <w:szCs w:val="24"/>
        </w:rPr>
        <w:t>Fecha: 1° de octubre 2019 (10 am a 12 m)</w:t>
      </w:r>
    </w:p>
    <w:p>
      <w:pPr>
        <w:pStyle w:val="Normal"/>
        <w:jc w:val="both"/>
        <w:rPr>
          <w:rFonts w:cs="Arial"/>
          <w:b/>
          <w:b/>
          <w:sz w:val="24"/>
          <w:szCs w:val="24"/>
        </w:rPr>
      </w:pPr>
      <w:r>
        <w:rPr>
          <w:rFonts w:cs="Arial"/>
          <w:b/>
          <w:sz w:val="24"/>
          <w:szCs w:val="24"/>
        </w:rPr>
        <w:t xml:space="preserve">Lugar: Sala de Sesiones Departamento de Psicología y Trabajo Social </w:t>
      </w:r>
    </w:p>
    <w:p>
      <w:pPr>
        <w:pStyle w:val="Normal"/>
        <w:jc w:val="both"/>
        <w:rPr>
          <w:rFonts w:cs="Arial"/>
          <w:b/>
          <w:b/>
          <w:sz w:val="24"/>
          <w:szCs w:val="24"/>
        </w:rPr>
      </w:pPr>
      <w:r>
        <w:rPr>
          <w:rFonts w:cs="Arial"/>
          <w:b/>
          <w:sz w:val="24"/>
          <w:szCs w:val="24"/>
        </w:rPr>
      </w:r>
    </w:p>
    <w:tbl>
      <w:tblPr>
        <w:tblW w:w="881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086"/>
        <w:gridCol w:w="2731"/>
      </w:tblGrid>
      <w:tr>
        <w:trPr/>
        <w:tc>
          <w:tcPr>
            <w:tcW w:w="6086" w:type="dxa"/>
            <w:tcBorders>
              <w:bottom w:val="single" w:sz="4" w:space="0" w:color="000000"/>
              <w:right w:val="single" w:sz="4" w:space="0" w:color="000000"/>
            </w:tcBorders>
          </w:tcPr>
          <w:p>
            <w:pPr>
              <w:pStyle w:val="Normal"/>
              <w:widowControl w:val="false"/>
              <w:spacing w:before="0" w:after="160"/>
              <w:jc w:val="both"/>
              <w:rPr>
                <w:rStyle w:val="Ttulo3Car"/>
                <w:rFonts w:ascii="Calibri" w:hAnsi="Calibri" w:cs="Arial" w:asciiTheme="minorHAnsi" w:hAnsiTheme="minorHAnsi"/>
                <w:b/>
                <w:b/>
                <w:color w:val="auto"/>
              </w:rPr>
            </w:pPr>
            <w:r>
              <w:rPr>
                <w:rStyle w:val="Ttulo3Car"/>
                <w:rFonts w:cs="Arial"/>
                <w:b/>
                <w:color w:val="auto"/>
              </w:rPr>
              <w:t>INTEGRANTES</w:t>
            </w:r>
          </w:p>
        </w:tc>
        <w:tc>
          <w:tcPr>
            <w:tcW w:w="2731" w:type="dxa"/>
            <w:tcBorders>
              <w:left w:val="single" w:sz="4" w:space="0" w:color="000000"/>
              <w:bottom w:val="single" w:sz="4" w:space="0" w:color="000000"/>
            </w:tcBorders>
          </w:tcPr>
          <w:p>
            <w:pPr>
              <w:pStyle w:val="Normal"/>
              <w:widowControl w:val="false"/>
              <w:spacing w:before="0" w:after="160"/>
              <w:jc w:val="both"/>
              <w:rPr>
                <w:rStyle w:val="Ttulo3Car"/>
                <w:rFonts w:ascii="Calibri" w:hAnsi="Calibri" w:cs="Arial" w:asciiTheme="minorHAnsi" w:hAnsiTheme="minorHAnsi"/>
                <w:b/>
                <w:b/>
                <w:color w:val="auto"/>
              </w:rPr>
            </w:pPr>
            <w:r>
              <w:rPr>
                <w:rStyle w:val="Ttulo3Car"/>
                <w:rFonts w:cs="Arial"/>
                <w:b/>
                <w:color w:val="auto"/>
              </w:rPr>
              <w:t>ASISTENTES</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Style w:val="Ttulo3Car"/>
                <w:rFonts w:ascii="Calibri" w:hAnsi="Calibri" w:cs="Arial" w:asciiTheme="minorHAnsi" w:hAnsiTheme="minorHAnsi"/>
                <w:b/>
                <w:b/>
                <w:i/>
                <w:i/>
                <w:color w:val="auto"/>
              </w:rPr>
            </w:pPr>
            <w:r>
              <w:rPr>
                <w:rStyle w:val="Ttulo3Car"/>
                <w:rFonts w:cs="Arial"/>
                <w:b/>
                <w:i/>
                <w:color w:val="auto"/>
              </w:rPr>
              <w:t xml:space="preserve">Magistrado Jorge Olaso Alvarez, Coordinador Comisión de Acceso a la Justicia </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Style w:val="Ttulo3Car"/>
                <w:rFonts w:ascii="Calibri" w:hAnsi="Calibri" w:cs="Arial" w:asciiTheme="minorHAnsi" w:hAnsiTheme="minorHAnsi"/>
                <w:i/>
                <w:i/>
                <w:color w:val="auto"/>
              </w:rPr>
            </w:pPr>
            <w:r>
              <w:rPr>
                <w:rStyle w:val="Ttulo3Car"/>
                <w:rFonts w:cs="Arial"/>
                <w:i/>
                <w:color w:val="auto"/>
              </w:rPr>
              <w:t>S</w:t>
            </w:r>
            <w:r>
              <w:rPr>
                <w:rStyle w:val="Ttulo3Car"/>
                <w:rFonts w:asciiTheme="minorHAnsi" w:hAnsiTheme="minorHAnsi"/>
                <w:i/>
              </w:rPr>
              <w:t>i</w:t>
            </w:r>
          </w:p>
        </w:tc>
      </w:tr>
      <w:tr>
        <w:trPr/>
        <w:tc>
          <w:tcPr>
            <w:tcW w:w="6086" w:type="dxa"/>
            <w:tcBorders>
              <w:top w:val="single" w:sz="4" w:space="0" w:color="000000"/>
              <w:bottom w:val="single" w:sz="4" w:space="0" w:color="000000"/>
              <w:right w:val="single" w:sz="4" w:space="0" w:color="000000"/>
            </w:tcBorders>
          </w:tcPr>
          <w:p>
            <w:pPr>
              <w:pStyle w:val="Normal"/>
              <w:widowControl w:val="false"/>
              <w:jc w:val="both"/>
              <w:rPr>
                <w:rFonts w:cs="Arial"/>
                <w:b/>
                <w:b/>
                <w:i/>
                <w:i/>
                <w:sz w:val="24"/>
                <w:szCs w:val="24"/>
              </w:rPr>
            </w:pPr>
            <w:r>
              <w:rPr>
                <w:rFonts w:cs="Arial"/>
                <w:b/>
                <w:i/>
                <w:sz w:val="24"/>
                <w:szCs w:val="24"/>
              </w:rPr>
              <w:t>Sra. Melissa Benavides Víquez, Coordinadora Unidad de Acceso a la Justicia</w:t>
            </w:r>
          </w:p>
          <w:p>
            <w:pPr>
              <w:pStyle w:val="Normal"/>
              <w:widowControl w:val="false"/>
              <w:spacing w:before="0" w:after="160"/>
              <w:jc w:val="both"/>
              <w:rPr>
                <w:rFonts w:cs="Arial"/>
                <w:b/>
                <w:b/>
                <w:i/>
                <w:i/>
                <w:sz w:val="24"/>
                <w:szCs w:val="24"/>
              </w:rPr>
            </w:pPr>
            <w:r>
              <w:rPr>
                <w:rFonts w:cs="Arial"/>
                <w:b/>
                <w:i/>
                <w:sz w:val="24"/>
                <w:szCs w:val="24"/>
              </w:rPr>
              <w:t>Suplente: Sra. Wendy Patricia Barrantes Jiménez</w:t>
            </w:r>
          </w:p>
        </w:tc>
        <w:tc>
          <w:tcPr>
            <w:tcW w:w="2731" w:type="dxa"/>
            <w:tcBorders>
              <w:top w:val="single" w:sz="4" w:space="0" w:color="000000"/>
              <w:left w:val="single" w:sz="4" w:space="0" w:color="000000"/>
              <w:bottom w:val="single" w:sz="4" w:space="0" w:color="000000"/>
            </w:tcBorders>
          </w:tcPr>
          <w:p>
            <w:pPr>
              <w:pStyle w:val="Normal"/>
              <w:widowControl w:val="false"/>
              <w:jc w:val="both"/>
              <w:rPr>
                <w:rFonts w:cs="Arial"/>
                <w:i/>
                <w:i/>
                <w:sz w:val="24"/>
                <w:szCs w:val="24"/>
              </w:rPr>
            </w:pPr>
            <w:r>
              <w:rPr>
                <w:rFonts w:cs="Arial"/>
                <w:i/>
                <w:sz w:val="24"/>
                <w:szCs w:val="24"/>
              </w:rPr>
              <w:t>No</w:t>
            </w:r>
          </w:p>
          <w:p>
            <w:pPr>
              <w:pStyle w:val="Normal"/>
              <w:widowControl w:val="false"/>
              <w:jc w:val="both"/>
              <w:rPr>
                <w:rFonts w:cs="Arial"/>
                <w:i/>
                <w:i/>
                <w:sz w:val="24"/>
                <w:szCs w:val="24"/>
              </w:rPr>
            </w:pPr>
            <w:r>
              <w:rPr>
                <w:rFonts w:cs="Arial"/>
                <w:i/>
                <w:sz w:val="24"/>
                <w:szCs w:val="24"/>
              </w:rPr>
            </w:r>
          </w:p>
          <w:p>
            <w:pPr>
              <w:pStyle w:val="Normal"/>
              <w:widowControl w:val="false"/>
              <w:spacing w:before="0" w:after="160"/>
              <w:jc w:val="both"/>
              <w:rPr>
                <w:rFonts w:cs="Arial"/>
                <w:i/>
                <w:i/>
                <w:sz w:val="24"/>
                <w:szCs w:val="24"/>
              </w:rPr>
            </w:pPr>
            <w:r>
              <w:rPr>
                <w:rFonts w:cs="Arial"/>
                <w:i/>
                <w:sz w:val="24"/>
                <w:szCs w:val="24"/>
              </w:rPr>
              <w:t>Si</w:t>
            </w:r>
          </w:p>
        </w:tc>
      </w:tr>
      <w:tr>
        <w:trPr/>
        <w:tc>
          <w:tcPr>
            <w:tcW w:w="6086" w:type="dxa"/>
            <w:tcBorders>
              <w:top w:val="single" w:sz="4" w:space="0" w:color="000000"/>
              <w:bottom w:val="single" w:sz="4" w:space="0" w:color="000000"/>
              <w:right w:val="single" w:sz="4" w:space="0" w:color="000000"/>
            </w:tcBorders>
          </w:tcPr>
          <w:p>
            <w:pPr>
              <w:pStyle w:val="Normal"/>
              <w:widowControl w:val="false"/>
              <w:jc w:val="both"/>
              <w:rPr>
                <w:rFonts w:cs="Arial"/>
                <w:b/>
                <w:b/>
                <w:i/>
                <w:i/>
                <w:sz w:val="24"/>
                <w:szCs w:val="24"/>
              </w:rPr>
            </w:pPr>
            <w:r>
              <w:rPr>
                <w:rFonts w:cs="Arial"/>
                <w:b/>
                <w:i/>
                <w:sz w:val="24"/>
                <w:szCs w:val="24"/>
              </w:rPr>
              <w:t>Sra. María Felicia Zoch Badilla, representante de la Defensa Pública</w:t>
            </w:r>
          </w:p>
          <w:p>
            <w:pPr>
              <w:pStyle w:val="Normal"/>
              <w:widowControl w:val="false"/>
              <w:spacing w:before="0" w:after="160"/>
              <w:jc w:val="both"/>
              <w:rPr>
                <w:rFonts w:cs="Arial"/>
                <w:b/>
                <w:b/>
                <w:i/>
                <w:i/>
                <w:sz w:val="24"/>
                <w:szCs w:val="24"/>
              </w:rPr>
            </w:pPr>
            <w:r>
              <w:rPr>
                <w:rFonts w:cs="Arial"/>
                <w:b/>
                <w:i/>
                <w:sz w:val="24"/>
                <w:szCs w:val="24"/>
              </w:rPr>
              <w:t>Suplente: Sra. Gabriela Abarca Moram</w:t>
            </w:r>
          </w:p>
        </w:tc>
        <w:tc>
          <w:tcPr>
            <w:tcW w:w="2731" w:type="dxa"/>
            <w:tcBorders>
              <w:top w:val="single" w:sz="4" w:space="0" w:color="000000"/>
              <w:left w:val="single" w:sz="4" w:space="0" w:color="000000"/>
              <w:bottom w:val="single" w:sz="4" w:space="0" w:color="000000"/>
            </w:tcBorders>
          </w:tcPr>
          <w:p>
            <w:pPr>
              <w:pStyle w:val="Normal"/>
              <w:widowControl w:val="false"/>
              <w:jc w:val="both"/>
              <w:rPr>
                <w:rFonts w:cs="Arial"/>
                <w:i/>
                <w:i/>
                <w:sz w:val="24"/>
                <w:szCs w:val="24"/>
              </w:rPr>
            </w:pPr>
            <w:r>
              <w:rPr>
                <w:rFonts w:cs="Arial"/>
                <w:i/>
                <w:sz w:val="24"/>
                <w:szCs w:val="24"/>
              </w:rPr>
              <w:t>No</w:t>
            </w:r>
          </w:p>
          <w:p>
            <w:pPr>
              <w:pStyle w:val="Normal"/>
              <w:widowControl w:val="false"/>
              <w:spacing w:before="0" w:after="160"/>
              <w:jc w:val="both"/>
              <w:rPr>
                <w:rFonts w:cs="Arial"/>
                <w:i/>
                <w:i/>
                <w:sz w:val="24"/>
                <w:szCs w:val="24"/>
              </w:rPr>
            </w:pPr>
            <w:r>
              <w:rPr>
                <w:rFonts w:cs="Arial"/>
                <w:i/>
                <w:sz w:val="24"/>
                <w:szCs w:val="24"/>
              </w:rPr>
              <w:t>Si</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Damaris Vargas Vásquez, Coordinadora Subcomisión Acceso a la Justicia de Pueblos Indígenas</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Si</w:t>
            </w:r>
          </w:p>
        </w:tc>
      </w:tr>
      <w:tr>
        <w:trPr/>
        <w:tc>
          <w:tcPr>
            <w:tcW w:w="6086" w:type="dxa"/>
            <w:tcBorders>
              <w:top w:val="single" w:sz="4" w:space="0" w:color="000000"/>
              <w:bottom w:val="single" w:sz="4" w:space="0" w:color="000000"/>
              <w:right w:val="single" w:sz="4" w:space="0" w:color="000000"/>
            </w:tcBorders>
          </w:tcPr>
          <w:p>
            <w:pPr>
              <w:pStyle w:val="Normal"/>
              <w:widowControl w:val="false"/>
              <w:jc w:val="both"/>
              <w:rPr>
                <w:rFonts w:cs="Arial"/>
                <w:b/>
                <w:b/>
                <w:i/>
                <w:i/>
                <w:sz w:val="24"/>
                <w:szCs w:val="24"/>
              </w:rPr>
            </w:pPr>
            <w:r>
              <w:rPr>
                <w:rFonts w:cs="Arial"/>
                <w:b/>
                <w:i/>
                <w:sz w:val="24"/>
                <w:szCs w:val="24"/>
              </w:rPr>
              <w:t xml:space="preserve">Sr. Wilbert Kidd Alvarado, Subdirector Dirección Ejecutiva </w:t>
            </w:r>
          </w:p>
          <w:p>
            <w:pPr>
              <w:pStyle w:val="Normal"/>
              <w:widowControl w:val="false"/>
              <w:spacing w:before="0" w:after="160"/>
              <w:jc w:val="both"/>
              <w:rPr>
                <w:rFonts w:cs="Arial"/>
                <w:b/>
                <w:b/>
                <w:i/>
                <w:i/>
                <w:sz w:val="24"/>
                <w:szCs w:val="24"/>
              </w:rPr>
            </w:pPr>
            <w:r>
              <w:rPr>
                <w:rFonts w:cs="Arial"/>
                <w:b/>
                <w:i/>
                <w:sz w:val="24"/>
                <w:szCs w:val="24"/>
              </w:rPr>
              <w:t>Suplente: Sra. Katherine Hernández Molina</w:t>
            </w:r>
          </w:p>
        </w:tc>
        <w:tc>
          <w:tcPr>
            <w:tcW w:w="2731" w:type="dxa"/>
            <w:tcBorders>
              <w:top w:val="single" w:sz="4" w:space="0" w:color="000000"/>
              <w:left w:val="single" w:sz="4" w:space="0" w:color="000000"/>
              <w:bottom w:val="single" w:sz="4" w:space="0" w:color="000000"/>
            </w:tcBorders>
          </w:tcPr>
          <w:p>
            <w:pPr>
              <w:pStyle w:val="Normal"/>
              <w:widowControl w:val="false"/>
              <w:jc w:val="both"/>
              <w:rPr>
                <w:rFonts w:cs="Arial"/>
                <w:i/>
                <w:i/>
                <w:sz w:val="24"/>
                <w:szCs w:val="24"/>
              </w:rPr>
            </w:pPr>
            <w:r>
              <w:rPr>
                <w:rFonts w:cs="Arial"/>
                <w:i/>
                <w:sz w:val="24"/>
                <w:szCs w:val="24"/>
              </w:rPr>
              <w:t>No</w:t>
            </w:r>
          </w:p>
          <w:p>
            <w:pPr>
              <w:pStyle w:val="Normal"/>
              <w:widowControl w:val="false"/>
              <w:spacing w:before="0" w:after="160"/>
              <w:jc w:val="both"/>
              <w:rPr>
                <w:rFonts w:cs="Arial"/>
                <w:i/>
                <w:i/>
                <w:sz w:val="24"/>
                <w:szCs w:val="24"/>
              </w:rPr>
            </w:pPr>
            <w:r>
              <w:rPr>
                <w:rFonts w:cs="Arial"/>
                <w:i/>
                <w:sz w:val="24"/>
                <w:szCs w:val="24"/>
              </w:rPr>
              <w:t>Si</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Carmen María Escoto Fernández, representante de sociedad civil</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Nelda Beatriz Rojas Jiménez, representante de la Judicatura</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Roxana Arrieta Meléndez, Directora Gestión Humana y Coordinadora Comisión Institucional de Empleabilidad</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Olga Guerrero Córdoba, Subdirectora Gestión Humana</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 Francisco Azofeifa Murillo, Jefe Departamento Jurídico CONAPDIS</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Andrea Sanchez, CONAPDIS</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jc w:val="both"/>
              <w:rPr>
                <w:rFonts w:cs="Arial"/>
                <w:b/>
                <w:b/>
                <w:i/>
                <w:i/>
                <w:sz w:val="24"/>
                <w:szCs w:val="24"/>
              </w:rPr>
            </w:pPr>
            <w:r>
              <w:rPr>
                <w:rFonts w:cs="Arial"/>
                <w:b/>
                <w:i/>
                <w:sz w:val="24"/>
                <w:szCs w:val="24"/>
              </w:rPr>
              <w:t xml:space="preserve">Sra. Mayela Pérez Delgado, representante del Ministerio Público/ </w:t>
            </w:r>
          </w:p>
          <w:p>
            <w:pPr>
              <w:pStyle w:val="Normal"/>
              <w:widowControl w:val="false"/>
              <w:spacing w:before="0" w:after="160"/>
              <w:jc w:val="both"/>
              <w:rPr>
                <w:rFonts w:cs="Arial"/>
                <w:b/>
                <w:b/>
                <w:i/>
                <w:i/>
                <w:sz w:val="24"/>
                <w:szCs w:val="24"/>
              </w:rPr>
            </w:pPr>
            <w:r>
              <w:rPr>
                <w:rFonts w:cs="Arial"/>
                <w:b/>
                <w:i/>
                <w:sz w:val="24"/>
                <w:szCs w:val="24"/>
              </w:rPr>
              <w:t>Suplente: Sra. Evelyn Chavarría Brenes, representante suplente del Ministerio Público</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Si</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 Orlando Castrillo, Subdirector Tecnología de la Información</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jc w:val="both"/>
              <w:rPr>
                <w:rFonts w:cs="Arial"/>
                <w:b/>
                <w:b/>
                <w:i/>
                <w:i/>
                <w:sz w:val="24"/>
                <w:szCs w:val="24"/>
              </w:rPr>
            </w:pPr>
            <w:r>
              <w:rPr>
                <w:rFonts w:cs="Arial"/>
                <w:b/>
                <w:i/>
                <w:sz w:val="24"/>
                <w:szCs w:val="24"/>
              </w:rPr>
              <w:t>Sr. Franz Vega Zúñiga, representante de Medicatura Forense</w:t>
            </w:r>
          </w:p>
          <w:p>
            <w:pPr>
              <w:pStyle w:val="Normal"/>
              <w:widowControl w:val="false"/>
              <w:spacing w:before="0" w:after="160"/>
              <w:jc w:val="both"/>
              <w:rPr>
                <w:rFonts w:cs="Arial"/>
                <w:b/>
                <w:b/>
                <w:i/>
                <w:i/>
                <w:sz w:val="24"/>
                <w:szCs w:val="24"/>
              </w:rPr>
            </w:pPr>
            <w:r>
              <w:rPr>
                <w:rFonts w:cs="Arial"/>
                <w:b/>
                <w:i/>
                <w:sz w:val="24"/>
                <w:szCs w:val="24"/>
              </w:rPr>
              <w:t>Suplente: Sr. Edgar Madrigal Ramírez</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 Otto Lépiz, Coordinador del Mecanismo Nacional de Supervisión de las Convención sobre los Derechos de las Personas con Discapacidad de la Defensoría de los Habitantes de la República</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No</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Yorleny Ferreto Solano, Organismo de Investigación Judicial</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Si</w:t>
            </w:r>
          </w:p>
        </w:tc>
      </w:tr>
      <w:tr>
        <w:trPr/>
        <w:tc>
          <w:tcPr>
            <w:tcW w:w="6086" w:type="dxa"/>
            <w:tcBorders>
              <w:top w:val="single" w:sz="4" w:space="0" w:color="000000"/>
              <w:bottom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t>Sra. Angie Calderón Chaves, Unidad de Acceso a la Justicia</w:t>
            </w:r>
          </w:p>
        </w:tc>
        <w:tc>
          <w:tcPr>
            <w:tcW w:w="2731" w:type="dxa"/>
            <w:tcBorders>
              <w:top w:val="single" w:sz="4" w:space="0" w:color="000000"/>
              <w:left w:val="single" w:sz="4" w:space="0" w:color="000000"/>
              <w:bottom w:val="single" w:sz="4" w:space="0" w:color="000000"/>
            </w:tcBorders>
          </w:tcPr>
          <w:p>
            <w:pPr>
              <w:pStyle w:val="Normal"/>
              <w:widowControl w:val="false"/>
              <w:spacing w:before="0" w:after="160"/>
              <w:jc w:val="both"/>
              <w:rPr>
                <w:rFonts w:cs="Arial"/>
                <w:i/>
                <w:i/>
                <w:sz w:val="24"/>
                <w:szCs w:val="24"/>
              </w:rPr>
            </w:pPr>
            <w:r>
              <w:rPr>
                <w:rFonts w:cs="Arial"/>
                <w:i/>
                <w:sz w:val="24"/>
                <w:szCs w:val="24"/>
              </w:rPr>
              <w:t>Si</w:t>
            </w:r>
            <w:bookmarkStart w:id="0" w:name="_Hlk20865913"/>
            <w:bookmarkEnd w:id="0"/>
          </w:p>
        </w:tc>
      </w:tr>
      <w:tr>
        <w:trPr/>
        <w:tc>
          <w:tcPr>
            <w:tcW w:w="6086" w:type="dxa"/>
            <w:tcBorders>
              <w:top w:val="single" w:sz="4" w:space="0" w:color="000000"/>
              <w:right w:val="single" w:sz="4" w:space="0" w:color="000000"/>
            </w:tcBorders>
          </w:tcPr>
          <w:p>
            <w:pPr>
              <w:pStyle w:val="Normal"/>
              <w:widowControl w:val="false"/>
              <w:spacing w:before="0" w:after="160"/>
              <w:jc w:val="both"/>
              <w:rPr>
                <w:rFonts w:cs="Arial"/>
                <w:b/>
                <w:b/>
                <w:i/>
                <w:i/>
                <w:sz w:val="24"/>
                <w:szCs w:val="24"/>
              </w:rPr>
            </w:pPr>
            <w:r>
              <w:rPr>
                <w:rFonts w:cs="Arial"/>
                <w:b/>
                <w:i/>
                <w:sz w:val="24"/>
                <w:szCs w:val="24"/>
              </w:rPr>
            </w:r>
          </w:p>
        </w:tc>
        <w:tc>
          <w:tcPr>
            <w:tcW w:w="2731" w:type="dxa"/>
            <w:tcBorders>
              <w:top w:val="single" w:sz="4" w:space="0" w:color="000000"/>
              <w:left w:val="single" w:sz="4" w:space="0" w:color="000000"/>
            </w:tcBorders>
          </w:tcPr>
          <w:p>
            <w:pPr>
              <w:pStyle w:val="Normal"/>
              <w:widowControl w:val="false"/>
              <w:spacing w:before="0" w:after="160"/>
              <w:jc w:val="both"/>
              <w:rPr>
                <w:rFonts w:cs="Arial"/>
                <w:i/>
                <w:i/>
                <w:sz w:val="24"/>
                <w:szCs w:val="24"/>
                <w:shd w:fill="FFFFFF" w:val="clear"/>
              </w:rPr>
            </w:pPr>
            <w:r>
              <w:rPr>
                <w:rFonts w:cs="Arial"/>
                <w:i/>
                <w:sz w:val="24"/>
                <w:szCs w:val="24"/>
                <w:shd w:fill="FFFFFF" w:val="clear"/>
              </w:rPr>
            </w:r>
          </w:p>
        </w:tc>
      </w:tr>
    </w:tbl>
    <w:p>
      <w:pPr>
        <w:pStyle w:val="Normal"/>
        <w:jc w:val="center"/>
        <w:rPr>
          <w:rFonts w:cs="Arial"/>
          <w:b/>
          <w:b/>
          <w:sz w:val="24"/>
          <w:szCs w:val="24"/>
          <w:u w:val="single"/>
        </w:rPr>
      </w:pPr>
      <w:r>
        <w:rPr>
          <w:rFonts w:cs="Arial"/>
          <w:b/>
          <w:sz w:val="24"/>
          <w:szCs w:val="24"/>
          <w:highlight w:val="yellow"/>
          <w:u w:val="single"/>
        </w:rPr>
        <w:t>ARTICULO I</w:t>
      </w:r>
    </w:p>
    <w:p>
      <w:pPr>
        <w:pStyle w:val="Normal"/>
        <w:jc w:val="both"/>
        <w:rPr>
          <w:rFonts w:cs="Arial"/>
          <w:sz w:val="24"/>
          <w:szCs w:val="24"/>
        </w:rPr>
      </w:pPr>
      <w:r>
        <w:rPr>
          <w:rFonts w:cs="Arial"/>
          <w:sz w:val="24"/>
          <w:szCs w:val="24"/>
        </w:rPr>
        <w:t>Se informa que el Acta 07-19 fue puesta en conocimiento de las personas integrantes de la Subcomisión de Acceso a la Justicia de Personas con Discapacidad, sin que se recibieran observaciones. Se solicitó a la Unidad de Acceso a la Justicia colaboración con el comunicado de los acuerdos.</w:t>
      </w:r>
    </w:p>
    <w:p>
      <w:pPr>
        <w:pStyle w:val="Normal"/>
        <w:jc w:val="both"/>
        <w:rPr>
          <w:rFonts w:cs="Arial"/>
          <w:sz w:val="24"/>
          <w:szCs w:val="24"/>
        </w:rPr>
      </w:pPr>
      <w:r>
        <w:rPr/>
        <w:object>
          <v:shape id="ole_rId2" style="width:75pt;height:49pt" o:ole="">
            <v:imagedata r:id="rId3" o:title=""/>
          </v:shape>
          <o:OLEObject Type="Embed" ProgID="Package" ShapeID="ole_rId2" DrawAspect="Icon" ObjectID="_67485031" r:id="rId2"/>
        </w:object>
      </w:r>
    </w:p>
    <w:p>
      <w:pPr>
        <w:pStyle w:val="Normal"/>
        <w:rPr>
          <w:rFonts w:cs="Arial"/>
          <w:b/>
          <w:b/>
          <w:sz w:val="24"/>
          <w:szCs w:val="24"/>
          <w:u w:val="single"/>
        </w:rPr>
      </w:pPr>
      <w:r>
        <w:rPr>
          <w:rFonts w:cs="Arial"/>
          <w:b/>
          <w:sz w:val="24"/>
          <w:szCs w:val="24"/>
          <w:u w:val="single"/>
        </w:rPr>
        <w:t>SE ACUERDA</w:t>
      </w:r>
      <w:r>
        <w:rPr>
          <w:rFonts w:cs="Arial"/>
          <w:sz w:val="24"/>
          <w:szCs w:val="24"/>
        </w:rPr>
        <w:t>: Se aprueba el acta.-</w:t>
      </w:r>
    </w:p>
    <w:p>
      <w:pPr>
        <w:pStyle w:val="Normal"/>
        <w:jc w:val="center"/>
        <w:rPr>
          <w:rFonts w:cs="Arial"/>
          <w:b/>
          <w:b/>
          <w:sz w:val="24"/>
          <w:szCs w:val="24"/>
          <w:highlight w:val="yellow"/>
          <w:u w:val="single"/>
        </w:rPr>
      </w:pPr>
      <w:r>
        <w:rPr>
          <w:rFonts w:cs="Arial"/>
          <w:b/>
          <w:sz w:val="24"/>
          <w:szCs w:val="24"/>
          <w:highlight w:val="yellow"/>
          <w:u w:val="single"/>
        </w:rPr>
        <w:t>ARTICULO II:</w:t>
      </w:r>
    </w:p>
    <w:p>
      <w:pPr>
        <w:pStyle w:val="Normal"/>
        <w:jc w:val="both"/>
        <w:rPr>
          <w:rFonts w:cs="Arial"/>
          <w:sz w:val="24"/>
          <w:szCs w:val="24"/>
        </w:rPr>
      </w:pPr>
      <w:r>
        <w:rPr>
          <w:rFonts w:cs="Arial"/>
          <w:sz w:val="24"/>
          <w:szCs w:val="24"/>
        </w:rPr>
        <w:t>Se conoce para análisis las Circulares N° 120-2019, 122-2019 y 134-2019 del Consejo Superior, cuyos contenidos son los siguientes:</w:t>
      </w:r>
    </w:p>
    <w:p>
      <w:pPr>
        <w:pStyle w:val="Normal"/>
        <w:jc w:val="center"/>
        <w:rPr>
          <w:b/>
          <w:b/>
          <w:bCs/>
          <w:sz w:val="24"/>
          <w:szCs w:val="24"/>
          <w:lang w:val="es-ES"/>
        </w:rPr>
      </w:pPr>
      <w:r>
        <w:rPr>
          <w:b/>
          <w:bCs/>
          <w:color w:val="000000"/>
          <w:sz w:val="24"/>
          <w:szCs w:val="24"/>
          <w:lang w:val="es-ES"/>
        </w:rPr>
        <w:t>Circular No. 120-2019</w:t>
      </w:r>
      <w:r>
        <w:rPr>
          <w:b/>
          <w:bCs/>
          <w:sz w:val="24"/>
          <w:szCs w:val="24"/>
          <w:lang w:val="es-ES"/>
        </w:rPr>
        <w:t xml:space="preserve"> “Protocolo de referencia para evaluación de invalidez trastornos mentales y del comportamiento”:</w:t>
      </w:r>
    </w:p>
    <w:p>
      <w:pPr>
        <w:pStyle w:val="Normal"/>
        <w:ind w:firstLine="709"/>
        <w:jc w:val="both"/>
        <w:rPr>
          <w:i/>
          <w:i/>
          <w:iCs/>
          <w:sz w:val="24"/>
          <w:szCs w:val="24"/>
          <w:u w:val="single"/>
          <w:lang w:val="es-ES"/>
        </w:rPr>
      </w:pPr>
      <w:r>
        <w:rPr>
          <w:i/>
          <w:iCs/>
          <w:sz w:val="24"/>
          <w:szCs w:val="24"/>
          <w:u w:val="single"/>
          <w:lang w:val="es-ES"/>
        </w:rPr>
        <w:t>A LAS SERVIDORAS Y SERVIDORES JUDICIALES DEL PAÍS</w:t>
      </w:r>
    </w:p>
    <w:p>
      <w:pPr>
        <w:pStyle w:val="Normal"/>
        <w:ind w:firstLine="709"/>
        <w:jc w:val="both"/>
        <w:rPr>
          <w:i/>
          <w:i/>
          <w:iCs/>
          <w:sz w:val="24"/>
          <w:szCs w:val="24"/>
          <w:lang w:val="es-ES"/>
        </w:rPr>
      </w:pPr>
      <w:r>
        <w:rPr>
          <w:i/>
          <w:iCs/>
          <w:sz w:val="24"/>
          <w:szCs w:val="24"/>
          <w:u w:val="single"/>
          <w:lang w:val="es-ES"/>
        </w:rPr>
        <w:t>SE LES HACE SABER QUE</w:t>
      </w:r>
      <w:r>
        <w:rPr>
          <w:i/>
          <w:iCs/>
          <w:sz w:val="24"/>
          <w:szCs w:val="24"/>
          <w:lang w:val="es-ES"/>
        </w:rPr>
        <w:t>:</w:t>
      </w:r>
    </w:p>
    <w:p>
      <w:pPr>
        <w:pStyle w:val="Textodebloque2"/>
        <w:ind w:left="0" w:right="0" w:firstLine="709"/>
        <w:rPr>
          <w:rFonts w:ascii="Calibri" w:hAnsi="Calibri" w:asciiTheme="minorHAnsi" w:hAnsiTheme="minorHAnsi"/>
          <w:i/>
          <w:i/>
          <w:iCs/>
        </w:rPr>
      </w:pPr>
      <w:r>
        <w:rPr>
          <w:rFonts w:ascii="Calibri" w:hAnsi="Calibri" w:asciiTheme="minorHAnsi" w:hAnsiTheme="minorHAnsi"/>
          <w:i/>
          <w:iCs/>
        </w:rPr>
        <w:t xml:space="preserve">El Consejo Superior sesión N° 58-19 celebrada el 27 de junio del 2019, artículo LXXIV, aprobó el “Protocolo de referencia para evaluación de invalidez trastornos mentales y del comportamiento”, cuyo texto literalmente dice:  </w:t>
      </w:r>
    </w:p>
    <w:p>
      <w:pPr>
        <w:pStyle w:val="Textodebloque2"/>
        <w:ind w:left="0" w:right="0" w:firstLine="709"/>
        <w:rPr>
          <w:rFonts w:ascii="Calibri" w:hAnsi="Calibri" w:asciiTheme="minorHAnsi" w:hAnsiTheme="minorHAnsi"/>
          <w:i/>
          <w:i/>
          <w:iCs/>
        </w:rPr>
      </w:pPr>
      <w:r>
        <w:rPr>
          <w:rFonts w:asciiTheme="minorHAnsi" w:hAnsiTheme="minorHAnsi" w:ascii="Calibri" w:hAnsi="Calibri"/>
          <w:i/>
          <w:iCs/>
        </w:rPr>
      </w:r>
    </w:p>
    <w:p>
      <w:pPr>
        <w:pStyle w:val="Normal"/>
        <w:jc w:val="both"/>
        <w:rPr>
          <w:i/>
          <w:i/>
          <w:iCs/>
          <w:sz w:val="24"/>
          <w:szCs w:val="24"/>
          <w:u w:val="single"/>
          <w:lang w:val="es-ES"/>
        </w:rPr>
      </w:pPr>
      <w:r>
        <w:rPr>
          <w:i/>
          <w:iCs/>
          <w:sz w:val="24"/>
          <w:szCs w:val="24"/>
          <w:lang w:val="es-ES"/>
        </w:rPr>
        <w:t>“</w:t>
      </w:r>
      <w:r>
        <w:rPr>
          <w:i/>
          <w:iCs/>
          <w:sz w:val="24"/>
          <w:szCs w:val="24"/>
          <w:u w:val="single"/>
          <w:lang w:val="es-ES"/>
        </w:rPr>
        <w:t>PROTOCOLO DE REFERENCIA PARA EVALUACION DE INVALIDEZ</w:t>
      </w:r>
    </w:p>
    <w:p>
      <w:pPr>
        <w:pStyle w:val="Normal"/>
        <w:jc w:val="both"/>
        <w:rPr>
          <w:i/>
          <w:i/>
          <w:iCs/>
          <w:sz w:val="24"/>
          <w:szCs w:val="24"/>
          <w:u w:val="single"/>
          <w:lang w:val="es-ES"/>
        </w:rPr>
      </w:pPr>
      <w:r>
        <w:rPr>
          <w:i/>
          <w:iCs/>
          <w:sz w:val="24"/>
          <w:szCs w:val="24"/>
          <w:u w:val="single"/>
          <w:lang w:val="es-ES"/>
        </w:rPr>
        <w:t>TRASTORNOS MENTALES Y DEL COMPORTAMIENTO</w:t>
      </w:r>
    </w:p>
    <w:p>
      <w:pPr>
        <w:pStyle w:val="Normal"/>
        <w:jc w:val="both"/>
        <w:rPr>
          <w:i/>
          <w:i/>
          <w:iCs/>
          <w:sz w:val="24"/>
          <w:szCs w:val="24"/>
          <w:lang w:eastAsia="es-CR"/>
        </w:rPr>
      </w:pPr>
      <w:r>
        <w:rPr>
          <w:i/>
          <w:iCs/>
          <w:sz w:val="24"/>
          <w:szCs w:val="24"/>
          <w:lang w:val="es-ES"/>
        </w:rPr>
        <w:t>Instrucciones generales: El presente protocolo es un requisito para el estudio de pensión por invalidez del solicitante, con la finalidad de que la Dirección de Calificación de la invalidez determine si existe incapacidad laboral permanente de acuerdo a lo establecido en los artículos 7 y 8 del Reglamento de IVM  de la CCSS. Se requiere que el médico</w:t>
      </w:r>
      <w:r>
        <w:rPr>
          <w:i/>
          <w:iCs/>
          <w:color w:val="FF00FF"/>
          <w:sz w:val="24"/>
          <w:szCs w:val="24"/>
          <w:lang w:val="es-ES"/>
        </w:rPr>
        <w:t xml:space="preserve"> </w:t>
      </w:r>
      <w:r>
        <w:rPr>
          <w:i/>
          <w:iCs/>
          <w:sz w:val="24"/>
          <w:szCs w:val="24"/>
          <w:lang w:val="es-ES"/>
        </w:rPr>
        <w:t>tratante Especialista en Psiquiatría o médico psiquiatra designado para este efecto por el director médico, consigne la información solicitada en estricto apego a la prueba documental que consta en el expediente clínico y al conocimiento del caso, ya que la Institución podrá revisar en cualquier momento los datos indicados. Es importante señalar, que el médico tratante debe abstenerse de emitir criterio de invalidez en el presente documento,</w:t>
      </w:r>
      <w:r>
        <w:rPr>
          <w:i/>
          <w:iCs/>
          <w:color w:val="FF0000"/>
          <w:sz w:val="24"/>
          <w:szCs w:val="24"/>
          <w:lang w:val="es-ES"/>
        </w:rPr>
        <w:t xml:space="preserve"> </w:t>
      </w:r>
      <w:r>
        <w:rPr>
          <w:i/>
          <w:iCs/>
          <w:sz w:val="24"/>
          <w:szCs w:val="24"/>
          <w:lang w:val="es-ES"/>
        </w:rPr>
        <w:t>así como de asignar porcentajes de pérdida de capacidad general, de acuerdo a lo establecido en el Código de</w:t>
      </w:r>
      <w:r>
        <w:rPr>
          <w:i/>
          <w:iCs/>
          <w:color w:val="FF0000"/>
          <w:sz w:val="24"/>
          <w:szCs w:val="24"/>
          <w:lang w:val="es-ES"/>
        </w:rPr>
        <w:t xml:space="preserve"> </w:t>
      </w:r>
      <w:r>
        <w:rPr>
          <w:i/>
          <w:iCs/>
          <w:sz w:val="24"/>
          <w:szCs w:val="24"/>
          <w:lang w:val="es-ES"/>
        </w:rPr>
        <w:t xml:space="preserve">Ética Médica, artículos 26 y 115. </w:t>
      </w:r>
      <w:r>
        <w:rPr>
          <w:i/>
          <w:iCs/>
          <w:sz w:val="24"/>
          <w:szCs w:val="24"/>
          <w:lang w:eastAsia="es-CR"/>
        </w:rPr>
        <w:t>DECRETO Nº 35332-S del 15 de mayo de 2009-11-03 Publicado en LA GACETA Nº 130 del 07 de julio de 2009.</w:t>
      </w:r>
    </w:p>
    <w:p>
      <w:pPr>
        <w:pStyle w:val="Normal"/>
        <w:jc w:val="both"/>
        <w:rPr>
          <w:i/>
          <w:i/>
          <w:iCs/>
          <w:sz w:val="24"/>
          <w:szCs w:val="24"/>
          <w:lang w:val="es-ES" w:eastAsia="zh-CN"/>
        </w:rPr>
      </w:pPr>
      <w:r>
        <w:rPr>
          <w:i/>
          <w:iCs/>
          <w:sz w:val="24"/>
          <w:szCs w:val="24"/>
          <w:lang w:val="es-ES" w:eastAsia="zh-CN"/>
        </w:rPr>
      </w:r>
    </w:p>
    <w:p>
      <w:pPr>
        <w:pStyle w:val="Normal"/>
        <w:jc w:val="both"/>
        <w:rPr>
          <w:i/>
          <w:i/>
          <w:iCs/>
          <w:sz w:val="24"/>
          <w:szCs w:val="24"/>
          <w:lang w:val="es-ES"/>
        </w:rPr>
      </w:pPr>
      <w:r>
        <w:rPr>
          <w:i/>
          <w:iCs/>
          <w:sz w:val="24"/>
          <w:szCs w:val="24"/>
          <w:lang w:val="es-ES"/>
        </w:rPr>
        <w:t>Nombre del paciente: ____________________________________________Edad: ______ Estado Civi _________ Escolaridad___________ Fecha de nacimiento: ______________</w:t>
      </w:r>
    </w:p>
    <w:p>
      <w:pPr>
        <w:pStyle w:val="Normal"/>
        <w:jc w:val="both"/>
        <w:rPr>
          <w:i/>
          <w:i/>
          <w:iCs/>
          <w:sz w:val="24"/>
          <w:szCs w:val="24"/>
          <w:lang w:val="es-ES"/>
        </w:rPr>
      </w:pPr>
      <w:r>
        <w:rPr>
          <w:i/>
          <w:iCs/>
          <w:sz w:val="24"/>
          <w:szCs w:val="24"/>
          <w:lang w:val="es-ES"/>
        </w:rPr>
        <w:t>N°cédula_________________Ocupación:______________Nacionalidad:______________</w:t>
      </w:r>
    </w:p>
    <w:p>
      <w:pPr>
        <w:pStyle w:val="Normal"/>
        <w:jc w:val="both"/>
        <w:rPr>
          <w:i/>
          <w:i/>
          <w:iCs/>
          <w:sz w:val="24"/>
          <w:szCs w:val="24"/>
          <w:lang w:val="es-ES"/>
        </w:rPr>
      </w:pPr>
      <w:r>
        <w:rPr>
          <w:i/>
          <w:iCs/>
          <w:sz w:val="24"/>
          <w:szCs w:val="24"/>
          <w:lang w:val="es-ES"/>
        </w:rPr>
        <w:t>Incapacitado: (  ) Sí (  ) No. Tiempo de incapacidad ______________Cesante: (   ) Sí  (   ) No</w:t>
      </w:r>
    </w:p>
    <w:p>
      <w:pPr>
        <w:pStyle w:val="Normal"/>
        <w:jc w:val="both"/>
        <w:rPr>
          <w:i/>
          <w:i/>
          <w:iCs/>
          <w:sz w:val="24"/>
          <w:szCs w:val="24"/>
          <w:lang w:val="es-ES"/>
        </w:rPr>
      </w:pPr>
      <w:r>
        <w:rPr>
          <w:i/>
          <w:iCs/>
          <w:sz w:val="24"/>
          <w:szCs w:val="24"/>
          <w:lang w:val="es-ES"/>
        </w:rPr>
        <w:t>Enfermedad principal por la que solicita la pensión por Invalidez:   ________________________________________________________________________</w:t>
      </w:r>
    </w:p>
    <w:p>
      <w:pPr>
        <w:pStyle w:val="Normal"/>
        <w:jc w:val="both"/>
        <w:rPr>
          <w:i/>
          <w:i/>
          <w:iCs/>
          <w:sz w:val="24"/>
          <w:szCs w:val="24"/>
          <w:lang w:val="es-ES"/>
        </w:rPr>
      </w:pPr>
      <w:r>
        <w:rPr>
          <w:i/>
          <w:iCs/>
          <w:sz w:val="24"/>
          <w:szCs w:val="24"/>
          <w:lang w:val="es-ES"/>
        </w:rPr>
      </w:r>
    </w:p>
    <w:p>
      <w:pPr>
        <w:pStyle w:val="Normal"/>
        <w:jc w:val="both"/>
        <w:rPr>
          <w:i/>
          <w:i/>
          <w:iCs/>
          <w:sz w:val="24"/>
          <w:szCs w:val="24"/>
          <w:lang w:val="es-ES"/>
        </w:rPr>
      </w:pPr>
      <w:r>
        <w:rPr>
          <w:i/>
          <w:iCs/>
          <w:sz w:val="24"/>
          <w:szCs w:val="24"/>
          <w:lang w:val="es-ES"/>
        </w:rPr>
        <w:t>Fecha del diagnóstico: _________________________________________________________</w:t>
      </w:r>
    </w:p>
    <w:p>
      <w:pPr>
        <w:pStyle w:val="Normal"/>
        <w:jc w:val="both"/>
        <w:rPr>
          <w:i/>
          <w:i/>
          <w:iCs/>
          <w:sz w:val="24"/>
          <w:szCs w:val="24"/>
          <w:lang w:val="es-ES"/>
        </w:rPr>
      </w:pPr>
      <w:r>
        <w:rPr>
          <w:i/>
          <w:iCs/>
          <w:sz w:val="24"/>
          <w:szCs w:val="24"/>
          <w:lang w:val="es-ES"/>
        </w:rPr>
      </w:r>
    </w:p>
    <w:p>
      <w:pPr>
        <w:pStyle w:val="Normal"/>
        <w:jc w:val="both"/>
        <w:rPr>
          <w:i/>
          <w:i/>
          <w:iCs/>
          <w:sz w:val="24"/>
          <w:szCs w:val="24"/>
          <w:lang w:val="es-ES"/>
        </w:rPr>
      </w:pPr>
      <w:r>
        <w:rPr>
          <w:i/>
          <w:iCs/>
          <w:sz w:val="24"/>
          <w:szCs w:val="24"/>
          <w:lang w:val="es-ES"/>
        </w:rPr>
        <w:t>Anotar si tiene otros  padecimientos médicos: ____________________________________</w:t>
      </w:r>
    </w:p>
    <w:p>
      <w:pPr>
        <w:pStyle w:val="Normal"/>
        <w:jc w:val="both"/>
        <w:rPr>
          <w:i/>
          <w:i/>
          <w:iCs/>
          <w:sz w:val="24"/>
          <w:szCs w:val="24"/>
          <w:lang w:val="es-ES"/>
        </w:rPr>
      </w:pPr>
      <w:r>
        <w:rPr>
          <w:i/>
          <w:iCs/>
          <w:sz w:val="24"/>
          <w:szCs w:val="24"/>
          <w:lang w:val="es-ES"/>
        </w:rPr>
        <w:t>__________________________________________________________________________________________________________________________________________________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r>
    </w:p>
    <w:p>
      <w:pPr>
        <w:pStyle w:val="Normal"/>
        <w:jc w:val="both"/>
        <w:rPr>
          <w:i/>
          <w:i/>
          <w:iCs/>
          <w:sz w:val="24"/>
          <w:szCs w:val="24"/>
          <w:lang w:val="pt-BR"/>
        </w:rPr>
      </w:pPr>
      <w:r>
        <w:rPr>
          <w:i/>
          <w:iCs/>
          <w:sz w:val="24"/>
          <w:szCs w:val="24"/>
          <w:lang w:val="es-ES"/>
        </w:rPr>
        <w:t xml:space="preserve">Resumen Clínico del Padecimiento: </w:t>
      </w:r>
      <w:r>
        <w:rPr>
          <w:i/>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r>
    </w:p>
    <w:p>
      <w:pPr>
        <w:pStyle w:val="Normal"/>
        <w:jc w:val="both"/>
        <w:rPr>
          <w:i/>
          <w:i/>
          <w:iCs/>
          <w:sz w:val="24"/>
          <w:szCs w:val="24"/>
          <w:lang w:val="es-ES"/>
        </w:rPr>
      </w:pPr>
      <w:r>
        <w:rPr>
          <w:i/>
          <w:iCs/>
          <w:sz w:val="24"/>
          <w:szCs w:val="24"/>
          <w:lang w:val="es-ES"/>
        </w:rPr>
        <w:t xml:space="preserve">Hospital o Centro Médico en el que lleva control: __________________________________ </w:t>
      </w:r>
    </w:p>
    <w:p>
      <w:pPr>
        <w:pStyle w:val="Normal"/>
        <w:jc w:val="both"/>
        <w:rPr>
          <w:i/>
          <w:i/>
          <w:iCs/>
          <w:sz w:val="24"/>
          <w:szCs w:val="24"/>
          <w:lang w:val="es-ES"/>
        </w:rPr>
      </w:pPr>
      <w:r>
        <w:rPr>
          <w:i/>
          <w:iCs/>
          <w:sz w:val="24"/>
          <w:szCs w:val="24"/>
          <w:lang w:val="es-ES"/>
        </w:rPr>
        <w:t>Fecha en que inició control en ese Centro Médico: __________________________________</w:t>
      </w:r>
    </w:p>
    <w:p>
      <w:pPr>
        <w:pStyle w:val="Normal"/>
        <w:jc w:val="both"/>
        <w:rPr>
          <w:i/>
          <w:i/>
          <w:iCs/>
          <w:sz w:val="24"/>
          <w:szCs w:val="24"/>
          <w:lang w:val="es-ES"/>
        </w:rPr>
      </w:pPr>
      <w:r>
        <w:rPr>
          <w:i/>
          <w:iCs/>
          <w:sz w:val="24"/>
          <w:szCs w:val="24"/>
          <w:lang w:val="es-ES"/>
        </w:rPr>
        <w:t>Se le dio de alta: (   ) Si  (    ) No  (   ) Con Tratamiento  (    ) Sin Tratamiento.</w:t>
      </w:r>
    </w:p>
    <w:p>
      <w:pPr>
        <w:pStyle w:val="Normal"/>
        <w:jc w:val="both"/>
        <w:rPr>
          <w:i/>
          <w:i/>
          <w:iCs/>
          <w:sz w:val="24"/>
          <w:szCs w:val="24"/>
          <w:u w:val="single"/>
          <w:lang w:val="es-ES"/>
        </w:rPr>
      </w:pPr>
      <w:r>
        <w:rPr>
          <w:i/>
          <w:iCs/>
          <w:sz w:val="24"/>
          <w:szCs w:val="24"/>
          <w:u w:val="single"/>
          <w:lang w:val="es-ES"/>
        </w:rPr>
      </w:r>
    </w:p>
    <w:p>
      <w:pPr>
        <w:pStyle w:val="Normal"/>
        <w:jc w:val="both"/>
        <w:rPr>
          <w:i/>
          <w:i/>
          <w:iCs/>
          <w:sz w:val="24"/>
          <w:szCs w:val="24"/>
          <w:u w:val="single"/>
          <w:lang w:val="es-ES"/>
        </w:rPr>
      </w:pPr>
      <w:r>
        <w:rPr>
          <w:i/>
          <w:iCs/>
          <w:sz w:val="24"/>
          <w:szCs w:val="24"/>
          <w:u w:val="single"/>
          <w:lang w:val="es-ES"/>
        </w:rPr>
        <w:t>Tratamientos que ha recibido:</w:t>
      </w:r>
    </w:p>
    <w:p>
      <w:pPr>
        <w:pStyle w:val="Normal"/>
        <w:jc w:val="both"/>
        <w:rPr>
          <w:i/>
          <w:i/>
          <w:iCs/>
          <w:sz w:val="24"/>
          <w:szCs w:val="24"/>
          <w:lang w:val="es-ES"/>
        </w:rPr>
      </w:pPr>
      <w:r>
        <w:rPr>
          <w:i/>
          <w:iCs/>
          <w:sz w:val="24"/>
          <w:szCs w:val="24"/>
          <w:lang w:val="es-ES"/>
        </w:rPr>
        <w:t>(</w:t>
      </w:r>
      <w:r>
        <w:rPr>
          <w:i/>
          <w:iCs/>
          <w:color w:val="FFFFFF"/>
          <w:sz w:val="24"/>
          <w:szCs w:val="24"/>
          <w:lang w:val="es-ES"/>
        </w:rPr>
        <w:t>…</w:t>
      </w:r>
      <w:r>
        <w:rPr>
          <w:i/>
          <w:iCs/>
          <w:sz w:val="24"/>
          <w:szCs w:val="24"/>
          <w:lang w:val="es-ES"/>
        </w:rPr>
        <w:t xml:space="preserve">) Farmacológico (Indique los medicamentos utilizados):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jc w:val="both"/>
        <w:rPr>
          <w:i/>
          <w:i/>
          <w:iCs/>
          <w:sz w:val="24"/>
          <w:szCs w:val="24"/>
          <w:lang w:val="es-ES"/>
        </w:rPr>
      </w:pPr>
      <w:r>
        <w:rPr>
          <w:i/>
          <w:iCs/>
          <w:sz w:val="24"/>
          <w:szCs w:val="24"/>
          <w:lang w:val="es-ES"/>
        </w:rPr>
        <w:t>(</w:t>
      </w:r>
      <w:r>
        <w:rPr>
          <w:i/>
          <w:iCs/>
          <w:color w:val="FFFFFF"/>
          <w:sz w:val="24"/>
          <w:szCs w:val="24"/>
          <w:lang w:val="es-ES"/>
        </w:rPr>
        <w:t>…</w:t>
      </w:r>
      <w:r>
        <w:rPr>
          <w:i/>
          <w:iCs/>
          <w:sz w:val="24"/>
          <w:szCs w:val="24"/>
          <w:lang w:val="es-ES"/>
        </w:rPr>
        <w:t xml:space="preserve">)Psicológico  ___________________________________________________________ </w:t>
      </w:r>
    </w:p>
    <w:p>
      <w:pPr>
        <w:pStyle w:val="Normal"/>
        <w:jc w:val="both"/>
        <w:rPr>
          <w:i/>
          <w:i/>
          <w:iCs/>
          <w:sz w:val="24"/>
          <w:szCs w:val="24"/>
          <w:lang w:val="pt-BR"/>
        </w:rPr>
      </w:pPr>
      <w:r>
        <w:rPr>
          <w:i/>
          <w:iCs/>
          <w:sz w:val="24"/>
          <w:szCs w:val="24"/>
          <w:lang w:val="es-ES"/>
        </w:rPr>
        <w:t>(</w:t>
      </w:r>
      <w:r>
        <w:rPr>
          <w:i/>
          <w:iCs/>
          <w:color w:val="FFFFFF"/>
          <w:sz w:val="24"/>
          <w:szCs w:val="24"/>
          <w:lang w:val="es-ES"/>
        </w:rPr>
        <w:t>…</w:t>
      </w:r>
      <w:r>
        <w:rPr>
          <w:i/>
          <w:iCs/>
          <w:sz w:val="24"/>
          <w:szCs w:val="24"/>
          <w:lang w:val="es-ES"/>
        </w:rPr>
        <w:t>)Electroconvulsivo (Tipo y cantidad de sesiones) _________________________________</w:t>
      </w:r>
    </w:p>
    <w:p>
      <w:pPr>
        <w:pStyle w:val="Normal"/>
        <w:jc w:val="both"/>
        <w:rPr>
          <w:i/>
          <w:i/>
          <w:iCs/>
          <w:sz w:val="24"/>
          <w:szCs w:val="24"/>
          <w:lang w:val="es-ES"/>
        </w:rPr>
      </w:pPr>
      <w:r>
        <w:rPr>
          <w:i/>
          <w:iCs/>
          <w:sz w:val="24"/>
          <w:szCs w:val="24"/>
          <w:lang w:val="es-ES"/>
        </w:rPr>
        <w:t>Intención del tratamiento: _____Curativo _____ Paliativo.</w:t>
      </w:r>
    </w:p>
    <w:p>
      <w:pPr>
        <w:pStyle w:val="Normal"/>
        <w:jc w:val="both"/>
        <w:rPr>
          <w:i/>
          <w:i/>
          <w:iCs/>
          <w:sz w:val="24"/>
          <w:szCs w:val="24"/>
          <w:lang w:val="es-ES"/>
        </w:rPr>
      </w:pPr>
      <w:r>
        <w:rPr>
          <w:i/>
          <w:iCs/>
          <w:sz w:val="24"/>
          <w:szCs w:val="24"/>
          <w:lang w:val="es-ES"/>
        </w:rPr>
        <w:t xml:space="preserve">Respuesta al tratamiento: _____  Buena ____  Regular ____ Mala  _____  Por Definir                                                                                 </w:t>
      </w:r>
    </w:p>
    <w:p>
      <w:pPr>
        <w:pStyle w:val="Normal"/>
        <w:jc w:val="both"/>
        <w:rPr>
          <w:i/>
          <w:i/>
          <w:iCs/>
          <w:sz w:val="24"/>
          <w:szCs w:val="24"/>
          <w:lang w:val="es-ES"/>
        </w:rPr>
      </w:pPr>
      <w:r>
        <w:rPr>
          <w:i/>
          <w:iCs/>
          <w:sz w:val="24"/>
          <w:szCs w:val="24"/>
          <w:lang w:val="es-ES"/>
        </w:rPr>
        <w:t>¿Se ha agotado toda posibilidad de tratamiento?:  ______Sí     _______ No</w:t>
      </w:r>
    </w:p>
    <w:p>
      <w:pPr>
        <w:pStyle w:val="Normal"/>
        <w:jc w:val="both"/>
        <w:rPr>
          <w:i/>
          <w:i/>
          <w:iCs/>
          <w:sz w:val="24"/>
          <w:szCs w:val="24"/>
          <w:lang w:val="es-ES"/>
        </w:rPr>
      </w:pPr>
      <w:r>
        <w:rPr>
          <w:i/>
          <w:iCs/>
          <w:sz w:val="24"/>
          <w:szCs w:val="24"/>
          <w:lang w:val="es-ES"/>
        </w:rPr>
        <w:t>Si su respuesta es No explique cuáles opciones de tratamiento están pendientes y su posible resultado___________________________________________________________________________________________________________________________________________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t xml:space="preserve">¿Existen secuelas de su enfermedad y/ o del tratamiento?: ______Sí     _______ No </w:t>
      </w:r>
    </w:p>
    <w:p>
      <w:pPr>
        <w:pStyle w:val="Normal"/>
        <w:jc w:val="both"/>
        <w:rPr>
          <w:i/>
          <w:i/>
          <w:iCs/>
          <w:sz w:val="24"/>
          <w:szCs w:val="24"/>
          <w:lang w:val="es-ES"/>
        </w:rPr>
      </w:pPr>
      <w:r>
        <w:rPr>
          <w:i/>
          <w:iCs/>
          <w:sz w:val="24"/>
          <w:szCs w:val="24"/>
          <w:lang w:val="es-ES"/>
        </w:rPr>
        <w:t> </w:t>
      </w:r>
      <w:r>
        <w:rPr>
          <w:i/>
          <w:iCs/>
          <w:sz w:val="24"/>
          <w:szCs w:val="24"/>
          <w:lang w:val="es-ES"/>
        </w:rPr>
        <w:t>Si su respuesta es Sí especifique cuáles: __________________________________________ __________________________________________________________________________________________________________________________________________________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t>¿Ha requerido internamiento a causa de esta enfermedad?:         ______Sí     _____No</w:t>
      </w:r>
    </w:p>
    <w:p>
      <w:pPr>
        <w:pStyle w:val="Normal"/>
        <w:jc w:val="both"/>
        <w:rPr>
          <w:i/>
          <w:i/>
          <w:iCs/>
          <w:sz w:val="24"/>
          <w:szCs w:val="24"/>
          <w:lang w:val="es-ES"/>
        </w:rPr>
      </w:pPr>
      <w:r>
        <w:rPr>
          <w:i/>
          <w:iCs/>
          <w:sz w:val="24"/>
          <w:szCs w:val="24"/>
          <w:lang w:val="es-ES"/>
        </w:rPr>
        <w:t>Si su respuesta es sí, indique fecha y días de internamiento: ___________________________________________________________________________________________________________________________________________________________________________________________________________________________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t>Estudios de Laboratorio realizados pertinentes según  tipo de enfermedad, incluyendo concentraciones séricas de medicamentos (Ultimo año) __________________________________________________________________________________________________________________________________________________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t>_________________________________________________________________________</w:t>
      </w:r>
    </w:p>
    <w:p>
      <w:pPr>
        <w:pStyle w:val="Normal"/>
        <w:jc w:val="both"/>
        <w:rPr>
          <w:i/>
          <w:i/>
          <w:iCs/>
          <w:sz w:val="24"/>
          <w:szCs w:val="24"/>
          <w:lang w:val="es-ES"/>
        </w:rPr>
      </w:pPr>
      <w:r>
        <w:rPr>
          <w:i/>
          <w:iCs/>
          <w:sz w:val="24"/>
          <w:szCs w:val="24"/>
          <w:lang w:val="es-ES"/>
        </w:rPr>
        <w:t>_________________________________________________________________________                                                                                                                                                                                                                            </w:t>
      </w:r>
    </w:p>
    <w:p>
      <w:pPr>
        <w:pStyle w:val="Normal"/>
        <w:jc w:val="both"/>
        <w:rPr>
          <w:i/>
          <w:i/>
          <w:iCs/>
          <w:sz w:val="24"/>
          <w:szCs w:val="24"/>
          <w:lang w:val="es-ES"/>
        </w:rPr>
      </w:pPr>
      <w:r>
        <w:rPr>
          <w:i/>
          <w:iCs/>
          <w:sz w:val="24"/>
          <w:szCs w:val="24"/>
          <w:lang w:val="es-ES"/>
        </w:rPr>
        <w:t xml:space="preserve">Estudios de Gabinete pertinentes según tipo de enfermedad: </w:t>
      </w:r>
    </w:p>
    <w:p>
      <w:pPr>
        <w:pStyle w:val="Normal"/>
        <w:jc w:val="both"/>
        <w:rPr>
          <w:i/>
          <w:i/>
          <w:iCs/>
          <w:sz w:val="24"/>
          <w:szCs w:val="24"/>
          <w:lang w:val="es-ES"/>
        </w:rPr>
      </w:pPr>
      <w:r>
        <w:rPr>
          <w:i/>
          <w:iCs/>
          <w:sz w:val="24"/>
          <w:szCs w:val="24"/>
          <w:lang w:val="es-ES"/>
        </w:rPr>
        <w:t xml:space="preserve">(   ) EEG      (   ) TAC.  Región ____________________ (    ) Con contraste (   ) Sin Contraste  </w:t>
      </w:r>
    </w:p>
    <w:p>
      <w:pPr>
        <w:pStyle w:val="Normal"/>
        <w:jc w:val="both"/>
        <w:rPr>
          <w:i/>
          <w:i/>
          <w:iCs/>
          <w:sz w:val="24"/>
          <w:szCs w:val="24"/>
          <w:lang w:val="es-ES"/>
        </w:rPr>
      </w:pPr>
      <w:r>
        <w:rPr>
          <w:i/>
          <w:iCs/>
          <w:sz w:val="24"/>
          <w:szCs w:val="24"/>
          <w:lang w:val="es-ES"/>
        </w:rPr>
        <w:t>(   ) RMN    (     ) Pruebas Psicométricas.</w:t>
      </w:r>
    </w:p>
    <w:p>
      <w:pPr>
        <w:pStyle w:val="Normal"/>
        <w:jc w:val="both"/>
        <w:rPr>
          <w:i/>
          <w:i/>
          <w:iCs/>
          <w:sz w:val="24"/>
          <w:szCs w:val="24"/>
          <w:lang w:val="es-ES"/>
        </w:rPr>
      </w:pPr>
      <w:r>
        <w:rPr>
          <w:i/>
          <w:iCs/>
          <w:sz w:val="24"/>
          <w:szCs w:val="24"/>
          <w:lang w:val="es-ES"/>
        </w:rPr>
        <w:t>Anotar resultados  y fecha de estudios: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i/>
          <w:i/>
          <w:iCs/>
          <w:sz w:val="24"/>
          <w:szCs w:val="24"/>
          <w:lang w:val="es-ES"/>
        </w:rPr>
      </w:pPr>
      <w:r>
        <w:rPr>
          <w:i/>
          <w:iCs/>
          <w:sz w:val="24"/>
          <w:szCs w:val="24"/>
          <w:lang w:val="es-ES"/>
        </w:rPr>
        <w:t>Pronóstico:    (   ) Bueno  (    )  Malo  (    )   Regular  (    )    Incierto.</w:t>
      </w:r>
    </w:p>
    <w:p>
      <w:pPr>
        <w:pStyle w:val="Normal"/>
        <w:jc w:val="both"/>
        <w:rPr>
          <w:i/>
          <w:i/>
          <w:iCs/>
          <w:sz w:val="24"/>
          <w:szCs w:val="24"/>
          <w:lang w:val="es-ES"/>
        </w:rPr>
      </w:pPr>
      <w:r>
        <w:rPr>
          <w:i/>
          <w:iCs/>
          <w:sz w:val="24"/>
          <w:szCs w:val="24"/>
          <w:lang w:val="es-ES"/>
        </w:rPr>
        <w:t>Nombre completo del Médico Tratante o médico designado  por el Director Médico: ______________________________________ Especialidad:________________________</w:t>
      </w:r>
    </w:p>
    <w:p>
      <w:pPr>
        <w:pStyle w:val="Normal"/>
        <w:jc w:val="both"/>
        <w:rPr>
          <w:i/>
          <w:i/>
          <w:iCs/>
          <w:sz w:val="24"/>
          <w:szCs w:val="24"/>
          <w:lang w:val="es-ES"/>
        </w:rPr>
      </w:pPr>
      <w:r>
        <w:rPr>
          <w:i/>
          <w:iCs/>
          <w:sz w:val="24"/>
          <w:szCs w:val="24"/>
          <w:lang w:val="es-ES"/>
        </w:rPr>
        <w:t xml:space="preserve">Código: _____________    Firma: _____________________ </w:t>
      </w:r>
    </w:p>
    <w:p>
      <w:pPr>
        <w:pStyle w:val="Normal"/>
        <w:jc w:val="both"/>
        <w:rPr>
          <w:i/>
          <w:i/>
          <w:iCs/>
          <w:sz w:val="24"/>
          <w:szCs w:val="24"/>
          <w:lang w:val="es-ES"/>
        </w:rPr>
      </w:pPr>
      <w:r>
        <w:rPr>
          <w:i/>
          <w:iCs/>
          <w:sz w:val="24"/>
          <w:szCs w:val="24"/>
          <w:lang w:val="es-ES"/>
        </w:rPr>
      </w:r>
    </w:p>
    <w:p>
      <w:pPr>
        <w:pStyle w:val="Normal"/>
        <w:jc w:val="both"/>
        <w:rPr>
          <w:i/>
          <w:i/>
          <w:iCs/>
          <w:sz w:val="24"/>
          <w:szCs w:val="24"/>
          <w:lang w:val="es-ES"/>
        </w:rPr>
      </w:pPr>
      <w:r>
        <w:rPr>
          <w:i/>
          <w:iCs/>
          <w:sz w:val="24"/>
          <w:szCs w:val="24"/>
          <w:lang w:val="es-ES"/>
        </w:rPr>
        <w:t>Firma de Visto Bueno  y sello Comisión Incapacidades_______________________________</w:t>
      </w:r>
    </w:p>
    <w:p>
      <w:pPr>
        <w:pStyle w:val="Normal"/>
        <w:jc w:val="both"/>
        <w:rPr>
          <w:i/>
          <w:i/>
          <w:iCs/>
          <w:sz w:val="24"/>
          <w:szCs w:val="24"/>
          <w:lang w:val="es-ES"/>
        </w:rPr>
      </w:pPr>
      <w:r>
        <w:rPr>
          <w:i/>
          <w:iCs/>
          <w:sz w:val="24"/>
          <w:szCs w:val="24"/>
          <w:lang w:val="es-ES"/>
        </w:rPr>
      </w:r>
    </w:p>
    <w:p>
      <w:pPr>
        <w:pStyle w:val="Normal"/>
        <w:jc w:val="both"/>
        <w:rPr>
          <w:i/>
          <w:i/>
          <w:iCs/>
          <w:sz w:val="24"/>
          <w:szCs w:val="24"/>
          <w:lang w:val="es-ES"/>
        </w:rPr>
      </w:pPr>
      <w:r>
        <w:rPr>
          <w:i/>
          <w:iCs/>
          <w:sz w:val="24"/>
          <w:szCs w:val="24"/>
          <w:lang w:val="es-ES"/>
        </w:rPr>
        <w:t>Nombre, firma y sello de la Dirección Médica______________________________________</w:t>
      </w:r>
    </w:p>
    <w:p>
      <w:pPr>
        <w:pStyle w:val="Normal"/>
        <w:jc w:val="both"/>
        <w:rPr>
          <w:i/>
          <w:i/>
          <w:iCs/>
          <w:sz w:val="24"/>
          <w:szCs w:val="24"/>
          <w:lang w:val="es-ES"/>
        </w:rPr>
      </w:pPr>
      <w:r>
        <w:rPr>
          <w:i/>
          <w:iCs/>
          <w:sz w:val="24"/>
          <w:szCs w:val="24"/>
          <w:lang w:val="es-ES"/>
        </w:rPr>
        <w:t>___________________________________________________________________________</w:t>
      </w:r>
    </w:p>
    <w:p>
      <w:pPr>
        <w:pStyle w:val="Normal"/>
        <w:jc w:val="both"/>
        <w:rPr>
          <w:i/>
          <w:i/>
          <w:iCs/>
          <w:sz w:val="24"/>
          <w:szCs w:val="24"/>
          <w:lang w:val="es-ES"/>
        </w:rPr>
      </w:pPr>
      <w:r>
        <w:rPr>
          <w:i/>
          <w:iCs/>
          <w:sz w:val="24"/>
          <w:szCs w:val="24"/>
          <w:lang w:val="es-ES"/>
        </w:rPr>
        <w:t xml:space="preserve">Fecha de emisión del protocolo: </w:t>
        <w:softHyphen/>
        <w:softHyphen/>
        <w:softHyphen/>
        <w:softHyphen/>
        <w:softHyphen/>
        <w:softHyphen/>
        <w:softHyphen/>
        <w:softHyphen/>
        <w:t>_____ / ______ / ______</w:t>
      </w:r>
    </w:p>
    <w:p>
      <w:pPr>
        <w:pStyle w:val="Normal"/>
        <w:ind w:right="851" w:hanging="0"/>
        <w:jc w:val="both"/>
        <w:rPr>
          <w:i/>
          <w:i/>
          <w:iCs/>
          <w:sz w:val="24"/>
          <w:szCs w:val="24"/>
          <w:lang w:val="es-ES" w:eastAsia="es-ES"/>
        </w:rPr>
      </w:pPr>
      <w:r>
        <w:rPr>
          <w:i/>
          <w:iCs/>
          <w:sz w:val="24"/>
          <w:szCs w:val="24"/>
          <w:lang w:val="es-ES"/>
        </w:rPr>
        <w:t>San José, 26 de julio de 2019</w:t>
      </w:r>
    </w:p>
    <w:p>
      <w:pPr>
        <w:pStyle w:val="Ttulo51"/>
        <w:keepNext w:val="false"/>
        <w:ind w:right="851" w:hanging="0"/>
        <w:jc w:val="both"/>
        <w:rPr>
          <w:rFonts w:ascii="Calibri" w:hAnsi="Calibri" w:asciiTheme="minorHAnsi" w:hAnsiTheme="minorHAnsi"/>
          <w:b w:val="false"/>
          <w:b w:val="false"/>
          <w:bCs w:val="false"/>
          <w:sz w:val="24"/>
          <w:szCs w:val="24"/>
          <w:u w:val="none"/>
          <w:lang w:eastAsia="zh-CN"/>
        </w:rPr>
      </w:pPr>
      <w:r>
        <w:rPr>
          <w:rFonts w:ascii="Calibri" w:hAnsi="Calibri" w:asciiTheme="minorHAnsi" w:hAnsiTheme="minorHAnsi"/>
          <w:b w:val="false"/>
          <w:bCs w:val="false"/>
          <w:color w:val="000000"/>
          <w:sz w:val="24"/>
          <w:szCs w:val="24"/>
          <w:u w:val="none"/>
        </w:rPr>
        <w:t>Lic. Carlos Toscano Mora Rodríguez</w:t>
      </w:r>
    </w:p>
    <w:p>
      <w:pPr>
        <w:pStyle w:val="Ttulo51"/>
        <w:keepNext w:val="false"/>
        <w:ind w:right="851" w:hanging="0"/>
        <w:jc w:val="both"/>
        <w:rPr>
          <w:rFonts w:ascii="Calibri" w:hAnsi="Calibri" w:asciiTheme="minorHAnsi" w:hAnsiTheme="minorHAnsi"/>
          <w:b w:val="false"/>
          <w:b w:val="false"/>
          <w:bCs w:val="false"/>
          <w:sz w:val="24"/>
          <w:szCs w:val="24"/>
          <w:u w:val="none"/>
        </w:rPr>
      </w:pPr>
      <w:r>
        <w:rPr>
          <w:rFonts w:ascii="Calibri" w:hAnsi="Calibri" w:asciiTheme="minorHAnsi" w:hAnsiTheme="minorHAnsi"/>
          <w:b w:val="false"/>
          <w:bCs w:val="false"/>
          <w:color w:val="000000"/>
          <w:sz w:val="24"/>
          <w:szCs w:val="24"/>
          <w:u w:val="none"/>
        </w:rPr>
        <w:t>Subsecretario General interino</w:t>
      </w:r>
    </w:p>
    <w:p>
      <w:pPr>
        <w:pStyle w:val="Normal"/>
        <w:ind w:right="851" w:hanging="0"/>
        <w:jc w:val="both"/>
        <w:rPr>
          <w:i/>
          <w:i/>
          <w:iCs/>
          <w:sz w:val="24"/>
          <w:szCs w:val="24"/>
          <w:lang w:val="es-ES"/>
        </w:rPr>
      </w:pPr>
      <w:r>
        <w:rPr>
          <w:i/>
          <w:iCs/>
          <w:sz w:val="24"/>
          <w:szCs w:val="24"/>
          <w:lang w:val="es-ES"/>
        </w:rPr>
        <w:t>Corte Suprema de Justicia</w:t>
      </w:r>
    </w:p>
    <w:p>
      <w:pPr>
        <w:pStyle w:val="Normal"/>
        <w:jc w:val="both"/>
        <w:rPr>
          <w:b/>
          <w:b/>
          <w:bCs/>
          <w:i/>
          <w:i/>
          <w:iCs/>
          <w:color w:val="000000"/>
          <w:sz w:val="24"/>
          <w:szCs w:val="24"/>
          <w:u w:val="single"/>
        </w:rPr>
      </w:pPr>
      <w:r>
        <w:rPr>
          <w:b/>
          <w:bCs/>
          <w:i/>
          <w:iCs/>
          <w:color w:val="000000"/>
          <w:sz w:val="24"/>
          <w:szCs w:val="24"/>
          <w:u w:val="single"/>
        </w:rPr>
      </w:r>
    </w:p>
    <w:p>
      <w:pPr>
        <w:pStyle w:val="Normal"/>
        <w:jc w:val="both"/>
        <w:rPr>
          <w:i/>
          <w:i/>
          <w:iCs/>
          <w:sz w:val="24"/>
          <w:szCs w:val="24"/>
        </w:rPr>
      </w:pPr>
      <w:r>
        <w:rPr>
          <w:b/>
          <w:bCs/>
          <w:i/>
          <w:iCs/>
          <w:color w:val="000000"/>
          <w:sz w:val="24"/>
          <w:szCs w:val="24"/>
          <w:u w:val="single"/>
        </w:rPr>
        <w:t xml:space="preserve">CIRCULAR No. 122-2019 </w:t>
      </w:r>
      <w:r>
        <w:rPr>
          <w:b/>
          <w:bCs/>
          <w:i/>
          <w:iCs/>
          <w:sz w:val="24"/>
          <w:szCs w:val="24"/>
        </w:rPr>
        <w:t xml:space="preserve">“Protocolo de referencia general para evaluación de invalidez (Excluye tumores y enfermedades mentales).” </w:t>
      </w:r>
      <w:r>
        <w:rPr>
          <w:b/>
          <w:bCs/>
          <w:i/>
          <w:iCs/>
          <w:sz w:val="24"/>
          <w:szCs w:val="24"/>
          <w:u w:val="single"/>
        </w:rPr>
        <w:t>A LAS SERVIDORAS Y SERVIDORES JUDICIALES DEL PAÍS SE LES HACE SABER QUE</w:t>
      </w:r>
      <w:r>
        <w:rPr>
          <w:b/>
          <w:bCs/>
          <w:i/>
          <w:iCs/>
          <w:sz w:val="24"/>
          <w:szCs w:val="24"/>
        </w:rPr>
        <w:t>: El Consejo Superior sesión N° 58-19 celebrada el 27 de junio del 2019, artículo LXXIV, -entre otras cosas- se aprobó el “Protocolo de referencia general para evaluación de invalidez (Excluye tumores y enfermedades mentales).”</w:t>
      </w:r>
      <w:r>
        <w:rPr>
          <w:i/>
          <w:iCs/>
          <w:sz w:val="24"/>
          <w:szCs w:val="24"/>
        </w:rPr>
        <w:t xml:space="preserve">. cuyo texto literalmente dice:  </w:t>
      </w:r>
    </w:p>
    <w:p>
      <w:pPr>
        <w:pStyle w:val="Textodebloque2"/>
        <w:ind w:left="0" w:right="0" w:firstLine="709"/>
        <w:rPr>
          <w:rFonts w:ascii="Calibri" w:hAnsi="Calibri" w:asciiTheme="minorHAnsi" w:hAnsiTheme="minorHAnsi"/>
          <w:i/>
          <w:i/>
          <w:iCs/>
        </w:rPr>
      </w:pPr>
      <w:r>
        <w:rPr>
          <w:rFonts w:asciiTheme="minorHAnsi" w:hAnsiTheme="minorHAnsi" w:ascii="Calibri" w:hAnsi="Calibri"/>
          <w:i/>
          <w:iCs/>
        </w:rPr>
      </w:r>
    </w:p>
    <w:p>
      <w:pPr>
        <w:pStyle w:val="Normal"/>
        <w:numPr>
          <w:ilvl w:val="0"/>
          <w:numId w:val="0"/>
        </w:numPr>
        <w:jc w:val="center"/>
        <w:outlineLvl w:val="0"/>
        <w:rPr>
          <w:i/>
          <w:i/>
          <w:iCs/>
          <w:sz w:val="24"/>
          <w:szCs w:val="24"/>
          <w:u w:val="single"/>
        </w:rPr>
      </w:pPr>
      <w:r>
        <w:rPr>
          <w:i/>
          <w:iCs/>
          <w:sz w:val="24"/>
          <w:szCs w:val="24"/>
          <w:u w:val="single"/>
        </w:rPr>
        <w:t>PROTOCOLO DE REFERENCIA GENERAL PARA EVALUACION DE INVALIDEZ</w:t>
      </w:r>
    </w:p>
    <w:p>
      <w:pPr>
        <w:pStyle w:val="Normal"/>
        <w:numPr>
          <w:ilvl w:val="0"/>
          <w:numId w:val="0"/>
        </w:numPr>
        <w:jc w:val="center"/>
        <w:outlineLvl w:val="0"/>
        <w:rPr>
          <w:i/>
          <w:i/>
          <w:iCs/>
          <w:sz w:val="24"/>
          <w:szCs w:val="24"/>
        </w:rPr>
      </w:pPr>
      <w:r>
        <w:rPr>
          <w:i/>
          <w:iCs/>
          <w:sz w:val="24"/>
          <w:szCs w:val="24"/>
        </w:rPr>
        <w:t>(Excluye tumores y enfermedades mentales)</w:t>
      </w:r>
    </w:p>
    <w:p>
      <w:pPr>
        <w:pStyle w:val="Normal"/>
        <w:numPr>
          <w:ilvl w:val="0"/>
          <w:numId w:val="0"/>
        </w:numPr>
        <w:jc w:val="center"/>
        <w:outlineLvl w:val="0"/>
        <w:rPr>
          <w:i/>
          <w:i/>
          <w:iCs/>
          <w:sz w:val="24"/>
          <w:szCs w:val="24"/>
        </w:rPr>
      </w:pPr>
      <w:r>
        <w:rPr>
          <w:i/>
          <w:iCs/>
          <w:sz w:val="24"/>
          <w:szCs w:val="24"/>
        </w:rPr>
      </w:r>
    </w:p>
    <w:p>
      <w:pPr>
        <w:pStyle w:val="Normal"/>
        <w:jc w:val="both"/>
        <w:rPr>
          <w:i/>
          <w:i/>
          <w:iCs/>
          <w:sz w:val="24"/>
          <w:szCs w:val="24"/>
          <w:lang w:eastAsia="es-CR"/>
        </w:rPr>
      </w:pPr>
      <w:r>
        <w:rPr>
          <w:i/>
          <w:iCs/>
          <w:sz w:val="24"/>
          <w:szCs w:val="24"/>
        </w:rPr>
        <w:t>Instrucciones generales: El presente protocolo es un requisito para el estudio de pensión por invalidez del solicitante, con la finalidad de que la Dirección de Calificación de la invalidez determine si existe incapacidad laboral permanente de acuerdo a lo establecido en los artículos 7 y 8 del Reglamento de IVM  de la CCSS. Se requiere que el médico tratante consigne la información solicitada en estricto apego a la prueba documental que consta en el expediente clínico y al conocimiento del caso, ya que la Institución podrá revisar en cualquier momento los datos indicados. Es importante señalar, que el médico tratante debe abstenerse de emitir criterio de invalidez en el presente documento,</w:t>
      </w:r>
      <w:r>
        <w:rPr>
          <w:i/>
          <w:iCs/>
          <w:color w:val="FF0000"/>
          <w:sz w:val="24"/>
          <w:szCs w:val="24"/>
        </w:rPr>
        <w:t xml:space="preserve"> </w:t>
      </w:r>
      <w:r>
        <w:rPr>
          <w:i/>
          <w:iCs/>
          <w:sz w:val="24"/>
          <w:szCs w:val="24"/>
        </w:rPr>
        <w:t>así como de asignar porcentajes de pérdida de capacidad general, de acuerdo a lo establecido en el Código de</w:t>
      </w:r>
      <w:r>
        <w:rPr>
          <w:i/>
          <w:iCs/>
          <w:color w:val="FF0000"/>
          <w:sz w:val="24"/>
          <w:szCs w:val="24"/>
        </w:rPr>
        <w:t xml:space="preserve"> </w:t>
      </w:r>
      <w:r>
        <w:rPr>
          <w:i/>
          <w:iCs/>
          <w:sz w:val="24"/>
          <w:szCs w:val="24"/>
        </w:rPr>
        <w:t xml:space="preserve">Ética Médica, artículos 26 y 115. </w:t>
      </w:r>
      <w:r>
        <w:rPr>
          <w:i/>
          <w:iCs/>
          <w:sz w:val="24"/>
          <w:szCs w:val="24"/>
          <w:lang w:eastAsia="es-CR"/>
        </w:rPr>
        <w:t>DECRETO Nº 35332-S del 15 de mayo de 2009-11-03 Publicado en LA GACETA Nº 130 del 07 de julio de 2009.</w:t>
      </w:r>
    </w:p>
    <w:p>
      <w:pPr>
        <w:pStyle w:val="Normal"/>
        <w:numPr>
          <w:ilvl w:val="0"/>
          <w:numId w:val="0"/>
        </w:numPr>
        <w:outlineLvl w:val="0"/>
        <w:rPr>
          <w:i/>
          <w:i/>
          <w:iCs/>
          <w:sz w:val="24"/>
          <w:szCs w:val="24"/>
        </w:rPr>
      </w:pPr>
      <w:r>
        <w:rPr>
          <w:i/>
          <w:iCs/>
          <w:sz w:val="24"/>
          <w:szCs w:val="24"/>
        </w:rPr>
        <w:t>Nombre del paciente: ______________________________________________________________________</w:t>
      </w:r>
    </w:p>
    <w:p>
      <w:pPr>
        <w:pStyle w:val="Normal"/>
        <w:rPr>
          <w:i/>
          <w:i/>
          <w:iCs/>
          <w:sz w:val="24"/>
          <w:szCs w:val="24"/>
        </w:rPr>
      </w:pPr>
      <w:r>
        <w:rPr>
          <w:i/>
          <w:iCs/>
          <w:sz w:val="24"/>
          <w:szCs w:val="24"/>
        </w:rPr>
        <w:t xml:space="preserve">Edad: _______       Estado Civil  _____    Fecha de nacimiento: ___________________                </w:t>
      </w:r>
    </w:p>
    <w:p>
      <w:pPr>
        <w:pStyle w:val="Normal"/>
        <w:rPr>
          <w:i/>
          <w:i/>
          <w:iCs/>
          <w:sz w:val="24"/>
          <w:szCs w:val="24"/>
        </w:rPr>
      </w:pPr>
      <w:r>
        <w:rPr>
          <w:i/>
          <w:iCs/>
          <w:sz w:val="24"/>
          <w:szCs w:val="24"/>
        </w:rPr>
        <w:t xml:space="preserve">Número de cédula: ______________Ocupación: ____________esante____Si  _____No                </w:t>
      </w:r>
    </w:p>
    <w:p>
      <w:pPr>
        <w:pStyle w:val="Normal"/>
        <w:rPr>
          <w:i/>
          <w:i/>
          <w:iCs/>
          <w:sz w:val="24"/>
          <w:szCs w:val="24"/>
        </w:rPr>
      </w:pPr>
      <w:r>
        <w:rPr>
          <w:i/>
          <w:iCs/>
          <w:sz w:val="24"/>
          <w:szCs w:val="24"/>
        </w:rPr>
        <w:t>Nacionalidad: _____________  Incapacitado: ___Si___ No Especialidad:________________</w:t>
      </w:r>
    </w:p>
    <w:p>
      <w:pPr>
        <w:pStyle w:val="Normal"/>
        <w:rPr>
          <w:i/>
          <w:i/>
          <w:iCs/>
          <w:sz w:val="24"/>
          <w:szCs w:val="24"/>
        </w:rPr>
      </w:pPr>
      <w:r>
        <w:rPr>
          <w:i/>
          <w:iCs/>
          <w:sz w:val="24"/>
          <w:szCs w:val="24"/>
        </w:rPr>
        <w:t>Tiempo de incapacidad ____________________________________________________</w:t>
      </w:r>
    </w:p>
    <w:p>
      <w:pPr>
        <w:pStyle w:val="Normal"/>
        <w:rPr>
          <w:i/>
          <w:i/>
          <w:iCs/>
          <w:sz w:val="24"/>
          <w:szCs w:val="24"/>
        </w:rPr>
      </w:pPr>
      <w:r>
        <w:rPr>
          <w:i/>
          <w:iCs/>
          <w:sz w:val="24"/>
          <w:szCs w:val="24"/>
        </w:rPr>
      </w:r>
    </w:p>
    <w:p>
      <w:pPr>
        <w:pStyle w:val="Normal"/>
        <w:rPr>
          <w:i/>
          <w:i/>
          <w:iCs/>
          <w:sz w:val="24"/>
          <w:szCs w:val="24"/>
        </w:rPr>
      </w:pPr>
      <w:r>
        <w:rPr>
          <w:i/>
          <w:iCs/>
          <w:sz w:val="24"/>
          <w:szCs w:val="24"/>
        </w:rPr>
        <w:t>Enfermedad principal por la que solicita la pensión por Invalidez: _______________________________________________________________________</w:t>
      </w:r>
    </w:p>
    <w:p>
      <w:pPr>
        <w:pStyle w:val="Normal"/>
        <w:rPr>
          <w:i/>
          <w:i/>
          <w:iCs/>
          <w:sz w:val="24"/>
          <w:szCs w:val="24"/>
        </w:rPr>
      </w:pPr>
      <w:r>
        <w:rPr>
          <w:i/>
          <w:iCs/>
          <w:sz w:val="24"/>
          <w:szCs w:val="24"/>
        </w:rPr>
        <w:t>Fecha del diagnóstico: _______________________________________________________________________</w:t>
      </w:r>
    </w:p>
    <w:p>
      <w:pPr>
        <w:pStyle w:val="Normal"/>
        <w:rPr>
          <w:i/>
          <w:i/>
          <w:iCs/>
          <w:sz w:val="24"/>
          <w:szCs w:val="24"/>
        </w:rPr>
      </w:pPr>
      <w:r>
        <w:rPr>
          <w:i/>
          <w:iCs/>
          <w:sz w:val="24"/>
          <w:szCs w:val="24"/>
        </w:rPr>
        <w:t>Resumen Clínico del Padecimiento:</w:t>
      </w:r>
    </w:p>
    <w:p>
      <w:pPr>
        <w:pStyle w:val="Normal"/>
        <w:rPr>
          <w:i/>
          <w:i/>
          <w:iCs/>
          <w:sz w:val="24"/>
          <w:szCs w:val="24"/>
          <w:lang w:val="pt-BR"/>
        </w:rPr>
      </w:pPr>
      <w:r>
        <w:rPr>
          <w:i/>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i/>
          <w:i/>
          <w:iCs/>
          <w:sz w:val="24"/>
          <w:szCs w:val="24"/>
        </w:rPr>
      </w:pPr>
      <w:r>
        <w:rPr>
          <w:i/>
          <w:iCs/>
          <w:sz w:val="24"/>
          <w:szCs w:val="24"/>
        </w:rPr>
        <w:t>¿Está en control con especialista?____Si  ___No ¿Con cuál especialidad?______________</w:t>
      </w:r>
    </w:p>
    <w:p>
      <w:pPr>
        <w:pStyle w:val="Normal"/>
        <w:rPr>
          <w:i/>
          <w:i/>
          <w:iCs/>
          <w:sz w:val="24"/>
          <w:szCs w:val="24"/>
        </w:rPr>
      </w:pPr>
      <w:r>
        <w:rPr>
          <w:i/>
          <w:iCs/>
          <w:sz w:val="24"/>
          <w:szCs w:val="24"/>
        </w:rPr>
        <w:t xml:space="preserve">Hospital o Centro Médico en el que lleva control: _________________________________ </w:t>
      </w:r>
    </w:p>
    <w:p>
      <w:pPr>
        <w:pStyle w:val="Normal"/>
        <w:numPr>
          <w:ilvl w:val="0"/>
          <w:numId w:val="0"/>
        </w:numPr>
        <w:outlineLvl w:val="0"/>
        <w:rPr>
          <w:i/>
          <w:i/>
          <w:iCs/>
          <w:sz w:val="24"/>
          <w:szCs w:val="24"/>
        </w:rPr>
      </w:pPr>
      <w:r>
        <w:rPr>
          <w:i/>
          <w:iCs/>
          <w:sz w:val="24"/>
          <w:szCs w:val="24"/>
        </w:rPr>
        <w:t>Fecha en que inició control en ese Centro Médico:_________________________________</w:t>
      </w:r>
    </w:p>
    <w:p>
      <w:pPr>
        <w:pStyle w:val="Normal"/>
        <w:numPr>
          <w:ilvl w:val="0"/>
          <w:numId w:val="0"/>
        </w:numPr>
        <w:outlineLvl w:val="0"/>
        <w:rPr>
          <w:i/>
          <w:i/>
          <w:iCs/>
          <w:sz w:val="24"/>
          <w:szCs w:val="24"/>
        </w:rPr>
      </w:pPr>
      <w:r>
        <w:rPr>
          <w:i/>
          <w:iCs/>
          <w:sz w:val="24"/>
          <w:szCs w:val="24"/>
        </w:rPr>
      </w:r>
    </w:p>
    <w:p>
      <w:pPr>
        <w:pStyle w:val="Normal"/>
        <w:numPr>
          <w:ilvl w:val="0"/>
          <w:numId w:val="0"/>
        </w:numPr>
        <w:outlineLvl w:val="0"/>
        <w:rPr>
          <w:i/>
          <w:i/>
          <w:iCs/>
          <w:sz w:val="24"/>
          <w:szCs w:val="24"/>
        </w:rPr>
      </w:pPr>
      <w:r>
        <w:rPr>
          <w:i/>
          <w:iCs/>
          <w:sz w:val="24"/>
          <w:szCs w:val="24"/>
        </w:rPr>
        <w:t>Tratamiento que ha recibido: _______  Médico_____  Quirúrgico_____  Rehabilitatorio</w:t>
      </w:r>
    </w:p>
    <w:p>
      <w:pPr>
        <w:pStyle w:val="Normal"/>
        <w:rPr>
          <w:i/>
          <w:i/>
          <w:iCs/>
          <w:sz w:val="24"/>
          <w:szCs w:val="24"/>
        </w:rPr>
      </w:pPr>
      <w:r>
        <w:rPr>
          <w:i/>
          <w:iCs/>
          <w:sz w:val="24"/>
          <w:szCs w:val="24"/>
        </w:rPr>
        <w:t>Describir el tratamiento farmacológico, quirúrgico u otro utilizado:</w:t>
      </w:r>
    </w:p>
    <w:p>
      <w:pPr>
        <w:pStyle w:val="Normal"/>
        <w:rPr>
          <w:i/>
          <w:i/>
          <w:iCs/>
          <w:sz w:val="24"/>
          <w:szCs w:val="24"/>
        </w:rPr>
      </w:pPr>
      <w:r>
        <w:rPr>
          <w:i/>
          <w:iCs/>
          <w:sz w:val="24"/>
          <w:szCs w:val="24"/>
        </w:rPr>
        <w:t>_________________________________________________________________________________________________________________________________________________________________________________________________________________________________Respuesta al tratamiento:    ______  Buena  ____  Regular   ____  Mala    _____ Por Definir</w:t>
      </w:r>
    </w:p>
    <w:p>
      <w:pPr>
        <w:pStyle w:val="Normal"/>
        <w:rPr>
          <w:i/>
          <w:i/>
          <w:iCs/>
          <w:color w:val="FF00FF"/>
          <w:sz w:val="24"/>
          <w:szCs w:val="24"/>
        </w:rPr>
      </w:pPr>
      <w:r>
        <w:rPr>
          <w:i/>
          <w:iCs/>
          <w:sz w:val="24"/>
          <w:szCs w:val="24"/>
        </w:rPr>
        <w:t>¿Se ha agotado toda posibilidad de tratamiento?:       ______Si     ______ No</w:t>
      </w:r>
    </w:p>
    <w:p>
      <w:pPr>
        <w:pStyle w:val="Normal"/>
        <w:rPr>
          <w:i/>
          <w:i/>
          <w:iCs/>
          <w:sz w:val="24"/>
          <w:szCs w:val="24"/>
        </w:rPr>
      </w:pPr>
      <w:r>
        <w:rPr>
          <w:i/>
          <w:iCs/>
          <w:sz w:val="24"/>
          <w:szCs w:val="24"/>
        </w:rPr>
        <w:t>Si su respuesta es No explique cuáles opciones de tratamiento están pendientes y su posible resultado_______________________________________________________________________________________________________________________________________________</w:t>
      </w:r>
    </w:p>
    <w:p>
      <w:pPr>
        <w:pStyle w:val="Normal"/>
        <w:numPr>
          <w:ilvl w:val="0"/>
          <w:numId w:val="0"/>
        </w:numPr>
        <w:outlineLvl w:val="0"/>
        <w:rPr>
          <w:i/>
          <w:i/>
          <w:iCs/>
          <w:sz w:val="24"/>
          <w:szCs w:val="24"/>
        </w:rPr>
      </w:pPr>
      <w:r>
        <w:rPr>
          <w:i/>
          <w:iCs/>
          <w:sz w:val="24"/>
          <w:szCs w:val="24"/>
        </w:rPr>
        <w:t xml:space="preserve">¿Existen secuelas de su enfermedad y/ o del tratamiento?: ____Si     _______ No </w:t>
      </w:r>
    </w:p>
    <w:p>
      <w:pPr>
        <w:pStyle w:val="Normal"/>
        <w:rPr>
          <w:i/>
          <w:i/>
          <w:iCs/>
          <w:sz w:val="24"/>
          <w:szCs w:val="24"/>
        </w:rPr>
      </w:pPr>
      <w:r>
        <w:rPr>
          <w:i/>
          <w:iCs/>
          <w:sz w:val="24"/>
          <w:szCs w:val="24"/>
        </w:rPr>
        <w:t xml:space="preserve"> </w:t>
      </w:r>
      <w:r>
        <w:rPr>
          <w:i/>
          <w:iCs/>
          <w:sz w:val="24"/>
          <w:szCs w:val="24"/>
        </w:rPr>
        <w:t>Si su respuesta es Si especifique cuáles y aportar prueba documental: __________________________________________</w:t>
        <w:softHyphen/>
        <w:softHyphen/>
        <w:softHyphen/>
        <w:softHyphen/>
        <w:softHyphen/>
        <w:softHyphen/>
        <w:softHyphen/>
        <w:softHyphen/>
        <w:softHyphen/>
        <w:softHyphen/>
        <w:softHyphen/>
        <w:softHyphen/>
        <w:softHyphen/>
        <w:t>_______________________________ __________________________________________________________________________________________________________________________________________________</w:t>
      </w:r>
    </w:p>
    <w:p>
      <w:pPr>
        <w:pStyle w:val="Normal"/>
        <w:numPr>
          <w:ilvl w:val="0"/>
          <w:numId w:val="0"/>
        </w:numPr>
        <w:outlineLvl w:val="0"/>
        <w:rPr>
          <w:i/>
          <w:i/>
          <w:iCs/>
          <w:sz w:val="24"/>
          <w:szCs w:val="24"/>
        </w:rPr>
      </w:pPr>
      <w:r>
        <w:rPr>
          <w:i/>
          <w:iCs/>
          <w:sz w:val="24"/>
          <w:szCs w:val="24"/>
        </w:rPr>
        <w:t>¿Ha requerido internamiento a causa de esta enfermedad?:         ______Si         _______No</w:t>
      </w:r>
    </w:p>
    <w:p>
      <w:pPr>
        <w:pStyle w:val="Normal"/>
        <w:rPr>
          <w:i/>
          <w:i/>
          <w:iCs/>
          <w:sz w:val="24"/>
          <w:szCs w:val="24"/>
        </w:rPr>
      </w:pPr>
      <w:r>
        <w:rPr>
          <w:i/>
          <w:iCs/>
          <w:sz w:val="24"/>
          <w:szCs w:val="24"/>
        </w:rPr>
        <w:t>Si su respuesta es SI, indique fecha y días de internamiento: ___________________________________________________________________________________________________________________________________________________________________________________________________________________________Estudios de Laboratorio realizados pertinentes según tipo de patología  (Último año):</w:t>
      </w:r>
    </w:p>
    <w:tbl>
      <w:tblPr>
        <w:tblW w:w="9102"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620"/>
        <w:gridCol w:w="1079"/>
        <w:gridCol w:w="2719"/>
        <w:gridCol w:w="1061"/>
        <w:gridCol w:w="2623"/>
      </w:tblGrid>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Examen</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Fecha #1</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Resultado</w:t>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Fecha #2</w:t>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Resultado</w:t>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Hemograma completo</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TP</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TPT</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INR</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PFH</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NU</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Creatinina</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EGO</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Aclaramiento Creatinina</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Proteinuria 24 hrs.</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VES</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Gases Arteriales</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PCR</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Niveles Séricos de fármacos</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Carga VIRAL HIV</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CD 4</w:t>
            </w:r>
          </w:p>
        </w:tc>
        <w:tc>
          <w:tcPr>
            <w:tcW w:w="10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6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bl>
    <w:p>
      <w:pPr>
        <w:pStyle w:val="Normal"/>
        <w:rPr>
          <w:i/>
          <w:i/>
          <w:iCs/>
          <w:sz w:val="24"/>
          <w:szCs w:val="24"/>
        </w:rPr>
      </w:pPr>
      <w:r>
        <w:rPr>
          <w:i/>
          <w:iCs/>
          <w:sz w:val="24"/>
          <w:szCs w:val="24"/>
        </w:rPr>
      </w:r>
    </w:p>
    <w:p>
      <w:pPr>
        <w:pStyle w:val="Normal"/>
        <w:rPr>
          <w:i/>
          <w:i/>
          <w:iCs/>
          <w:sz w:val="24"/>
          <w:szCs w:val="24"/>
        </w:rPr>
      </w:pPr>
      <w:r>
        <w:rPr>
          <w:i/>
          <w:iCs/>
          <w:sz w:val="24"/>
          <w:szCs w:val="24"/>
        </w:rPr>
        <w:t>Otros estudios especifique____________________________________________________</w:t>
      </w:r>
    </w:p>
    <w:p>
      <w:pPr>
        <w:pStyle w:val="Normal"/>
        <w:rPr>
          <w:i/>
          <w:i/>
          <w:iCs/>
          <w:sz w:val="24"/>
          <w:szCs w:val="24"/>
        </w:rPr>
      </w:pPr>
      <w:r>
        <w:rPr>
          <w:i/>
          <w:iCs/>
          <w:sz w:val="24"/>
          <w:szCs w:val="24"/>
        </w:rPr>
        <w:t>Anote fecha y resultados: _________________________________________________________________________</w:t>
      </w:r>
    </w:p>
    <w:p>
      <w:pPr>
        <w:pStyle w:val="Normal"/>
        <w:rPr>
          <w:i/>
          <w:i/>
          <w:iCs/>
          <w:sz w:val="24"/>
          <w:szCs w:val="24"/>
        </w:rPr>
      </w:pPr>
      <w:r>
        <w:rPr>
          <w:i/>
          <w:iCs/>
          <w:sz w:val="24"/>
          <w:szCs w:val="24"/>
        </w:rPr>
        <w:t xml:space="preserve">__________________________________________________________________________________________________________________________________________________                                                                                                                                                                                                                                                          </w:t>
      </w:r>
    </w:p>
    <w:p>
      <w:pPr>
        <w:pStyle w:val="Normal"/>
        <w:rPr>
          <w:i/>
          <w:i/>
          <w:iCs/>
          <w:sz w:val="24"/>
          <w:szCs w:val="24"/>
        </w:rPr>
      </w:pPr>
      <w:r>
        <w:rPr>
          <w:i/>
          <w:iCs/>
          <w:sz w:val="24"/>
          <w:szCs w:val="24"/>
        </w:rPr>
      </w:r>
    </w:p>
    <w:p>
      <w:pPr>
        <w:pStyle w:val="Normal"/>
        <w:rPr>
          <w:i/>
          <w:i/>
          <w:iCs/>
          <w:sz w:val="24"/>
          <w:szCs w:val="24"/>
        </w:rPr>
      </w:pPr>
      <w:r>
        <w:rPr>
          <w:i/>
          <w:iCs/>
          <w:sz w:val="24"/>
          <w:szCs w:val="24"/>
        </w:rPr>
        <w:t xml:space="preserve">Estudios de Gabinete realizados pertinentes según tipo de patología  (Último año): </w:t>
      </w:r>
    </w:p>
    <w:p>
      <w:pPr>
        <w:pStyle w:val="Normal"/>
        <w:rPr>
          <w:i/>
          <w:i/>
          <w:iCs/>
          <w:sz w:val="24"/>
          <w:szCs w:val="24"/>
        </w:rPr>
      </w:pPr>
      <w:r>
        <w:rPr>
          <w:i/>
          <w:iCs/>
          <w:sz w:val="24"/>
          <w:szCs w:val="24"/>
        </w:rPr>
        <w:t xml:space="preserve">Anotar fecha y resultados: </w:t>
      </w:r>
    </w:p>
    <w:tbl>
      <w:tblPr>
        <w:tblW w:w="882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866"/>
        <w:gridCol w:w="944"/>
        <w:gridCol w:w="2537"/>
        <w:gridCol w:w="1030"/>
        <w:gridCol w:w="2451"/>
      </w:tblGrid>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Examen</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Fecha #1</w:t>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Resultado</w:t>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Fecha #2</w:t>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i/>
                <w:i/>
                <w:iCs/>
                <w:sz w:val="24"/>
                <w:szCs w:val="24"/>
              </w:rPr>
            </w:pPr>
            <w:r>
              <w:rPr>
                <w:i/>
                <w:iCs/>
                <w:sz w:val="24"/>
                <w:szCs w:val="24"/>
              </w:rPr>
              <w:t>Resultado</w:t>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Rx Tórax</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EKG</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 xml:space="preserve">ECO </w:t>
            </w:r>
          </w:p>
          <w:p>
            <w:pPr>
              <w:pStyle w:val="Normal"/>
              <w:widowControl w:val="false"/>
              <w:spacing w:before="0" w:after="160"/>
              <w:rPr>
                <w:i/>
                <w:i/>
                <w:iCs/>
                <w:sz w:val="24"/>
                <w:szCs w:val="24"/>
              </w:rPr>
            </w:pPr>
            <w:r>
              <w:rPr>
                <w:i/>
                <w:iCs/>
                <w:sz w:val="24"/>
                <w:szCs w:val="24"/>
              </w:rPr>
              <w:t>Eco-estrés</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Prueba Esfuerzo</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Holter</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Cateterismo</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VCN</w:t>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Espirometría</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Densitometría</w:t>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EEG</w:t>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TAC</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RMN</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Otros estudios</w:t>
            </w:r>
          </w:p>
          <w:p>
            <w:pPr>
              <w:pStyle w:val="Normal"/>
              <w:widowControl w:val="false"/>
              <w:spacing w:before="0" w:after="160"/>
              <w:rPr>
                <w:i/>
                <w:i/>
                <w:iCs/>
                <w:sz w:val="24"/>
                <w:szCs w:val="24"/>
              </w:rPr>
            </w:pPr>
            <w:r>
              <w:rPr>
                <w:i/>
                <w:iCs/>
                <w:sz w:val="24"/>
                <w:szCs w:val="24"/>
              </w:rPr>
              <w:t>radiológicos</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Electro miografía</w:t>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t>Potenciales Evocados</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t>US (Indicar área correspondiente)</w:t>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Audiometría</w:t>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Endoscopía Digestiva</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Estudios del Tubo Digestivo con medio de contraste</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Biopsia(s)</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t>Agudeza visual corregida</w:t>
            </w:r>
          </w:p>
          <w:p>
            <w:pPr>
              <w:pStyle w:val="Normal"/>
              <w:widowControl w:val="false"/>
              <w:spacing w:before="0" w:after="160"/>
              <w:rPr>
                <w:i/>
                <w:i/>
                <w:iCs/>
                <w:sz w:val="24"/>
                <w:szCs w:val="24"/>
              </w:rPr>
            </w:pPr>
            <w:r>
              <w:rPr>
                <w:i/>
                <w:iCs/>
                <w:sz w:val="24"/>
                <w:szCs w:val="24"/>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Campimetría</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r>
        <w:trPr/>
        <w:tc>
          <w:tcPr>
            <w:tcW w:w="18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t>Angiografía</w:t>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rPr>
                <w:i/>
                <w:i/>
                <w:iCs/>
                <w:sz w:val="24"/>
                <w:szCs w:val="24"/>
              </w:rPr>
            </w:pPr>
            <w:r>
              <w:rPr>
                <w:i/>
                <w:iCs/>
                <w:sz w:val="24"/>
                <w:szCs w:val="24"/>
              </w:rPr>
            </w:r>
          </w:p>
          <w:p>
            <w:pPr>
              <w:pStyle w:val="Normal"/>
              <w:widowControl w:val="false"/>
              <w:spacing w:before="0" w:after="160"/>
              <w:rPr>
                <w:i/>
                <w:i/>
                <w:iCs/>
                <w:sz w:val="24"/>
                <w:szCs w:val="24"/>
              </w:rPr>
            </w:pPr>
            <w:r>
              <w:rPr>
                <w:i/>
                <w:iCs/>
                <w:sz w:val="24"/>
                <w:szCs w:val="24"/>
              </w:rPr>
            </w:r>
          </w:p>
        </w:tc>
        <w:tc>
          <w:tcPr>
            <w:tcW w:w="1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i/>
                <w:i/>
                <w:iCs/>
                <w:sz w:val="24"/>
                <w:szCs w:val="24"/>
              </w:rPr>
            </w:pPr>
            <w:r>
              <w:rPr>
                <w:i/>
                <w:iCs/>
                <w:sz w:val="24"/>
                <w:szCs w:val="24"/>
              </w:rPr>
            </w:r>
          </w:p>
        </w:tc>
      </w:tr>
    </w:tbl>
    <w:p>
      <w:pPr>
        <w:pStyle w:val="Normal"/>
        <w:rPr>
          <w:i/>
          <w:i/>
          <w:iCs/>
          <w:sz w:val="24"/>
          <w:szCs w:val="24"/>
        </w:rPr>
      </w:pPr>
      <w:r>
        <w:rPr>
          <w:i/>
          <w:iCs/>
          <w:sz w:val="24"/>
          <w:szCs w:val="24"/>
        </w:rPr>
      </w:r>
    </w:p>
    <w:p>
      <w:pPr>
        <w:pStyle w:val="Normal"/>
        <w:rPr>
          <w:i/>
          <w:i/>
          <w:iCs/>
          <w:sz w:val="24"/>
          <w:szCs w:val="24"/>
        </w:rPr>
      </w:pPr>
      <w:r>
        <w:rPr>
          <w:i/>
          <w:iCs/>
          <w:sz w:val="24"/>
          <w:szCs w:val="24"/>
        </w:rPr>
      </w:r>
    </w:p>
    <w:p>
      <w:pPr>
        <w:pStyle w:val="Normal"/>
        <w:rPr>
          <w:i/>
          <w:i/>
          <w:iCs/>
          <w:sz w:val="24"/>
          <w:szCs w:val="24"/>
        </w:rPr>
      </w:pPr>
      <w:r>
        <w:rPr>
          <w:i/>
          <w:iCs/>
          <w:sz w:val="24"/>
          <w:szCs w:val="24"/>
        </w:rPr>
        <w:t>Pronóstico: Bueno  ____  Malo   ____   Regular _____    Incierto _____</w:t>
      </w:r>
    </w:p>
    <w:p>
      <w:pPr>
        <w:pStyle w:val="Normal"/>
        <w:rPr>
          <w:i/>
          <w:i/>
          <w:iCs/>
          <w:sz w:val="24"/>
          <w:szCs w:val="24"/>
        </w:rPr>
      </w:pPr>
      <w:r>
        <w:rPr>
          <w:i/>
          <w:iCs/>
          <w:sz w:val="24"/>
          <w:szCs w:val="24"/>
        </w:rPr>
      </w:r>
    </w:p>
    <w:p>
      <w:pPr>
        <w:pStyle w:val="Normal"/>
        <w:numPr>
          <w:ilvl w:val="0"/>
          <w:numId w:val="0"/>
        </w:numPr>
        <w:outlineLvl w:val="0"/>
        <w:rPr>
          <w:i/>
          <w:i/>
          <w:iCs/>
          <w:sz w:val="24"/>
          <w:szCs w:val="24"/>
        </w:rPr>
      </w:pPr>
      <w:r>
        <w:rPr>
          <w:i/>
          <w:iCs/>
          <w:sz w:val="24"/>
          <w:szCs w:val="24"/>
        </w:rPr>
        <w:t>Nombre completo del Médico Tratante: _________________________________________</w:t>
      </w:r>
    </w:p>
    <w:p>
      <w:pPr>
        <w:pStyle w:val="Normal"/>
        <w:rPr>
          <w:i/>
          <w:i/>
          <w:iCs/>
          <w:sz w:val="24"/>
          <w:szCs w:val="24"/>
        </w:rPr>
      </w:pPr>
      <w:r>
        <w:rPr>
          <w:i/>
          <w:iCs/>
          <w:sz w:val="24"/>
          <w:szCs w:val="24"/>
        </w:rPr>
      </w:r>
    </w:p>
    <w:p>
      <w:pPr>
        <w:pStyle w:val="Normal"/>
        <w:rPr>
          <w:i/>
          <w:i/>
          <w:iCs/>
          <w:sz w:val="24"/>
          <w:szCs w:val="24"/>
        </w:rPr>
      </w:pPr>
      <w:r>
        <w:rPr>
          <w:i/>
          <w:iCs/>
          <w:sz w:val="24"/>
          <w:szCs w:val="24"/>
        </w:rPr>
        <w:t>Especialidad: __________________________________Código: _____________________</w:t>
      </w:r>
    </w:p>
    <w:p>
      <w:pPr>
        <w:pStyle w:val="Normal"/>
        <w:numPr>
          <w:ilvl w:val="0"/>
          <w:numId w:val="0"/>
        </w:numPr>
        <w:outlineLvl w:val="0"/>
        <w:rPr>
          <w:i/>
          <w:i/>
          <w:iCs/>
          <w:sz w:val="24"/>
          <w:szCs w:val="24"/>
        </w:rPr>
      </w:pPr>
      <w:r>
        <w:rPr>
          <w:i/>
          <w:iCs/>
          <w:sz w:val="24"/>
          <w:szCs w:val="24"/>
        </w:rPr>
      </w:r>
    </w:p>
    <w:p>
      <w:pPr>
        <w:pStyle w:val="Normal"/>
        <w:numPr>
          <w:ilvl w:val="0"/>
          <w:numId w:val="0"/>
        </w:numPr>
        <w:outlineLvl w:val="0"/>
        <w:rPr>
          <w:i/>
          <w:i/>
          <w:iCs/>
          <w:sz w:val="24"/>
          <w:szCs w:val="24"/>
        </w:rPr>
      </w:pPr>
      <w:r>
        <w:rPr>
          <w:i/>
          <w:iCs/>
          <w:sz w:val="24"/>
          <w:szCs w:val="24"/>
        </w:rPr>
        <w:t>Firma: ____________________Visto bueno Comisión Incapacidades:</w:t>
        <w:softHyphen/>
        <w:t>_________________</w:t>
      </w:r>
    </w:p>
    <w:p>
      <w:pPr>
        <w:pStyle w:val="Normal"/>
        <w:rPr>
          <w:i/>
          <w:i/>
          <w:iCs/>
          <w:sz w:val="24"/>
          <w:szCs w:val="24"/>
        </w:rPr>
      </w:pPr>
      <w:r>
        <w:rPr>
          <w:i/>
          <w:iCs/>
          <w:sz w:val="24"/>
          <w:szCs w:val="24"/>
        </w:rPr>
      </w:r>
    </w:p>
    <w:p>
      <w:pPr>
        <w:pStyle w:val="Normal"/>
        <w:rPr>
          <w:i/>
          <w:i/>
          <w:iCs/>
          <w:sz w:val="24"/>
          <w:szCs w:val="24"/>
        </w:rPr>
      </w:pPr>
      <w:r>
        <w:rPr>
          <w:i/>
          <w:iCs/>
          <w:sz w:val="24"/>
          <w:szCs w:val="24"/>
        </w:rPr>
        <w:t>Firma y sello de la Dirección Médica: ________________________________________________________________________</w:t>
      </w:r>
    </w:p>
    <w:p>
      <w:pPr>
        <w:pStyle w:val="Normal"/>
        <w:rPr>
          <w:i/>
          <w:i/>
          <w:iCs/>
          <w:sz w:val="24"/>
          <w:szCs w:val="24"/>
        </w:rPr>
      </w:pPr>
      <w:r>
        <w:rPr>
          <w:i/>
          <w:iCs/>
          <w:sz w:val="24"/>
          <w:szCs w:val="24"/>
        </w:rPr>
      </w:r>
    </w:p>
    <w:p>
      <w:pPr>
        <w:pStyle w:val="Normal"/>
        <w:numPr>
          <w:ilvl w:val="0"/>
          <w:numId w:val="0"/>
        </w:numPr>
        <w:outlineLvl w:val="0"/>
        <w:rPr>
          <w:i/>
          <w:i/>
          <w:iCs/>
          <w:sz w:val="24"/>
          <w:szCs w:val="24"/>
        </w:rPr>
      </w:pPr>
      <w:r>
        <w:rPr>
          <w:i/>
          <w:iCs/>
          <w:sz w:val="24"/>
          <w:szCs w:val="24"/>
        </w:rPr>
        <w:t xml:space="preserve">Fecha de emisión de la referencia: </w:t>
        <w:softHyphen/>
        <w:softHyphen/>
        <w:softHyphen/>
        <w:softHyphen/>
        <w:softHyphen/>
        <w:softHyphen/>
        <w:softHyphen/>
        <w:softHyphen/>
        <w:t>_____ / ______ / ____</w:t>
      </w:r>
    </w:p>
    <w:p>
      <w:pPr>
        <w:pStyle w:val="Textodebloque2"/>
        <w:ind w:left="0" w:right="0" w:firstLine="709"/>
        <w:rPr>
          <w:rFonts w:ascii="Calibri" w:hAnsi="Calibri" w:asciiTheme="minorHAnsi" w:hAnsiTheme="minorHAnsi"/>
          <w:i/>
          <w:i/>
          <w:iCs/>
        </w:rPr>
      </w:pPr>
      <w:r>
        <w:rPr>
          <w:rFonts w:asciiTheme="minorHAnsi" w:hAnsiTheme="minorHAnsi" w:ascii="Calibri" w:hAnsi="Calibri"/>
          <w:i/>
          <w:iCs/>
        </w:rPr>
      </w:r>
    </w:p>
    <w:p>
      <w:pPr>
        <w:pStyle w:val="Normal"/>
        <w:ind w:left="851" w:right="851" w:firstLine="567"/>
        <w:jc w:val="both"/>
        <w:rPr>
          <w:i/>
          <w:i/>
          <w:iCs/>
          <w:sz w:val="24"/>
          <w:szCs w:val="24"/>
        </w:rPr>
      </w:pPr>
      <w:r>
        <w:rPr>
          <w:i/>
          <w:iCs/>
          <w:sz w:val="24"/>
          <w:szCs w:val="24"/>
        </w:rPr>
      </w:r>
    </w:p>
    <w:p>
      <w:pPr>
        <w:pStyle w:val="Normal"/>
        <w:ind w:right="851" w:hanging="0"/>
        <w:jc w:val="both"/>
        <w:rPr>
          <w:i/>
          <w:i/>
          <w:iCs/>
          <w:sz w:val="24"/>
          <w:szCs w:val="24"/>
          <w:lang w:eastAsia="es-ES"/>
        </w:rPr>
      </w:pPr>
      <w:r>
        <w:rPr>
          <w:i/>
          <w:iCs/>
          <w:sz w:val="24"/>
          <w:szCs w:val="24"/>
        </w:rPr>
        <w:t>San José, 26 de julio de 2019</w:t>
      </w:r>
    </w:p>
    <w:p>
      <w:pPr>
        <w:pStyle w:val="Ttulo51"/>
        <w:keepNext w:val="false"/>
        <w:tabs>
          <w:tab w:val="clear" w:pos="0"/>
          <w:tab w:val="left" w:pos="708" w:leader="none"/>
        </w:tabs>
        <w:ind w:right="851" w:hanging="0"/>
        <w:jc w:val="both"/>
        <w:rPr>
          <w:rFonts w:ascii="Calibri" w:hAnsi="Calibri" w:eastAsia="Times New Roman" w:asciiTheme="minorHAnsi" w:hAnsiTheme="minorHAnsi"/>
          <w:b w:val="false"/>
          <w:b w:val="false"/>
          <w:bCs w:val="false"/>
          <w:sz w:val="24"/>
          <w:szCs w:val="24"/>
          <w:u w:val="none"/>
        </w:rPr>
      </w:pPr>
      <w:r>
        <w:rPr>
          <w:rFonts w:eastAsia="Times New Roman" w:ascii="Calibri" w:hAnsi="Calibri" w:asciiTheme="minorHAnsi" w:hAnsiTheme="minorHAnsi"/>
          <w:b w:val="false"/>
          <w:bCs w:val="false"/>
          <w:sz w:val="24"/>
          <w:szCs w:val="24"/>
          <w:u w:val="none"/>
        </w:rPr>
        <w:t>Lic. Carlos Toscano Mora Rodríguez</w:t>
      </w:r>
    </w:p>
    <w:p>
      <w:pPr>
        <w:pStyle w:val="Ttulo51"/>
        <w:keepNext w:val="false"/>
        <w:tabs>
          <w:tab w:val="clear" w:pos="0"/>
          <w:tab w:val="left" w:pos="708" w:leader="none"/>
        </w:tabs>
        <w:ind w:right="851" w:hanging="0"/>
        <w:jc w:val="both"/>
        <w:rPr>
          <w:rFonts w:ascii="Calibri" w:hAnsi="Calibri" w:eastAsia="Times New Roman" w:asciiTheme="minorHAnsi" w:hAnsiTheme="minorHAnsi"/>
          <w:b w:val="false"/>
          <w:b w:val="false"/>
          <w:bCs w:val="false"/>
          <w:sz w:val="24"/>
          <w:szCs w:val="24"/>
          <w:u w:val="none"/>
        </w:rPr>
      </w:pPr>
      <w:r>
        <w:rPr>
          <w:rFonts w:eastAsia="Times New Roman" w:ascii="Calibri" w:hAnsi="Calibri" w:asciiTheme="minorHAnsi" w:hAnsiTheme="minorHAnsi"/>
          <w:b w:val="false"/>
          <w:bCs w:val="false"/>
          <w:sz w:val="24"/>
          <w:szCs w:val="24"/>
          <w:u w:val="none"/>
        </w:rPr>
        <w:t>Subsecretario General interino</w:t>
      </w:r>
    </w:p>
    <w:p>
      <w:pPr>
        <w:pStyle w:val="Normal"/>
        <w:ind w:right="851" w:hanging="0"/>
        <w:jc w:val="both"/>
        <w:rPr>
          <w:i/>
          <w:i/>
          <w:iCs/>
          <w:sz w:val="24"/>
          <w:szCs w:val="24"/>
        </w:rPr>
      </w:pPr>
      <w:r>
        <w:rPr>
          <w:i/>
          <w:iCs/>
          <w:sz w:val="24"/>
          <w:szCs w:val="24"/>
        </w:rPr>
        <w:t>Corte Suprema de Justicia</w:t>
      </w:r>
    </w:p>
    <w:p>
      <w:pPr>
        <w:pStyle w:val="Normal"/>
        <w:jc w:val="both"/>
        <w:rPr>
          <w:rFonts w:cs="Arial"/>
          <w:b/>
          <w:b/>
          <w:sz w:val="24"/>
          <w:szCs w:val="24"/>
          <w:u w:val="single"/>
        </w:rPr>
      </w:pPr>
      <w:r>
        <w:rPr>
          <w:rFonts w:cs="Arial"/>
          <w:b/>
          <w:sz w:val="24"/>
          <w:szCs w:val="24"/>
          <w:u w:val="single"/>
        </w:rPr>
      </w:r>
    </w:p>
    <w:p>
      <w:pPr>
        <w:pStyle w:val="Normal"/>
        <w:jc w:val="both"/>
        <w:rPr>
          <w:rFonts w:cs="Times New Roman"/>
          <w:b/>
          <w:b/>
          <w:bCs/>
          <w:sz w:val="24"/>
          <w:szCs w:val="24"/>
        </w:rPr>
      </w:pPr>
      <w:r>
        <w:rPr>
          <w:rFonts w:cs="Arial"/>
          <w:b/>
          <w:bCs/>
          <w:sz w:val="24"/>
          <w:szCs w:val="24"/>
        </w:rPr>
        <w:t>Circular N° 134-2019 “</w:t>
      </w:r>
      <w:r>
        <w:rPr>
          <w:rFonts w:cs="Times New Roman"/>
          <w:b/>
          <w:bCs/>
          <w:sz w:val="24"/>
          <w:szCs w:val="24"/>
          <w:lang w:val="es-ES"/>
        </w:rPr>
        <w:t xml:space="preserve">Asignación </w:t>
      </w:r>
      <w:r>
        <w:rPr>
          <w:rFonts w:cs="Times New Roman"/>
          <w:b/>
          <w:bCs/>
          <w:sz w:val="24"/>
          <w:szCs w:val="24"/>
        </w:rPr>
        <w:t>de espacios de parqueo para el personal judicial que presentan algún tipo de discapacidad”:</w:t>
      </w:r>
    </w:p>
    <w:p>
      <w:pPr>
        <w:pStyle w:val="Normal"/>
        <w:ind w:firstLine="709"/>
        <w:jc w:val="center"/>
        <w:rPr>
          <w:rFonts w:cs="Times New Roman"/>
          <w:i/>
          <w:i/>
          <w:iCs/>
          <w:sz w:val="24"/>
          <w:szCs w:val="24"/>
        </w:rPr>
      </w:pPr>
      <w:r>
        <w:rPr>
          <w:rFonts w:cs="Times New Roman"/>
          <w:sz w:val="24"/>
          <w:szCs w:val="24"/>
          <w:lang w:val="es-ES"/>
        </w:rPr>
        <w:t> “</w:t>
      </w:r>
      <w:r>
        <w:rPr>
          <w:rFonts w:cs="Times New Roman"/>
          <w:b/>
          <w:bCs/>
          <w:i/>
          <w:iCs/>
          <w:sz w:val="24"/>
          <w:szCs w:val="24"/>
          <w:u w:val="single"/>
          <w:lang w:val="es-ES"/>
        </w:rPr>
        <w:t>A LAS PERSONAS SERVIDORAS JUDICIALES DEL PAÍS</w:t>
      </w:r>
    </w:p>
    <w:p>
      <w:pPr>
        <w:pStyle w:val="Normal"/>
        <w:ind w:firstLine="709"/>
        <w:jc w:val="center"/>
        <w:rPr>
          <w:rFonts w:cs="Times New Roman"/>
          <w:i/>
          <w:i/>
          <w:iCs/>
          <w:sz w:val="24"/>
          <w:szCs w:val="24"/>
        </w:rPr>
      </w:pPr>
      <w:r>
        <w:rPr>
          <w:rFonts w:cs="Times New Roman"/>
          <w:b/>
          <w:bCs/>
          <w:i/>
          <w:iCs/>
          <w:sz w:val="24"/>
          <w:szCs w:val="24"/>
          <w:u w:val="single"/>
          <w:lang w:val="es-ES"/>
        </w:rPr>
        <w:t>SE LES HACE SABER QUE</w:t>
      </w:r>
      <w:r>
        <w:rPr>
          <w:rFonts w:cs="Times New Roman"/>
          <w:b/>
          <w:bCs/>
          <w:i/>
          <w:iCs/>
          <w:sz w:val="24"/>
          <w:szCs w:val="24"/>
          <w:lang w:val="es-ES"/>
        </w:rPr>
        <w:t>:</w:t>
      </w:r>
    </w:p>
    <w:p>
      <w:pPr>
        <w:pStyle w:val="Textodebloque21"/>
        <w:ind w:firstLine="709"/>
        <w:jc w:val="both"/>
        <w:rPr>
          <w:rFonts w:ascii="Calibri" w:hAnsi="Calibri" w:cs="Times New Roman" w:asciiTheme="minorHAnsi" w:hAnsiTheme="minorHAnsi"/>
          <w:i/>
          <w:i/>
          <w:iCs/>
          <w:sz w:val="24"/>
          <w:szCs w:val="24"/>
        </w:rPr>
      </w:pPr>
      <w:r>
        <w:rPr>
          <w:rFonts w:cs="Times New Roman"/>
          <w:i/>
          <w:iCs/>
          <w:sz w:val="24"/>
          <w:szCs w:val="24"/>
          <w:lang w:val="es-ES"/>
        </w:rPr>
        <w:t> </w:t>
      </w:r>
      <w:r>
        <w:rPr>
          <w:rFonts w:cs="Times New Roman"/>
          <w:i/>
          <w:iCs/>
          <w:sz w:val="24"/>
          <w:szCs w:val="24"/>
          <w:lang w:val="es-ES"/>
        </w:rPr>
        <w:t xml:space="preserve">El Consejo Superior del Poder Judicial en sesión N° 59-19 celebrada el 3 de julio de 2019, artículo X, dispuso: </w:t>
      </w:r>
      <w:r>
        <w:rPr>
          <w:rFonts w:cs="Times New Roman"/>
          <w:i/>
          <w:iCs/>
          <w:sz w:val="24"/>
          <w:szCs w:val="24"/>
        </w:rPr>
        <w:t>Aprobar los siguientes criterios de asignación de espacios de parqueo para el personal judicial que presentan algún tipo de discapacidad, los cuales obedecen al orden jerárquico y en igualdad de este al factor antigüedad. Siendo estos los criterios prioritarios, las condiciones serían las siguientes:</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Que toda nueva edificación, propia o arrendada, deberá cumplir con la Ley 7600 especialmente en cuanto a la dotación de espacios para personas con discapacidad.</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Que la designación de parqueos a nivel institucional prioritariamente sea para vehículos oficiales, en apego a los diversos acuerdos emitidos por el Consejo Superior en este sentido y conforme Ley General de Control Interno y Manual de Normas Generales de Control Interno para la Contraloría General de la Republica y las Entidades y Órganos Sujetos a su Fiscalización.</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Que en los edificios que cuenten con áreas de parqueo para personal judicial y las condiciones lo permitan se dispondrá al menos de dos espacios de parqueo para personal que cuente con algún tipo de discapacidad y que labore en ese mismo edificio.</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xml:space="preserve">             </w:t>
      </w:r>
      <w:r>
        <w:rPr>
          <w:rFonts w:cs="Times New Roman"/>
          <w:i/>
          <w:iCs/>
          <w:sz w:val="24"/>
          <w:szCs w:val="24"/>
          <w:highlight w:val="yellow"/>
        </w:rPr>
        <w:t>Cuando algún servidor o servidora judicial cuente con algún tipo de discapacidad, deben valorarse otras opciones para el desempeño de sus funciones como es el Teletrabajo</w:t>
      </w:r>
      <w:r>
        <w:rPr>
          <w:rFonts w:cs="Times New Roman"/>
          <w:i/>
          <w:iCs/>
          <w:sz w:val="24"/>
          <w:szCs w:val="24"/>
        </w:rPr>
        <w:t>.</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Que cuando las condiciones lo permitan y el edificio cuente con áreas de parqueo, la asignación de espacios para personal judicial con algún tipo de discapacidad se realizará exclusivamente en el edificio que labora la persona, a efecto de no agravar su situación con el desplazamiento.</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Dentro del marco del punto anterior, en primera instancia serán prioridad las personas servidoras judiciales con una discapacidad al caminar y que requieran de la asistencia de una ayuda técnica permanente (silla de ruedas, muletas, andaderas, prótesis).</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Cuando la discapacidad no es visible, la Dirección Ejecutiva, las Administraciones o quien esté a cargo de la administración de parqueos tomarán en cuenta el porcentaje de discapacidad conforme los dictámenes médicos presentados, donde es prioritario los servidores y servidoras que presente un porcentaje mayor al 80% de discapacidad.</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La persona servidora judicial con discapacidad beneficiaria de un espacio de parqueo, deberá contar y presentar ante la Dirección Ejecutiva, las Administraciones o quien esté a cargo de la administración de parqueos, la identificación y autorización expedida por la Dirección General de Transporte Público del Ministerio de Obras Públicas y Transportes y el Consejo Nacional de Personas con Discapacidad, conforme lo señala el Reglamento de la Ley 7600, en su artículo 157 y , en cuanto a requisitos y condiciones para uso de estacionamientos reservados.</w:t>
      </w:r>
    </w:p>
    <w:p>
      <w:pPr>
        <w:pStyle w:val="Normal"/>
        <w:ind w:left="851" w:right="851" w:firstLine="709"/>
        <w:jc w:val="both"/>
        <w:rPr>
          <w:rFonts w:cs="Times New Roman"/>
          <w:i/>
          <w:i/>
          <w:iCs/>
          <w:sz w:val="24"/>
          <w:szCs w:val="24"/>
        </w:rPr>
      </w:pPr>
      <w:r>
        <w:rPr>
          <w:i/>
          <w:iCs/>
          <w:sz w:val="24"/>
          <w:szCs w:val="24"/>
        </w:rPr>
        <w:t>·</w:t>
      </w:r>
      <w:r>
        <w:rPr>
          <w:rFonts w:cs="Times New Roman"/>
          <w:i/>
          <w:iCs/>
          <w:sz w:val="24"/>
          <w:szCs w:val="24"/>
        </w:rPr>
        <w:t>             Cuando los espacios reservados y demarcados para personas servidoras judiciales del edificio correspondiente, que presentan algún tipo de discapacidad no están siendo utilizados por personas en esa condición, se puede asignar temporalmente a otro servidor que tenga derecho a espacio de parqueo, en el entendido que está condicionado a que en el momento que se presente la necesidad de algún servidor o servidora judicial con algún tipo de discapacidad se dispondrá de este.</w:t>
      </w:r>
    </w:p>
    <w:p>
      <w:pPr>
        <w:pStyle w:val="Normal"/>
        <w:ind w:left="851" w:right="851" w:firstLine="709"/>
        <w:jc w:val="both"/>
        <w:rPr>
          <w:rFonts w:cs="Times New Roman"/>
          <w:i/>
          <w:i/>
          <w:iCs/>
          <w:sz w:val="24"/>
          <w:szCs w:val="24"/>
        </w:rPr>
      </w:pPr>
      <w:r>
        <w:rPr>
          <w:i/>
          <w:iCs/>
          <w:color w:val="000000"/>
          <w:sz w:val="24"/>
          <w:szCs w:val="24"/>
          <w:shd w:fill="FFFF00" w:val="clear"/>
        </w:rPr>
        <w:t>·</w:t>
      </w:r>
      <w:r>
        <w:rPr>
          <w:rFonts w:cs="Times New Roman"/>
          <w:i/>
          <w:iCs/>
          <w:color w:val="000000"/>
          <w:sz w:val="24"/>
          <w:szCs w:val="24"/>
          <w:shd w:fill="FFFF00" w:val="clear"/>
        </w:rPr>
        <w:t>             En los edificios donde se cuenta con las áreas de parqueo en sótano, por los inconvenientes de diseño estructural (columnas de carga), el nivel de maniobrabilidad de ingreso y salida y en la medida que impide cumplir con las regulaciones en cuanto a las características técnicas de accesibilidad de los estacionamientos reservados, conforme lo establece el Reglamento de la Ley 7600, en su artículo 155; partiendo de ese entorno preexistente estructural de vieja data y consolidadamente no accesible para ser transformado, entre otros, se aplicará el criterio de razonabilidad, para la designación de espacios de parqueos para servidores y servidoras con algún tipo de discapacidad, por lo que en dichas áreas no se les podrá asignar espacios de parqueo.”</w:t>
      </w:r>
    </w:p>
    <w:p>
      <w:pPr>
        <w:pStyle w:val="Normal"/>
        <w:ind w:right="851" w:hanging="0"/>
        <w:jc w:val="both"/>
        <w:rPr>
          <w:rFonts w:cs="Times New Roman"/>
          <w:i/>
          <w:i/>
          <w:iCs/>
          <w:sz w:val="24"/>
          <w:szCs w:val="24"/>
        </w:rPr>
      </w:pPr>
      <w:r>
        <w:rPr>
          <w:rFonts w:cs="Times New Roman"/>
          <w:b/>
          <w:bCs/>
          <w:i/>
          <w:iCs/>
          <w:sz w:val="24"/>
          <w:szCs w:val="24"/>
          <w:lang w:val="es-ES"/>
        </w:rPr>
        <w:t>San José, 26 de agosto de 2019</w:t>
      </w:r>
    </w:p>
    <w:p>
      <w:pPr>
        <w:pStyle w:val="Normal"/>
        <w:ind w:right="851" w:hanging="0"/>
        <w:jc w:val="both"/>
        <w:rPr>
          <w:rFonts w:cs="Times New Roman"/>
          <w:i/>
          <w:i/>
          <w:iCs/>
          <w:sz w:val="24"/>
          <w:szCs w:val="24"/>
        </w:rPr>
      </w:pPr>
      <w:r>
        <w:rPr>
          <w:rFonts w:cs="Times New Roman"/>
          <w:b/>
          <w:bCs/>
          <w:i/>
          <w:iCs/>
          <w:color w:val="000000"/>
          <w:sz w:val="24"/>
          <w:szCs w:val="24"/>
          <w:lang w:val="es-ES"/>
        </w:rPr>
        <w:t>Lic. Carlos Toscano Mora Rodríguez</w:t>
      </w:r>
    </w:p>
    <w:p>
      <w:pPr>
        <w:pStyle w:val="Ttulo511"/>
        <w:shd w:val="clear" w:color="auto" w:fill="FFFFFF"/>
        <w:ind w:right="851" w:hanging="0"/>
        <w:jc w:val="both"/>
        <w:rPr>
          <w:rFonts w:ascii="Calibri" w:hAnsi="Calibri" w:cs="Times New Roman" w:asciiTheme="minorHAnsi" w:hAnsiTheme="minorHAnsi"/>
          <w:b/>
          <w:b/>
          <w:bCs/>
          <w:i/>
          <w:i/>
          <w:iCs/>
          <w:sz w:val="24"/>
          <w:szCs w:val="24"/>
          <w:u w:val="single"/>
        </w:rPr>
      </w:pPr>
      <w:r>
        <w:rPr>
          <w:rFonts w:cs="Times New Roman"/>
          <w:b/>
          <w:bCs/>
          <w:i/>
          <w:iCs/>
          <w:color w:val="000000"/>
          <w:sz w:val="24"/>
          <w:szCs w:val="24"/>
          <w:lang w:val="es-ES"/>
        </w:rPr>
        <w:t>Subsecretario General interino</w:t>
      </w:r>
    </w:p>
    <w:p>
      <w:pPr>
        <w:pStyle w:val="Normal"/>
        <w:ind w:right="851" w:hanging="0"/>
        <w:jc w:val="both"/>
        <w:rPr>
          <w:rFonts w:cs="Times New Roman"/>
          <w:i/>
          <w:i/>
          <w:iCs/>
          <w:sz w:val="24"/>
          <w:szCs w:val="24"/>
        </w:rPr>
      </w:pPr>
      <w:r>
        <w:rPr>
          <w:rFonts w:cs="Times New Roman"/>
          <w:b/>
          <w:bCs/>
          <w:i/>
          <w:iCs/>
          <w:sz w:val="24"/>
          <w:szCs w:val="24"/>
          <w:lang w:val="es-ES"/>
        </w:rPr>
        <w:t>Corte Suprema de Justicia”</w:t>
      </w:r>
    </w:p>
    <w:p>
      <w:pPr>
        <w:pStyle w:val="Normal"/>
        <w:jc w:val="both"/>
        <w:rPr>
          <w:rFonts w:cs="Arial"/>
          <w:b/>
          <w:b/>
          <w:sz w:val="24"/>
          <w:szCs w:val="24"/>
          <w:u w:val="single"/>
        </w:rPr>
      </w:pPr>
      <w:r>
        <w:rPr>
          <w:rFonts w:cs="Arial"/>
          <w:b/>
          <w:sz w:val="24"/>
          <w:szCs w:val="24"/>
          <w:u w:val="single"/>
        </w:rPr>
      </w:r>
    </w:p>
    <w:p>
      <w:pPr>
        <w:pStyle w:val="Normal"/>
        <w:jc w:val="both"/>
        <w:rPr>
          <w:rFonts w:cs="Arial"/>
          <w:bCs/>
          <w:sz w:val="24"/>
          <w:szCs w:val="24"/>
        </w:rPr>
      </w:pPr>
      <w:r>
        <w:rPr>
          <w:rFonts w:cs="Arial"/>
          <w:b/>
          <w:sz w:val="24"/>
          <w:szCs w:val="24"/>
          <w:u w:val="single"/>
        </w:rPr>
        <w:t>SE ACUERDA</w:t>
      </w:r>
      <w:r>
        <w:rPr>
          <w:rFonts w:cs="Arial"/>
          <w:b/>
          <w:sz w:val="24"/>
          <w:szCs w:val="24"/>
        </w:rPr>
        <w:t>:</w:t>
      </w:r>
      <w:r>
        <w:rPr>
          <w:rFonts w:cs="Arial"/>
          <w:bCs/>
          <w:sz w:val="24"/>
          <w:szCs w:val="24"/>
        </w:rPr>
        <w:t xml:space="preserve"> 1° Se toma nota de las Circulares 120-19, 122-19 y 134-19 del Consejo Superior. 2° Solicitar una audiencia a las y los integrantes del Consejo Superior para exponerles algunas ideas sobre las circulares en referencia en relación con la temática de discapacidad. 3° Instar al Consejo Superior para que se valore emitir una circular referida a la utilización de lenguaje inclusivo sobre el tema de discapacidad en el Poder Judicial que incorpore entre otros, los instrumentos diseñados por el CONAPDIS. Se diseñará una propuesta que se adjuntará a la solicitud siguiendo los lineamientos del Consejo Superior, la cual se socializará previamente con las y los integrantes de la Subcomisión de Acceso a la Justicia de Pueblos Indígenas para su aprobación. 4° Se declara firme este acuerdo por unanimidad. Comuníquese por medio de la Unidad de Acceso a la Justicia.-</w:t>
      </w:r>
    </w:p>
    <w:p>
      <w:pPr>
        <w:pStyle w:val="Normal"/>
        <w:jc w:val="both"/>
        <w:rPr>
          <w:rFonts w:cs="Arial"/>
          <w:b/>
          <w:b/>
          <w:bCs/>
          <w:sz w:val="24"/>
          <w:szCs w:val="24"/>
        </w:rPr>
      </w:pPr>
      <w:r>
        <w:rPr>
          <w:rFonts w:cs="Arial"/>
          <w:b/>
          <w:bCs/>
          <w:sz w:val="24"/>
          <w:szCs w:val="24"/>
          <w:highlight w:val="yellow"/>
        </w:rPr>
        <w:t>Ejecutado</w:t>
      </w:r>
    </w:p>
    <w:p>
      <w:pPr>
        <w:pStyle w:val="Normal"/>
        <w:jc w:val="both"/>
        <w:rPr>
          <w:rFonts w:cs="Arial"/>
          <w:b/>
          <w:b/>
          <w:sz w:val="24"/>
          <w:szCs w:val="24"/>
          <w:highlight w:val="yellow"/>
        </w:rPr>
      </w:pPr>
      <w:r>
        <w:rPr>
          <w:rFonts w:cs="Arial"/>
          <w:b/>
          <w:sz w:val="24"/>
          <w:szCs w:val="24"/>
          <w:highlight w:val="yellow"/>
        </w:rPr>
      </w:r>
    </w:p>
    <w:p>
      <w:pPr>
        <w:pStyle w:val="Normal"/>
        <w:jc w:val="center"/>
        <w:rPr>
          <w:rFonts w:cs="Arial"/>
          <w:b/>
          <w:b/>
          <w:sz w:val="24"/>
          <w:szCs w:val="24"/>
          <w:u w:val="single"/>
        </w:rPr>
      </w:pPr>
      <w:r>
        <w:rPr>
          <w:rFonts w:cs="Arial"/>
          <w:b/>
          <w:sz w:val="24"/>
          <w:szCs w:val="24"/>
          <w:highlight w:val="yellow"/>
          <w:u w:val="single"/>
        </w:rPr>
        <w:t>ARTICULO III</w:t>
      </w:r>
    </w:p>
    <w:p>
      <w:pPr>
        <w:pStyle w:val="Normal"/>
        <w:jc w:val="both"/>
        <w:rPr>
          <w:rFonts w:cs="Arial"/>
          <w:bCs/>
          <w:sz w:val="24"/>
          <w:szCs w:val="24"/>
        </w:rPr>
      </w:pPr>
      <w:r>
        <w:rPr>
          <w:rFonts w:cs="Arial"/>
          <w:bCs/>
          <w:sz w:val="24"/>
          <w:szCs w:val="24"/>
        </w:rPr>
        <w:t>Solicitar al Consejo Superior actualización de la Circular vinculada con las personas servidoras judiciales que enfrentan accidentes laborales y quedan con alguna discapacidad, con base en lo dispuesto en el artículo en el artículo 554 del Código de Trabajo. El Magistrado Olaso planteará una propuesta de Circular.</w:t>
      </w:r>
    </w:p>
    <w:p>
      <w:pPr>
        <w:pStyle w:val="Normal"/>
        <w:jc w:val="both"/>
        <w:rPr>
          <w:rFonts w:cs="Arial"/>
          <w:bCs/>
          <w:sz w:val="24"/>
          <w:szCs w:val="24"/>
        </w:rPr>
      </w:pPr>
      <w:r>
        <w:rPr>
          <w:rFonts w:cs="Arial"/>
          <w:b/>
          <w:sz w:val="24"/>
          <w:szCs w:val="24"/>
          <w:u w:val="single"/>
        </w:rPr>
        <w:t>SE ACUERDA</w:t>
      </w:r>
      <w:r>
        <w:rPr>
          <w:rFonts w:cs="Arial"/>
          <w:bCs/>
          <w:sz w:val="24"/>
          <w:szCs w:val="24"/>
        </w:rPr>
        <w:t>: 1° Instar al Consejo Superior valorar la actualización de la circular vinculada con la situación de las personas servidoras judiciales que enfrentan accidentes laborales y quedan con alguna discapacidad, con base en lo dispuesto en el artículo en el artículo 554 del Código de Trabajo. El Magistrado Olaso planteará una propuesta de Circular, la cual se incluirá a esta solicitud en seguimiento de los lineamientos del Consejo Superior, y en forma previa, se socializará con las y los integrantes de la Subcomisión de Acceso a la Justicia de Personas con Discapacidad. 2° Se declara firme este acuerdo por unanimidad para su ejecución. Comuníquese por medio de la Unidad de Acceso a la Justicia.</w:t>
      </w:r>
    </w:p>
    <w:p>
      <w:pPr>
        <w:pStyle w:val="Normal"/>
        <w:jc w:val="both"/>
        <w:rPr>
          <w:rFonts w:cs="Arial"/>
          <w:bCs/>
          <w:sz w:val="24"/>
          <w:szCs w:val="24"/>
        </w:rPr>
      </w:pPr>
      <w:r>
        <w:rPr>
          <w:rFonts w:cs="Arial"/>
          <w:bCs/>
          <w:sz w:val="24"/>
          <w:szCs w:val="24"/>
          <w:highlight w:val="yellow"/>
        </w:rPr>
        <w:t>Ejecutado</w:t>
      </w:r>
    </w:p>
    <w:p>
      <w:pPr>
        <w:pStyle w:val="Normal"/>
        <w:jc w:val="both"/>
        <w:rPr>
          <w:rFonts w:cs="Arial"/>
          <w:b/>
          <w:b/>
          <w:sz w:val="24"/>
          <w:szCs w:val="24"/>
          <w:highlight w:val="yellow"/>
          <w:u w:val="single"/>
        </w:rPr>
      </w:pPr>
      <w:r>
        <w:rPr>
          <w:rFonts w:cs="Arial"/>
          <w:b/>
          <w:sz w:val="24"/>
          <w:szCs w:val="24"/>
          <w:highlight w:val="yellow"/>
          <w:u w:val="single"/>
        </w:rPr>
      </w:r>
    </w:p>
    <w:p>
      <w:pPr>
        <w:pStyle w:val="Normal"/>
        <w:jc w:val="center"/>
        <w:rPr>
          <w:rFonts w:cs="Arial"/>
          <w:b/>
          <w:b/>
          <w:sz w:val="24"/>
          <w:szCs w:val="24"/>
          <w:u w:val="single"/>
        </w:rPr>
      </w:pPr>
      <w:r>
        <w:rPr>
          <w:rFonts w:cs="Arial"/>
          <w:b/>
          <w:sz w:val="24"/>
          <w:szCs w:val="24"/>
          <w:highlight w:val="yellow"/>
          <w:u w:val="single"/>
        </w:rPr>
        <w:t>ARTICULO IV</w:t>
      </w:r>
    </w:p>
    <w:p>
      <w:pPr>
        <w:pStyle w:val="Normal"/>
        <w:jc w:val="both"/>
        <w:rPr>
          <w:rFonts w:cs="Arial"/>
          <w:bCs/>
          <w:sz w:val="24"/>
          <w:szCs w:val="24"/>
        </w:rPr>
      </w:pPr>
      <w:r>
        <w:rPr>
          <w:rFonts w:cs="Arial"/>
          <w:bCs/>
          <w:sz w:val="24"/>
          <w:szCs w:val="24"/>
        </w:rPr>
        <w:t xml:space="preserve">Solicitar al Departamento de Salud Ocupacional remisión del Protocolo del Poder Judicial para la Evacuación ante Emergencias, especialmente la parte referida al abordaje de los planes de evacuación de las personas con discapacidad, usuarias internas y externas. </w:t>
      </w:r>
    </w:p>
    <w:p>
      <w:pPr>
        <w:pStyle w:val="Normal"/>
        <w:jc w:val="both"/>
        <w:rPr>
          <w:rFonts w:cs="Arial"/>
          <w:bCs/>
          <w:sz w:val="24"/>
          <w:szCs w:val="24"/>
          <w:highlight w:val="yellow"/>
        </w:rPr>
      </w:pPr>
      <w:r>
        <w:rPr>
          <w:rFonts w:cs="Arial"/>
          <w:b/>
          <w:sz w:val="24"/>
          <w:szCs w:val="24"/>
          <w:u w:val="single"/>
        </w:rPr>
        <w:t>SE ACUERDA</w:t>
      </w:r>
      <w:r>
        <w:rPr>
          <w:rFonts w:cs="Arial"/>
          <w:bCs/>
          <w:sz w:val="24"/>
          <w:szCs w:val="24"/>
        </w:rPr>
        <w:t>: 1° Instar al Departamento de Salud Ocupacional la remisión a la Subcomisión de Acceso a la Justicia de Personas con Discapacidad del Protocolo del Poder Judicial para la Evacuación ante Emergencias, especialmente la parte referida al abordaje de los planes de evacuación de las personas con discapacidad, usuarias internas y externas, para su análisis. 2° Comuníquese por medio de la Unidad de Acceso a la Justicia.-</w:t>
      </w:r>
      <w:r>
        <w:rPr>
          <w:rFonts w:cs="Arial"/>
          <w:bCs/>
          <w:sz w:val="24"/>
          <w:szCs w:val="24"/>
          <w:highlight w:val="yellow"/>
        </w:rPr>
        <w:t xml:space="preserve"> </w:t>
      </w:r>
    </w:p>
    <w:p>
      <w:pPr>
        <w:pStyle w:val="Normal"/>
        <w:jc w:val="both"/>
        <w:rPr>
          <w:rFonts w:cs="Arial"/>
          <w:bCs/>
          <w:sz w:val="24"/>
          <w:szCs w:val="24"/>
          <w:highlight w:val="yellow"/>
        </w:rPr>
      </w:pPr>
      <w:r>
        <w:rPr>
          <w:rFonts w:cs="Arial"/>
          <w:bCs/>
          <w:sz w:val="24"/>
          <w:szCs w:val="24"/>
          <w:highlight w:val="yellow"/>
        </w:rPr>
        <w:t>Ejecutado.</w:t>
      </w:r>
    </w:p>
    <w:p>
      <w:pPr>
        <w:pStyle w:val="Normal"/>
        <w:rPr>
          <w:rFonts w:cs="Arial"/>
          <w:b/>
          <w:b/>
          <w:sz w:val="24"/>
          <w:szCs w:val="24"/>
          <w:u w:val="single"/>
        </w:rPr>
      </w:pPr>
      <w:r>
        <w:rPr>
          <w:rFonts w:cs="Arial"/>
          <w:b/>
          <w:sz w:val="24"/>
          <w:szCs w:val="24"/>
          <w:u w:val="single"/>
        </w:rPr>
      </w:r>
    </w:p>
    <w:p>
      <w:pPr>
        <w:pStyle w:val="Normal"/>
        <w:jc w:val="center"/>
        <w:rPr>
          <w:rFonts w:cs="Arial"/>
          <w:b/>
          <w:b/>
          <w:sz w:val="24"/>
          <w:szCs w:val="24"/>
          <w:u w:val="single"/>
        </w:rPr>
      </w:pPr>
      <w:r>
        <w:rPr>
          <w:rFonts w:cs="Arial"/>
          <w:b/>
          <w:sz w:val="24"/>
          <w:szCs w:val="24"/>
          <w:highlight w:val="yellow"/>
          <w:u w:val="single"/>
        </w:rPr>
        <w:t>ARTICULO V</w:t>
      </w:r>
    </w:p>
    <w:p>
      <w:pPr>
        <w:pStyle w:val="Normal"/>
        <w:spacing w:lineRule="auto" w:line="240" w:before="0" w:after="0"/>
        <w:jc w:val="both"/>
        <w:rPr>
          <w:rFonts w:cs="Arial"/>
          <w:color w:val="000000"/>
          <w:sz w:val="24"/>
          <w:szCs w:val="24"/>
        </w:rPr>
      </w:pPr>
      <w:r>
        <w:rPr>
          <w:rFonts w:cs="Arial"/>
          <w:color w:val="000000"/>
          <w:sz w:val="24"/>
          <w:szCs w:val="24"/>
        </w:rPr>
        <w:t>Se conoce del Oficio No. 3988-DE-2019 de 13 de setiembre del 2019 remitido por la Dirección Ejecutiva a la Unidad de Acceso a la Justicia en relación con el Oficio N° CACC-284-2019 del 26 de agosto del 2019, mediante el cual transcribe el acuerdo tomado por la Subcomisión de Acceso a la Justicia de Personas con Discapacidad en la sesión celebrada el 6 de agosto del 2019, artículo X, referente a la gestión de parqueo planteada por el señor David Vizcaíno Castro, Investigador Informático del OIJ:</w:t>
      </w:r>
    </w:p>
    <w:p>
      <w:pPr>
        <w:pStyle w:val="Normal"/>
        <w:spacing w:lineRule="auto" w:line="240" w:before="0" w:after="0"/>
        <w:jc w:val="both"/>
        <w:rPr>
          <w:rFonts w:cs="Arial"/>
          <w:color w:val="000000"/>
          <w:sz w:val="24"/>
          <w:szCs w:val="24"/>
        </w:rPr>
      </w:pPr>
      <w:r>
        <w:rPr>
          <w:rFonts w:cs="Arial"/>
          <w:color w:val="000000"/>
          <w:sz w:val="24"/>
          <w:szCs w:val="24"/>
        </w:rPr>
      </w:r>
    </w:p>
    <w:p>
      <w:pPr>
        <w:pStyle w:val="Normal"/>
        <w:spacing w:lineRule="auto" w:line="240" w:before="0" w:after="0"/>
        <w:jc w:val="both"/>
        <w:rPr>
          <w:rFonts w:cs="Arial"/>
          <w:i/>
          <w:i/>
          <w:iCs/>
          <w:color w:val="000000"/>
          <w:sz w:val="24"/>
          <w:szCs w:val="24"/>
        </w:rPr>
      </w:pPr>
      <w:r>
        <w:rPr>
          <w:rFonts w:cs="Arial"/>
          <w:b/>
          <w:bCs/>
          <w:i/>
          <w:iCs/>
          <w:color w:val="000000"/>
          <w:sz w:val="24"/>
          <w:szCs w:val="24"/>
        </w:rPr>
        <w:t xml:space="preserve">Máster </w:t>
      </w:r>
    </w:p>
    <w:p>
      <w:pPr>
        <w:pStyle w:val="Normal"/>
        <w:spacing w:lineRule="auto" w:line="240" w:before="0" w:after="0"/>
        <w:jc w:val="both"/>
        <w:rPr>
          <w:rFonts w:cs="Arial"/>
          <w:i/>
          <w:i/>
          <w:iCs/>
          <w:color w:val="000000"/>
          <w:sz w:val="24"/>
          <w:szCs w:val="24"/>
        </w:rPr>
      </w:pPr>
      <w:r>
        <w:rPr>
          <w:rFonts w:cs="Arial"/>
          <w:b/>
          <w:bCs/>
          <w:i/>
          <w:iCs/>
          <w:color w:val="000000"/>
          <w:sz w:val="24"/>
          <w:szCs w:val="24"/>
        </w:rPr>
        <w:t xml:space="preserve">Melissa Benavides Víquez, Coordinadora </w:t>
      </w:r>
    </w:p>
    <w:p>
      <w:pPr>
        <w:pStyle w:val="Normal"/>
        <w:spacing w:lineRule="auto" w:line="240" w:before="0" w:after="0"/>
        <w:jc w:val="both"/>
        <w:rPr>
          <w:rFonts w:cs="Arial"/>
          <w:i/>
          <w:i/>
          <w:iCs/>
          <w:color w:val="000000"/>
          <w:sz w:val="24"/>
          <w:szCs w:val="24"/>
        </w:rPr>
      </w:pPr>
      <w:r>
        <w:rPr>
          <w:rFonts w:cs="Arial"/>
          <w:b/>
          <w:bCs/>
          <w:i/>
          <w:iCs/>
          <w:color w:val="000000"/>
          <w:sz w:val="24"/>
          <w:szCs w:val="24"/>
        </w:rPr>
        <w:t xml:space="preserve">Unidad de Acceso a la Justicia </w:t>
      </w:r>
    </w:p>
    <w:p>
      <w:pPr>
        <w:pStyle w:val="Normal"/>
        <w:spacing w:lineRule="auto" w:line="240" w:before="0" w:after="0"/>
        <w:jc w:val="both"/>
        <w:rPr>
          <w:rFonts w:cs="Arial"/>
          <w:i/>
          <w:i/>
          <w:iCs/>
          <w:color w:val="000000"/>
          <w:sz w:val="24"/>
          <w:szCs w:val="24"/>
        </w:rPr>
      </w:pPr>
      <w:r>
        <w:rPr>
          <w:rFonts w:cs="Arial"/>
          <w:b/>
          <w:bCs/>
          <w:i/>
          <w:iCs/>
          <w:color w:val="000000"/>
          <w:sz w:val="24"/>
          <w:szCs w:val="24"/>
        </w:rPr>
        <w:t xml:space="preserve">Su Oficina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Estimada señora: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En atención a su oficio N°CACC-284-2019 del 26 de agosto del 2019, mediante el cual transcribe el acuerdo tomado por la Subcomisión de Acceso a la Justicia de Personas con Discapacidad en la sesión celebrada el 6 de agosto del 2019, artículo X, referente a la gestión de parqueo planteada por el señor Nombre 001, Investigador Informático del OIJ, donde se dispone “…Solicitar a la Dirección Ejecutiva informe acerca de los espacios reservados para las personas con discapacidad en los edificios del Primer Circuito Judicial de San José, su ubicación y a quién están asignados en este momento.”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Muy atentamente me permito hacer de su conocimiento, que el Consejo Superior en la sesión N°59-19 celebrada el 3 de julio del 2019, artículo X, dispuso: “Aprobar los siguientes criterios de asignación de espacios de parqueo para el personal judicial que presenta algún tipo de discapacidad, los cuales obedecen al orden jerárquico y en igualdad de este al factor antigüedad. Siendo estos los criterios prioritarios, las condiciones serían las siguientes: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Que toda nueva edificación, propia o arrendada, deberá cumplir con la Ley 7600 especialmente en cuanto a la dotación de espacios para personas con discapacidad.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Que la designación de parqueos a nivel institucional prioritariamente sea para vehículos oficiales, en apego a los diversos acuerdos emitidos por el Consejo Superior en este sentido y conforme Ley General de Control Interno y Manual de Normas Generales de Control Interno para la Contraloría General de la Republica y las Entidades y Órganos Sujetos a su Fiscalización.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Que en los edificios que cuenten con áreas de parqueo para personal judicial y las condiciones lo permitan se dispondrá al menos de dos espacios de parqueo para personal que cuente con algún tipo de discapacidad y que labore en ese mismo edificio.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Cuando algún servidor o servidora judicial cuente con algún tipo de discapacidad, deben valorarse otras opciones para el desempeño de sus funciones como es el Teletrabajo.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Que cuando las condiciones lo permitan y el edificio cuente con áreas de parqueo, la asignación de espacios para personal judicial con algún tipo de discapacidad se realizará exclusivamente en el edificio que labora la persona, a efecto de no agravar su situación con el desplazamiento.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Dentro del marco del punto anterior, en primera instancia serán prioridad las personas servidoras judiciales con una discapacidad al caminar y que requieran de la asistencia de una ayuda técnica permanente (silla de ruedas, muletas, andaderas, prótesis).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Cuando la discapacidad no es visible, la Dirección Ejecutiva, las Administraciones o quien esté a cargo de la administración de parqueos tomarán en cuenta el porcentaje de discapacidad conforme los dictámenes médicos presentados, donde es prioritario los servidores y servidoras que presente un porcentaje mayor al 80% de discapacidad.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La persona servidora judicial con discapacidad beneficiaria de un espacio de parqueo, deberá contar y presentar ante la Dirección Ejecutiva, las Administraciones o quien esté a cargo de la administración de parqueos, la identificación y autorización expedida por la Dirección General de Transporte Público del Ministerio de Obras Públicas y Transportes y el Consejo Nacional de Personas con Discapacidad, conforme lo señala el Reglamento de la Ley 7600, en su artículo 157 y , en cuanto a requisitos y condiciones para uso de estacionamientos reservados.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Cuando los espacios reservados y demarcados para personas servidoras judiciales del edificio correspondiente, que presentan algún tipo de discapacidad no están siendo utilizados por personas en esa condición, se puede asignar temporalmente a otro servidor que tenga derecho a espacio de parqueo, en el entendido que está condicionado a que en el momento que se presente la necesidad de algún servidor o servidora judicial con algún tipo de discapacidad se dispondrá de este. </w:t>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 </w:t>
      </w:r>
      <w:r>
        <w:rPr>
          <w:rFonts w:cs="Arial"/>
          <w:i/>
          <w:iCs/>
          <w:color w:val="000000"/>
          <w:sz w:val="24"/>
          <w:szCs w:val="24"/>
        </w:rPr>
        <w:t xml:space="preserve">En los edificios donde se cuenta con las áreas de parqueo en sótano, por los inconvenientes de diseño estructural (columnas de carga), el nivel de maniobrabilidad de ingreso y salida y en la medida que impide cumplir con las regulaciones en cuanto a las características técnicas de accesibilidad de los estacionamientos reservados, conforme lo establece el Reglamento de la Ley 7600, en su artículo 155; partiendo de ese entorno preexistente estructural de vieja data y consolidadamente no accesible para ser transformado, entre otros, se aplicará el criterio de razonabilidad, para la designación de espacios de parqueos para servidores y servidoras con algún tipo de discapacidad, por lo que en dichas áreas no se les podrá asignar espacios de parqueo.” </w:t>
      </w:r>
    </w:p>
    <w:p>
      <w:pPr>
        <w:pStyle w:val="Normal"/>
        <w:spacing w:lineRule="auto" w:line="240" w:before="0" w:after="0"/>
        <w:jc w:val="both"/>
        <w:rPr>
          <w:rFonts w:cs="Arial"/>
          <w:i/>
          <w:i/>
          <w:iCs/>
          <w:color w:val="000000"/>
          <w:sz w:val="24"/>
          <w:szCs w:val="24"/>
        </w:rPr>
      </w:pPr>
      <w:r>
        <w:rPr>
          <w:rFonts w:cs="Arial"/>
          <w:i/>
          <w:iCs/>
          <w:color w:val="000000"/>
          <w:sz w:val="24"/>
          <w:szCs w:val="24"/>
        </w:rPr>
      </w:r>
    </w:p>
    <w:p>
      <w:pPr>
        <w:pStyle w:val="Normal"/>
        <w:spacing w:lineRule="auto" w:line="240" w:before="0" w:after="0"/>
        <w:jc w:val="both"/>
        <w:rPr>
          <w:rFonts w:cs="Arial"/>
          <w:i/>
          <w:i/>
          <w:iCs/>
          <w:color w:val="000000"/>
          <w:sz w:val="24"/>
          <w:szCs w:val="24"/>
        </w:rPr>
      </w:pPr>
      <w:r>
        <w:rPr>
          <w:rFonts w:cs="Arial"/>
          <w:i/>
          <w:iCs/>
          <w:color w:val="000000"/>
          <w:sz w:val="24"/>
          <w:szCs w:val="24"/>
        </w:rPr>
        <w:t xml:space="preserve">Sobre los espacios reservados para las personas con discapacidad en los edificios del Primer Circuito Judicial de San José, su ubicación y a quién están asignados en este momento, me permito indicar lo siguiente: </w:t>
      </w:r>
    </w:p>
    <w:p>
      <w:pPr>
        <w:pStyle w:val="Normal"/>
        <w:spacing w:lineRule="auto" w:line="240" w:before="0" w:after="0"/>
        <w:jc w:val="both"/>
        <w:rPr>
          <w:rFonts w:cs="Arial"/>
          <w:b/>
          <w:b/>
          <w:bCs/>
          <w:i/>
          <w:i/>
          <w:iCs/>
          <w:color w:val="000000"/>
          <w:sz w:val="24"/>
          <w:szCs w:val="24"/>
        </w:rPr>
      </w:pPr>
      <w:r>
        <w:rPr>
          <w:rFonts w:cs="Arial"/>
          <w:b/>
          <w:bCs/>
          <w:i/>
          <w:iCs/>
          <w:color w:val="000000"/>
          <w:sz w:val="24"/>
          <w:szCs w:val="24"/>
        </w:rPr>
      </w:r>
    </w:p>
    <w:p>
      <w:pPr>
        <w:pStyle w:val="Normal"/>
        <w:spacing w:lineRule="auto" w:line="240" w:before="0" w:after="0"/>
        <w:jc w:val="both"/>
        <w:rPr>
          <w:rFonts w:cs="Arial"/>
          <w:i/>
          <w:i/>
          <w:iCs/>
          <w:color w:val="000000"/>
          <w:sz w:val="24"/>
          <w:szCs w:val="24"/>
        </w:rPr>
      </w:pPr>
      <w:r>
        <w:rPr>
          <w:rFonts w:cs="Arial"/>
          <w:b/>
          <w:bCs/>
          <w:i/>
          <w:iCs/>
          <w:color w:val="000000"/>
          <w:sz w:val="24"/>
          <w:szCs w:val="24"/>
        </w:rPr>
        <w:t xml:space="preserve">Cuadro N°1 </w:t>
      </w:r>
    </w:p>
    <w:tbl>
      <w:tblPr>
        <w:tblW w:w="862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873"/>
        <w:gridCol w:w="1437"/>
        <w:gridCol w:w="1436"/>
        <w:gridCol w:w="2874"/>
      </w:tblGrid>
      <w:tr>
        <w:trPr>
          <w:trHeight w:val="356"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b/>
                <w:bCs/>
                <w:i/>
                <w:iCs/>
                <w:color w:val="000000"/>
                <w:sz w:val="24"/>
                <w:szCs w:val="24"/>
              </w:rPr>
              <w:t xml:space="preserve">Espacios Ley 7600 Primer Circuito Judicial de San José Edificio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b/>
                <w:bCs/>
                <w:i/>
                <w:iCs/>
                <w:color w:val="000000"/>
                <w:sz w:val="24"/>
                <w:szCs w:val="24"/>
              </w:rPr>
              <w:t xml:space="preserve">Cantidad espacios Ley 7600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b/>
                <w:bCs/>
                <w:i/>
                <w:iCs/>
                <w:color w:val="000000"/>
                <w:sz w:val="24"/>
                <w:szCs w:val="24"/>
              </w:rPr>
              <w:t xml:space="preserve">Nombre servidor </w:t>
            </w:r>
          </w:p>
        </w:tc>
      </w:tr>
      <w:tr>
        <w:trPr>
          <w:trHeight w:val="356"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Tribunales de Justicia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61 Sur: temporalmente se ubica un vehículo del Depto. de Seguridad PJ1778. (¹) </w:t>
            </w:r>
          </w:p>
        </w:tc>
      </w:tr>
      <w:tr>
        <w:trPr>
          <w:trHeight w:val="356" w:hRule="atLeast"/>
        </w:trPr>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86 Sur: temporalmente se ubica un vehículo de la Secc. de Transportes Administrativos PJ1704. (¹) </w:t>
            </w:r>
          </w:p>
        </w:tc>
      </w:tr>
      <w:tr>
        <w:trPr>
          <w:trHeight w:val="229"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Anexo B (Proveeduría)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Shirley Montes Fenell, Dirección de Planificación. </w:t>
            </w:r>
          </w:p>
        </w:tc>
      </w:tr>
      <w:tr>
        <w:trPr>
          <w:trHeight w:val="229" w:hRule="atLeast"/>
        </w:trPr>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María Gamboa Aguilar, Depto. de Proveeduría. </w:t>
            </w:r>
          </w:p>
        </w:tc>
      </w:tr>
      <w:tr>
        <w:trPr>
          <w:trHeight w:val="355"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Centro de Gestión de Calidad (CEGECA)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Para uso de personas usuarias externas con algún tipo de discapacidad. </w:t>
            </w:r>
          </w:p>
        </w:tc>
      </w:tr>
      <w:tr>
        <w:trPr>
          <w:trHeight w:val="356"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Defensa Civil y Atención a la Víctima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Para uso de personas usuarias externas con algún tipo de discapacidad. </w:t>
            </w:r>
          </w:p>
        </w:tc>
      </w:tr>
      <w:tr>
        <w:trPr>
          <w:trHeight w:val="356"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Unidad de Capacitación y Supervisión del Ministerio Público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Para uso de personas usuarias externas con algún tipo de discapacidad. </w:t>
            </w:r>
          </w:p>
        </w:tc>
      </w:tr>
      <w:tr>
        <w:trPr>
          <w:trHeight w:val="357" w:hRule="atLeast"/>
        </w:trPr>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Para uso de personas usuarias externas con algún tipo de discapacidad. </w:t>
            </w:r>
          </w:p>
        </w:tc>
      </w:tr>
      <w:tr>
        <w:trPr>
          <w:trHeight w:val="230" w:hRule="atLeast"/>
        </w:trPr>
        <w:tc>
          <w:tcPr>
            <w:tcW w:w="28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Edificio Catedral </w:t>
            </w:r>
          </w:p>
        </w:tc>
        <w:tc>
          <w:tcPr>
            <w:tcW w:w="28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2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Diamantina Romero Cruz, Tribunal de Apelaciones Laboral. </w:t>
            </w:r>
          </w:p>
        </w:tc>
      </w:tr>
      <w:tr>
        <w:trPr>
          <w:trHeight w:val="103" w:hRule="atLeast"/>
        </w:trPr>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1 </w:t>
            </w:r>
          </w:p>
        </w:tc>
        <w:tc>
          <w:tcPr>
            <w:tcW w:w="43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Arial"/>
                <w:i/>
                <w:i/>
                <w:iCs/>
                <w:color w:val="000000"/>
                <w:sz w:val="24"/>
                <w:szCs w:val="24"/>
              </w:rPr>
            </w:pPr>
            <w:r>
              <w:rPr>
                <w:rFonts w:cs="Arial"/>
                <w:i/>
                <w:iCs/>
                <w:color w:val="000000"/>
                <w:sz w:val="24"/>
                <w:szCs w:val="24"/>
              </w:rPr>
              <w:t xml:space="preserve">Sin asignar </w:t>
            </w:r>
          </w:p>
        </w:tc>
      </w:tr>
      <w:tr>
        <w:trPr>
          <w:trHeight w:val="355" w:hRule="atLeast"/>
        </w:trPr>
        <w:tc>
          <w:tcPr>
            <w:tcW w:w="8620" w:type="dxa"/>
            <w:gridSpan w:val="4"/>
            <w:tcBorders>
              <w:top w:val="single" w:sz="4" w:space="0" w:color="000000"/>
            </w:tcBorders>
          </w:tcPr>
          <w:p>
            <w:pPr>
              <w:pStyle w:val="Normal"/>
              <w:widowControl w:val="false"/>
              <w:spacing w:lineRule="auto" w:line="240" w:before="0" w:after="0"/>
              <w:jc w:val="both"/>
              <w:rPr>
                <w:rFonts w:cs="Arial"/>
                <w:i/>
                <w:i/>
                <w:iCs/>
                <w:color w:val="000000"/>
                <w:sz w:val="24"/>
                <w:szCs w:val="24"/>
              </w:rPr>
            </w:pPr>
            <w:r>
              <w:rPr>
                <w:rFonts w:cs="Arial"/>
                <w:b/>
                <w:bCs/>
                <w:i/>
                <w:iCs/>
                <w:color w:val="000000"/>
                <w:sz w:val="24"/>
                <w:szCs w:val="24"/>
              </w:rPr>
              <w:t xml:space="preserve">Notas: </w:t>
            </w:r>
            <w:r>
              <w:rPr>
                <w:rFonts w:cs="Arial"/>
                <w:i/>
                <w:iCs/>
                <w:color w:val="000000"/>
                <w:sz w:val="24"/>
                <w:szCs w:val="24"/>
              </w:rPr>
              <w:t xml:space="preserve">(1) Se encuentran en forma temporal, en tanto no exista personal judicial con alguna discapacidad autorizados por el Consejo de Administración para utilizar el parqueo. </w:t>
            </w:r>
          </w:p>
        </w:tc>
      </w:tr>
    </w:tbl>
    <w:p>
      <w:pPr>
        <w:pStyle w:val="Normal"/>
        <w:jc w:val="both"/>
        <w:rPr>
          <w:rFonts w:cs="Arial"/>
          <w:b/>
          <w:b/>
          <w:i/>
          <w:i/>
          <w:iCs/>
          <w:sz w:val="24"/>
          <w:szCs w:val="24"/>
          <w:u w:val="single"/>
        </w:rPr>
      </w:pPr>
      <w:r>
        <w:rPr>
          <w:rFonts w:cs="Arial"/>
          <w:b/>
          <w:i/>
          <w:iCs/>
          <w:sz w:val="24"/>
          <w:szCs w:val="24"/>
          <w:u w:val="single"/>
        </w:rPr>
      </w:r>
    </w:p>
    <w:p>
      <w:pPr>
        <w:pStyle w:val="Normal"/>
        <w:jc w:val="both"/>
        <w:rPr>
          <w:rFonts w:cs="Arial"/>
          <w:bCs/>
          <w:sz w:val="24"/>
          <w:szCs w:val="24"/>
        </w:rPr>
      </w:pPr>
      <w:r>
        <w:rPr>
          <w:rFonts w:cs="Arial"/>
          <w:bCs/>
          <w:sz w:val="24"/>
          <w:szCs w:val="24"/>
        </w:rPr>
        <w:tab/>
        <w:t xml:space="preserve">El Oficio anterior fue puesto en conocimiento del señor </w:t>
      </w:r>
      <w:r>
        <w:rPr>
          <w:rFonts w:cs="Arial"/>
          <w:color w:val="000000"/>
          <w:sz w:val="24"/>
          <w:szCs w:val="24"/>
        </w:rPr>
        <w:t>Nombre 001</w:t>
      </w:r>
      <w:r>
        <w:rPr>
          <w:rFonts w:cs="Arial"/>
          <w:bCs/>
          <w:sz w:val="24"/>
          <w:szCs w:val="24"/>
        </w:rPr>
        <w:t xml:space="preserve"> el 17 de setiembre de 2019, 04:20 pm, ante su consulta de los avances de la gestión.</w:t>
      </w:r>
    </w:p>
    <w:p>
      <w:pPr>
        <w:pStyle w:val="Normal"/>
        <w:jc w:val="both"/>
        <w:rPr>
          <w:rFonts w:cs="Arial"/>
          <w:bCs/>
          <w:sz w:val="24"/>
          <w:szCs w:val="24"/>
        </w:rPr>
      </w:pPr>
      <w:r>
        <w:rPr>
          <w:rFonts w:cs="Arial"/>
          <w:bCs/>
          <w:sz w:val="24"/>
          <w:szCs w:val="24"/>
        </w:rPr>
      </w:r>
    </w:p>
    <w:p>
      <w:pPr>
        <w:pStyle w:val="Normal"/>
        <w:jc w:val="both"/>
        <w:rPr>
          <w:rFonts w:cs="Arial"/>
          <w:bCs/>
          <w:sz w:val="24"/>
          <w:szCs w:val="24"/>
        </w:rPr>
      </w:pPr>
      <w:r>
        <w:rPr>
          <w:rFonts w:cs="Arial"/>
          <w:b/>
          <w:sz w:val="24"/>
          <w:szCs w:val="24"/>
          <w:u w:val="single"/>
        </w:rPr>
        <w:t>SE ACUERDA</w:t>
      </w:r>
      <w:r>
        <w:rPr>
          <w:rFonts w:cs="Arial"/>
          <w:bCs/>
          <w:sz w:val="24"/>
          <w:szCs w:val="24"/>
        </w:rPr>
        <w:t xml:space="preserve">: 1° Se toma nota </w:t>
      </w:r>
      <w:r>
        <w:rPr>
          <w:rFonts w:cs="Arial"/>
          <w:color w:val="000000"/>
          <w:sz w:val="24"/>
          <w:szCs w:val="24"/>
        </w:rPr>
        <w:t>del Oficio No. 3988-DE-2019 de 13 de setiembre del 2019 remitido por la Dirección Ejecutiva a la Unidad de Acceso a la Justicia como respuesta al Oficio N° CACC-284-2019 del 26 de agosto del 2019, mediante el cual transcribe el acuerdo tomado por la Subcomisión de Acceso a la Justicia de Personas con Discapacidad en la sesión celebrada el 6 de agosto del 2019, artículo X, referente a la gestión de parqueo planteada por el señor Nombre 001, Investigador Informático del OIJ</w:t>
      </w:r>
      <w:r>
        <w:rPr>
          <w:rFonts w:cs="Arial"/>
          <w:bCs/>
          <w:sz w:val="24"/>
          <w:szCs w:val="24"/>
        </w:rPr>
        <w:t>. 2° Solicitar a la Direccion Ejecutiva la actualización de los espacios de asignación y reserva de parqueos para personas con discapacidad de acuerdo a la Ley 7600 y sus reformas. Para tal efecto, dar seguimiento a la ejecución del acuerdo tomado por la Subcomisión de Acceso a la Justicia de Personas con Discapacidad en la que se propone al Consejo Superior la emisión de una circular vinculada con ese tema. 3° Se declara firme este acuerdo por unanimidad. Comuníquese por medio de la Unidad de Acceso a la Justicia.-</w:t>
      </w:r>
    </w:p>
    <w:p>
      <w:pPr>
        <w:pStyle w:val="Normal"/>
        <w:jc w:val="both"/>
        <w:rPr>
          <w:rFonts w:cs="Arial"/>
          <w:b/>
          <w:b/>
          <w:sz w:val="24"/>
          <w:szCs w:val="24"/>
          <w:u w:val="single"/>
        </w:rPr>
      </w:pPr>
      <w:r>
        <w:rPr>
          <w:rFonts w:cs="Arial"/>
          <w:b/>
          <w:sz w:val="24"/>
          <w:szCs w:val="24"/>
          <w:highlight w:val="yellow"/>
          <w:u w:val="single"/>
        </w:rPr>
        <w:t>Ejecutado.</w:t>
      </w:r>
    </w:p>
    <w:p>
      <w:pPr>
        <w:pStyle w:val="Normal"/>
        <w:jc w:val="center"/>
        <w:rPr>
          <w:rFonts w:cs="Arial"/>
          <w:b/>
          <w:b/>
          <w:sz w:val="24"/>
          <w:szCs w:val="24"/>
          <w:u w:val="single"/>
        </w:rPr>
      </w:pPr>
      <w:r>
        <w:rPr>
          <w:rFonts w:cs="Arial"/>
          <w:b/>
          <w:sz w:val="24"/>
          <w:szCs w:val="24"/>
          <w:highlight w:val="yellow"/>
          <w:u w:val="single"/>
        </w:rPr>
        <w:t>ARTICULO V</w:t>
      </w:r>
      <w:r>
        <w:rPr>
          <w:rFonts w:cs="Arial"/>
          <w:b/>
          <w:sz w:val="24"/>
          <w:szCs w:val="24"/>
          <w:u w:val="single"/>
        </w:rPr>
        <w:t>I</w:t>
      </w:r>
    </w:p>
    <w:p>
      <w:pPr>
        <w:pStyle w:val="Normal"/>
        <w:jc w:val="both"/>
        <w:rPr>
          <w:rFonts w:cs="Arial"/>
          <w:bCs/>
          <w:sz w:val="24"/>
          <w:szCs w:val="24"/>
        </w:rPr>
      </w:pPr>
      <w:r>
        <w:rPr>
          <w:rFonts w:cs="Arial"/>
          <w:bCs/>
          <w:sz w:val="24"/>
          <w:szCs w:val="24"/>
        </w:rPr>
        <w:t>La Unidad de Acceso a la Justicia remitió a la Subcomisión comunicado electrónico enviado por la señora Lizbeth Barrantes Arroyo, Directora Ejecutiva del CONAPDIS, en el que se incluye el Oficio DE-939-2019 de 25 de setiembre de 2019, cuyo contenido es el siguiente:</w:t>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t>“</w:t>
      </w:r>
      <w:r>
        <w:rPr>
          <w:rFonts w:cs="Tahoma"/>
          <w:i/>
          <w:iCs/>
          <w:color w:val="000000"/>
          <w:sz w:val="24"/>
          <w:szCs w:val="24"/>
        </w:rPr>
        <w:t xml:space="preserve">25 de septiembre 2019 </w:t>
      </w:r>
    </w:p>
    <w:p>
      <w:pPr>
        <w:pStyle w:val="Normal"/>
        <w:spacing w:lineRule="auto" w:line="240" w:before="0" w:after="0"/>
        <w:jc w:val="both"/>
        <w:rPr>
          <w:rFonts w:cs="Tahoma"/>
          <w:i/>
          <w:i/>
          <w:iCs/>
          <w:color w:val="000000"/>
          <w:sz w:val="24"/>
          <w:szCs w:val="24"/>
        </w:rPr>
      </w:pPr>
      <w:r>
        <w:rPr>
          <w:rFonts w:cs="Tahoma"/>
          <w:b/>
          <w:bCs/>
          <w:i/>
          <w:iCs/>
          <w:color w:val="000000"/>
          <w:sz w:val="24"/>
          <w:szCs w:val="24"/>
        </w:rPr>
        <w:t xml:space="preserve">DE-939-2019 </w:t>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Señora </w:t>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Melissa Benavides Víquez </w:t>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Subcomisión de Acceso a la Justicia Personas con Discapacidad </w:t>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Poder Judicial </w:t>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Estimada señora: </w:t>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Reciba un afectuoso saludo. Deseo hacer el siguiente planteamiento, con el objetivo de analizar y repensar posibles acciones a desarrollar de forma conjunta que faciliten los procesos de inclusión de la población con discapacidad. </w:t>
      </w:r>
    </w:p>
    <w:p>
      <w:pPr>
        <w:pStyle w:val="Normal"/>
        <w:spacing w:lineRule="auto" w:line="240" w:before="0" w:after="0"/>
        <w:jc w:val="both"/>
        <w:rPr>
          <w:rFonts w:cs="Tahoma"/>
          <w:i/>
          <w:i/>
          <w:iCs/>
          <w:color w:val="000000"/>
          <w:sz w:val="24"/>
          <w:szCs w:val="24"/>
        </w:rPr>
      </w:pPr>
      <w:r>
        <w:rPr>
          <w:rFonts w:cs="Tahoma"/>
          <w:i/>
          <w:iCs/>
          <w:color w:val="000000"/>
          <w:sz w:val="24"/>
          <w:szCs w:val="24"/>
        </w:rPr>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En primera instancia es menester referirnos a la naturaleza del Programa Pobreza y Discapacidad, Eje de Protección, a saber: </w:t>
      </w:r>
    </w:p>
    <w:p>
      <w:pPr>
        <w:pStyle w:val="Normal"/>
        <w:spacing w:lineRule="auto" w:line="240" w:before="0" w:after="19"/>
        <w:jc w:val="both"/>
        <w:rPr>
          <w:rFonts w:cs="Tahoma"/>
          <w:i/>
          <w:i/>
          <w:iCs/>
          <w:color w:val="000000"/>
          <w:sz w:val="24"/>
          <w:szCs w:val="24"/>
        </w:rPr>
      </w:pPr>
      <w:r>
        <w:rPr>
          <w:rFonts w:cs="Tahoma"/>
          <w:i/>
          <w:iCs/>
          <w:color w:val="000000"/>
          <w:sz w:val="24"/>
          <w:szCs w:val="24"/>
        </w:rPr>
        <w:t xml:space="preserve">1. El Consejo Nacional de Personas con Discapacidad (CONAPDIS) es la entidad pública rectora en discapacidad, creada por Ley Nº 9303 del 26 de mayo de 2015. </w:t>
      </w:r>
    </w:p>
    <w:p>
      <w:pPr>
        <w:pStyle w:val="Normal"/>
        <w:spacing w:lineRule="auto" w:line="240" w:before="0" w:after="19"/>
        <w:jc w:val="both"/>
        <w:rPr>
          <w:rFonts w:cs="Tahoma"/>
          <w:i/>
          <w:i/>
          <w:iCs/>
          <w:color w:val="000000"/>
          <w:sz w:val="24"/>
          <w:szCs w:val="24"/>
        </w:rPr>
      </w:pPr>
      <w:r>
        <w:rPr>
          <w:rFonts w:cs="Tahoma"/>
          <w:i/>
          <w:iCs/>
          <w:color w:val="000000"/>
          <w:sz w:val="24"/>
          <w:szCs w:val="24"/>
        </w:rPr>
        <w:t xml:space="preserve">2. Entre sus funciones se encuentran coordinar, orientar y articular la provisión de recursos de los programas sociales selectivos y de los servicios de atención directa a personas con discapacidad, minimizando la duplicidad y dando énfasis a los sectores de la población que se encuentran en condiciones de mayor vulnerabilidad y pobreza. </w:t>
      </w:r>
    </w:p>
    <w:p>
      <w:pPr>
        <w:pStyle w:val="Normal"/>
        <w:spacing w:lineRule="auto" w:line="240" w:before="0" w:after="19"/>
        <w:jc w:val="both"/>
        <w:rPr>
          <w:rFonts w:cs="Tahoma"/>
          <w:i/>
          <w:i/>
          <w:iCs/>
          <w:color w:val="000000"/>
          <w:sz w:val="24"/>
          <w:szCs w:val="24"/>
        </w:rPr>
      </w:pPr>
      <w:r>
        <w:rPr>
          <w:rFonts w:cs="Tahoma"/>
          <w:i/>
          <w:iCs/>
          <w:color w:val="000000"/>
          <w:sz w:val="24"/>
          <w:szCs w:val="24"/>
        </w:rPr>
        <w:t xml:space="preserve">3. El CONAPDIS, por medio de los funcionarios y funcionarias destacadas en las diferentes Sedes Regionales, distribuidas en el territorio nacional, ejecuta el programa social selectivo denominado Programa Pobreza y Discapacidad, el cual se encuentra conformado por 2 ejes: Protección y Promoción. </w:t>
      </w:r>
    </w:p>
    <w:p>
      <w:pPr>
        <w:pStyle w:val="Normal"/>
        <w:spacing w:lineRule="auto" w:line="240" w:before="0" w:after="19"/>
        <w:jc w:val="both"/>
        <w:rPr>
          <w:rFonts w:cs="Tahoma"/>
          <w:i/>
          <w:i/>
          <w:iCs/>
          <w:color w:val="000000"/>
          <w:sz w:val="24"/>
          <w:szCs w:val="24"/>
        </w:rPr>
      </w:pPr>
      <w:r>
        <w:rPr>
          <w:rFonts w:cs="Tahoma"/>
          <w:i/>
          <w:iCs/>
          <w:color w:val="000000"/>
          <w:sz w:val="24"/>
          <w:szCs w:val="24"/>
        </w:rPr>
        <w:t xml:space="preserve">4. El Programa Pobreza y Discapacidad, se financia con fondos públicos, provenientes de las Leyes N° 7972, Nº 5662 y Nº 8783. </w:t>
      </w:r>
    </w:p>
    <w:p>
      <w:pPr>
        <w:pStyle w:val="Normal"/>
        <w:spacing w:lineRule="auto" w:line="240" w:before="0" w:after="19"/>
        <w:jc w:val="both"/>
        <w:rPr>
          <w:rFonts w:cs="Tahoma"/>
          <w:i/>
          <w:i/>
          <w:iCs/>
          <w:color w:val="000000"/>
          <w:sz w:val="24"/>
          <w:szCs w:val="24"/>
        </w:rPr>
      </w:pPr>
      <w:r>
        <w:rPr>
          <w:rFonts w:cs="Tahoma"/>
          <w:i/>
          <w:iCs/>
          <w:color w:val="000000"/>
          <w:sz w:val="24"/>
          <w:szCs w:val="24"/>
        </w:rPr>
        <w:t xml:space="preserve">5. El Programa Pobreza y Discapacidad, tiene como objetivo otorgar transferencias económicas a personas con discapacidad que se encuentren en condición de pobreza, pobreza extrema y/o abandono comprobado. </w:t>
      </w:r>
    </w:p>
    <w:p>
      <w:pPr>
        <w:pStyle w:val="Normal"/>
        <w:spacing w:lineRule="auto" w:line="240" w:before="0" w:after="19"/>
        <w:jc w:val="both"/>
        <w:rPr>
          <w:rFonts w:cs="Tahoma"/>
          <w:i/>
          <w:i/>
          <w:iCs/>
          <w:color w:val="000000"/>
          <w:sz w:val="24"/>
          <w:szCs w:val="24"/>
        </w:rPr>
      </w:pPr>
      <w:r>
        <w:rPr>
          <w:rFonts w:cs="Tahoma"/>
          <w:i/>
          <w:iCs/>
          <w:color w:val="000000"/>
          <w:sz w:val="24"/>
          <w:szCs w:val="24"/>
        </w:rPr>
        <w:t xml:space="preserve">6. Las regulaciones para el otorgamiento de transferencia económicas por medio del programa que nos ocupa se encuentran sometidas a lo establecido por el Reglamento para el Otorgamiento de Subsidios a Personas con Discapacidad en Condición de Abandono y Pobreza. </w:t>
      </w:r>
    </w:p>
    <w:p>
      <w:pPr>
        <w:pStyle w:val="Normal"/>
        <w:spacing w:lineRule="auto" w:line="240" w:before="0" w:after="0"/>
        <w:jc w:val="both"/>
        <w:rPr>
          <w:rFonts w:cs="Tahoma"/>
          <w:i/>
          <w:i/>
          <w:iCs/>
          <w:color w:val="000000"/>
          <w:sz w:val="24"/>
          <w:szCs w:val="24"/>
        </w:rPr>
      </w:pPr>
      <w:r>
        <w:rPr>
          <w:rFonts w:cs="Tahoma"/>
          <w:i/>
          <w:iCs/>
          <w:color w:val="000000"/>
          <w:sz w:val="24"/>
          <w:szCs w:val="24"/>
        </w:rPr>
        <w:t xml:space="preserve">7. En razón de que el mencionado programa es de naturaleza selectiva y se financia con fondos públicos, ante la solicitud de ingreso, la institución, en apego a lo estipulado en el artículo 5 y 8 del Reglamento para el Otorgamiento de Transferencias económicas a Personas con Discapacidad en situación de Abandono y Pobreza, del artículo 3, párrafo segundo de la Ley de Regulación del Derecho de Petición y por ende en respeto del Principio de Legalidad Administrativo, aplica a las situaciones de las personas solicitantes o referidas, los instrumentos de selección y análisis de beneficiarios y beneficiarias, para posteriormente emitir la resolución administrativa, con la que se comunica si la persona califica o no como beneficiario o beneficiaria. </w:t>
      </w:r>
    </w:p>
    <w:p>
      <w:pPr>
        <w:pStyle w:val="Normal"/>
        <w:spacing w:lineRule="auto" w:line="240" w:before="0" w:after="0"/>
        <w:jc w:val="both"/>
        <w:rPr>
          <w:rFonts w:cs="Tahoma"/>
          <w:i/>
          <w:i/>
          <w:iCs/>
          <w:sz w:val="24"/>
          <w:szCs w:val="24"/>
        </w:rPr>
      </w:pPr>
      <w:r>
        <w:rPr>
          <w:rFonts w:cs="Tahoma"/>
          <w:i/>
          <w:iCs/>
          <w:sz w:val="24"/>
          <w:szCs w:val="24"/>
        </w:rPr>
      </w:r>
    </w:p>
    <w:p>
      <w:pPr>
        <w:pStyle w:val="Normal"/>
        <w:spacing w:lineRule="auto" w:line="240" w:before="0" w:after="0"/>
        <w:jc w:val="both"/>
        <w:rPr>
          <w:rFonts w:cs="Tahoma"/>
          <w:i/>
          <w:i/>
          <w:iCs/>
          <w:sz w:val="24"/>
          <w:szCs w:val="24"/>
        </w:rPr>
      </w:pPr>
      <w:r>
        <w:rPr>
          <w:rFonts w:cs="Tahoma"/>
          <w:i/>
          <w:iCs/>
          <w:sz w:val="24"/>
          <w:szCs w:val="24"/>
        </w:rPr>
        <w:t xml:space="preserve">Dicho lo anterior, me permito referirme a la situación que motiva la remisión del presente oficio y es acerca del tipo de información que manejan algunos señores y señoras Juezas sobre las competencias del Conapdis y la naturaleza del Programa Servicios de Convivencia Familiar. Específicamente, con el tipo de sentencias que ordenan el ingreso de personas que no califican para el Programa, porque tienen familia y no están en abandono, porque son personas adultas mayores cuya atención le corresponde al Conapam, o porque que presentan una condición de enfermedad y no de discapacidad, o bien, porque son personas en conflicto con la ley que requieren de custodia, siendo que el programa es una alternativa abierta en la que no se puede obligar la permanencia de ninguna persona. </w:t>
      </w:r>
    </w:p>
    <w:p>
      <w:pPr>
        <w:pStyle w:val="Normal"/>
        <w:spacing w:lineRule="auto" w:line="240" w:before="0" w:after="0"/>
        <w:jc w:val="both"/>
        <w:rPr>
          <w:rFonts w:cs="Tahoma"/>
          <w:i/>
          <w:i/>
          <w:iCs/>
          <w:sz w:val="24"/>
          <w:szCs w:val="24"/>
        </w:rPr>
      </w:pPr>
      <w:r>
        <w:rPr>
          <w:rFonts w:cs="Tahoma"/>
          <w:i/>
          <w:iCs/>
          <w:sz w:val="24"/>
          <w:szCs w:val="24"/>
        </w:rPr>
      </w:r>
    </w:p>
    <w:p>
      <w:pPr>
        <w:pStyle w:val="Normal"/>
        <w:spacing w:lineRule="auto" w:line="240" w:before="0" w:after="0"/>
        <w:jc w:val="both"/>
        <w:rPr>
          <w:rFonts w:cs="Tahoma"/>
          <w:i/>
          <w:i/>
          <w:iCs/>
          <w:sz w:val="24"/>
          <w:szCs w:val="24"/>
        </w:rPr>
      </w:pPr>
      <w:r>
        <w:rPr>
          <w:rFonts w:cs="Tahoma"/>
          <w:i/>
          <w:iCs/>
          <w:sz w:val="24"/>
          <w:szCs w:val="24"/>
        </w:rPr>
        <w:t xml:space="preserve">Otras situaciones que se han presentado es la referencia de personas habitantes de calle que en ocasiones están asociados a situaciones de consumo de drogas y requieren un tratamiento de desintoxicación, y que, al ser ingresados por mandato judicial a una alternativa residencial, vienen a incurrir en conductas propias de personas adictas y afectan significativamente a las demás personas residentes. </w:t>
      </w:r>
    </w:p>
    <w:p>
      <w:pPr>
        <w:pStyle w:val="Normal"/>
        <w:spacing w:lineRule="auto" w:line="240" w:before="0" w:after="0"/>
        <w:jc w:val="both"/>
        <w:rPr>
          <w:rFonts w:cs="Tahoma"/>
          <w:i/>
          <w:i/>
          <w:iCs/>
          <w:sz w:val="24"/>
          <w:szCs w:val="24"/>
        </w:rPr>
      </w:pPr>
      <w:r>
        <w:rPr>
          <w:rFonts w:cs="Tahoma"/>
          <w:i/>
          <w:iCs/>
          <w:sz w:val="24"/>
          <w:szCs w:val="24"/>
        </w:rPr>
      </w:r>
    </w:p>
    <w:p>
      <w:pPr>
        <w:pStyle w:val="Normal"/>
        <w:spacing w:lineRule="auto" w:line="240" w:before="0" w:after="0"/>
        <w:jc w:val="both"/>
        <w:rPr>
          <w:rFonts w:cs="Tahoma"/>
          <w:i/>
          <w:i/>
          <w:iCs/>
          <w:sz w:val="24"/>
          <w:szCs w:val="24"/>
        </w:rPr>
      </w:pPr>
      <w:r>
        <w:rPr>
          <w:rFonts w:cs="Tahoma"/>
          <w:i/>
          <w:iCs/>
          <w:sz w:val="24"/>
          <w:szCs w:val="24"/>
        </w:rPr>
        <w:t xml:space="preserve">En virtud de lo anterior, considero necesario establecer un protocolo de coordinación en el cual se aborde esta problemática y logremos que desde el Poder Judicial se refieran a las personas que califican al programa social selectivo de mérito, respetándose el principio de legalidad administrativo y asignado los recursos del programa a aquellas personas que efectivamente lo requieran. </w:t>
      </w:r>
    </w:p>
    <w:p>
      <w:pPr>
        <w:pStyle w:val="Normal"/>
        <w:spacing w:lineRule="auto" w:line="240" w:before="0" w:after="0"/>
        <w:jc w:val="both"/>
        <w:rPr>
          <w:rFonts w:cs="Tahoma"/>
          <w:i/>
          <w:i/>
          <w:iCs/>
          <w:sz w:val="24"/>
          <w:szCs w:val="24"/>
        </w:rPr>
      </w:pPr>
      <w:r>
        <w:rPr>
          <w:rFonts w:cs="Tahoma"/>
          <w:i/>
          <w:iCs/>
          <w:sz w:val="24"/>
          <w:szCs w:val="24"/>
        </w:rPr>
      </w:r>
    </w:p>
    <w:p>
      <w:pPr>
        <w:pStyle w:val="Normal"/>
        <w:spacing w:lineRule="auto" w:line="240" w:before="0" w:after="0"/>
        <w:jc w:val="both"/>
        <w:rPr>
          <w:rFonts w:cs="Tahoma"/>
          <w:i/>
          <w:i/>
          <w:iCs/>
          <w:sz w:val="24"/>
          <w:szCs w:val="24"/>
        </w:rPr>
      </w:pPr>
      <w:r>
        <w:rPr>
          <w:rFonts w:cs="Tahoma"/>
          <w:i/>
          <w:iCs/>
          <w:sz w:val="24"/>
          <w:szCs w:val="24"/>
        </w:rPr>
        <w:t xml:space="preserve">Para abordar la situación indicada, respetuosamente solicito a la Comisión que se nos conceda un espacio y de esta forma logremos una coordinación adecuada en beneficio de la población con discapacidad. </w:t>
      </w:r>
    </w:p>
    <w:p>
      <w:pPr>
        <w:pStyle w:val="Normal"/>
        <w:spacing w:lineRule="auto" w:line="240" w:before="0" w:after="0"/>
        <w:jc w:val="both"/>
        <w:rPr>
          <w:rFonts w:cs="Tahoma"/>
          <w:i/>
          <w:i/>
          <w:iCs/>
          <w:sz w:val="24"/>
          <w:szCs w:val="24"/>
        </w:rPr>
      </w:pPr>
      <w:r>
        <w:rPr>
          <w:rFonts w:cs="Tahoma"/>
          <w:i/>
          <w:iCs/>
          <w:sz w:val="24"/>
          <w:szCs w:val="24"/>
        </w:rPr>
      </w:r>
    </w:p>
    <w:p>
      <w:pPr>
        <w:pStyle w:val="Normal"/>
        <w:spacing w:lineRule="auto" w:line="240" w:before="0" w:after="0"/>
        <w:jc w:val="both"/>
        <w:rPr>
          <w:rFonts w:cs="Tahoma"/>
          <w:i/>
          <w:i/>
          <w:iCs/>
          <w:sz w:val="24"/>
          <w:szCs w:val="24"/>
        </w:rPr>
      </w:pPr>
      <w:r>
        <w:rPr>
          <w:rFonts w:cs="Tahoma"/>
          <w:i/>
          <w:iCs/>
          <w:sz w:val="24"/>
          <w:szCs w:val="24"/>
        </w:rPr>
        <w:t xml:space="preserve">Agradeciendo su atención, suscribe </w:t>
      </w:r>
    </w:p>
    <w:p>
      <w:pPr>
        <w:pStyle w:val="Normal"/>
        <w:spacing w:lineRule="auto" w:line="240" w:before="0" w:after="0"/>
        <w:jc w:val="both"/>
        <w:rPr>
          <w:rFonts w:cs="Tahoma"/>
          <w:i/>
          <w:i/>
          <w:iCs/>
          <w:sz w:val="24"/>
          <w:szCs w:val="24"/>
        </w:rPr>
      </w:pPr>
      <w:r>
        <w:rPr>
          <w:rFonts w:cs="Tahoma"/>
          <w:i/>
          <w:iCs/>
          <w:sz w:val="24"/>
          <w:szCs w:val="24"/>
        </w:rPr>
      </w:r>
    </w:p>
    <w:p>
      <w:pPr>
        <w:pStyle w:val="Normal"/>
        <w:spacing w:lineRule="auto" w:line="240" w:before="0" w:after="0"/>
        <w:jc w:val="both"/>
        <w:rPr>
          <w:rFonts w:cs="Tahoma"/>
          <w:i/>
          <w:i/>
          <w:iCs/>
          <w:sz w:val="24"/>
          <w:szCs w:val="24"/>
        </w:rPr>
      </w:pPr>
      <w:r>
        <w:rPr>
          <w:rFonts w:cs="Tahoma"/>
          <w:i/>
          <w:iCs/>
          <w:sz w:val="24"/>
          <w:szCs w:val="24"/>
        </w:rPr>
        <w:t xml:space="preserve">Atentamente, </w:t>
      </w:r>
    </w:p>
    <w:p>
      <w:pPr>
        <w:pStyle w:val="Normal"/>
        <w:spacing w:lineRule="auto" w:line="240" w:before="0" w:after="0"/>
        <w:jc w:val="center"/>
        <w:rPr>
          <w:rFonts w:cs="Tahoma"/>
          <w:i/>
          <w:i/>
          <w:iCs/>
          <w:sz w:val="24"/>
          <w:szCs w:val="24"/>
        </w:rPr>
      </w:pPr>
      <w:r>
        <w:rPr>
          <w:rFonts w:cs="Tahoma"/>
          <w:b/>
          <w:bCs/>
          <w:i/>
          <w:iCs/>
          <w:sz w:val="24"/>
          <w:szCs w:val="24"/>
        </w:rPr>
        <w:t>Lizbeth Barrantes Arroyo</w:t>
      </w:r>
    </w:p>
    <w:p>
      <w:pPr>
        <w:pStyle w:val="Normal"/>
        <w:spacing w:lineRule="auto" w:line="240" w:before="0" w:after="0"/>
        <w:jc w:val="center"/>
        <w:rPr>
          <w:rFonts w:cs="Tahoma"/>
          <w:i/>
          <w:i/>
          <w:iCs/>
          <w:sz w:val="24"/>
          <w:szCs w:val="24"/>
        </w:rPr>
      </w:pPr>
      <w:r>
        <w:rPr>
          <w:rFonts w:cs="Tahoma"/>
          <w:b/>
          <w:bCs/>
          <w:i/>
          <w:iCs/>
          <w:sz w:val="24"/>
          <w:szCs w:val="24"/>
        </w:rPr>
        <w:t>Directora Ejecutiva</w:t>
      </w:r>
    </w:p>
    <w:p>
      <w:pPr>
        <w:pStyle w:val="Normal"/>
        <w:spacing w:lineRule="auto" w:line="240" w:before="0" w:after="0"/>
        <w:jc w:val="both"/>
        <w:rPr>
          <w:rFonts w:cs="Tahoma"/>
          <w:i/>
          <w:i/>
          <w:iCs/>
          <w:sz w:val="24"/>
          <w:szCs w:val="24"/>
        </w:rPr>
      </w:pPr>
      <w:r>
        <w:rPr>
          <w:rFonts w:cs="Tahoma"/>
          <w:i/>
          <w:iCs/>
          <w:sz w:val="24"/>
          <w:szCs w:val="24"/>
        </w:rPr>
        <w:t xml:space="preserve">C.d: Sr. Alexis Mora Cambronero, Poder Judicial </w:t>
      </w:r>
    </w:p>
    <w:p>
      <w:pPr>
        <w:pStyle w:val="Normal"/>
        <w:spacing w:lineRule="auto" w:line="240" w:before="0" w:after="0"/>
        <w:jc w:val="both"/>
        <w:rPr>
          <w:rFonts w:cs="Tahoma"/>
          <w:i/>
          <w:i/>
          <w:iCs/>
          <w:sz w:val="24"/>
          <w:szCs w:val="24"/>
        </w:rPr>
      </w:pPr>
      <w:r>
        <w:rPr>
          <w:rFonts w:cs="Tahoma"/>
          <w:i/>
          <w:iCs/>
          <w:sz w:val="24"/>
          <w:szCs w:val="24"/>
        </w:rPr>
        <w:t xml:space="preserve">Sra. Flor Gamboa Ulate, Conapdis </w:t>
      </w:r>
    </w:p>
    <w:p>
      <w:pPr>
        <w:pStyle w:val="Normal"/>
        <w:spacing w:lineRule="auto" w:line="240" w:before="0" w:after="0"/>
        <w:jc w:val="both"/>
        <w:rPr>
          <w:rFonts w:cs="Tahoma"/>
          <w:i/>
          <w:i/>
          <w:iCs/>
          <w:sz w:val="24"/>
          <w:szCs w:val="24"/>
        </w:rPr>
      </w:pPr>
      <w:r>
        <w:rPr>
          <w:rFonts w:cs="Tahoma"/>
          <w:i/>
          <w:iCs/>
          <w:sz w:val="24"/>
          <w:szCs w:val="24"/>
        </w:rPr>
        <w:t xml:space="preserve">archivo </w:t>
      </w:r>
    </w:p>
    <w:p>
      <w:pPr>
        <w:pStyle w:val="Normal"/>
        <w:jc w:val="both"/>
        <w:rPr>
          <w:rFonts w:cs="Tahoma"/>
          <w:i/>
          <w:i/>
          <w:iCs/>
          <w:sz w:val="24"/>
          <w:szCs w:val="24"/>
        </w:rPr>
      </w:pPr>
      <w:r>
        <w:rPr>
          <w:rFonts w:cs="Tahoma"/>
          <w:i/>
          <w:iCs/>
          <w:sz w:val="24"/>
          <w:szCs w:val="24"/>
        </w:rPr>
        <w:t>src/</w:t>
      </w:r>
    </w:p>
    <w:p>
      <w:pPr>
        <w:pStyle w:val="Normal"/>
        <w:jc w:val="both"/>
        <w:rPr>
          <w:rFonts w:cs="Tahoma"/>
          <w:i/>
          <w:i/>
          <w:iCs/>
          <w:sz w:val="24"/>
          <w:szCs w:val="24"/>
        </w:rPr>
      </w:pPr>
      <w:r>
        <w:rPr>
          <w:rFonts w:cs="Tahoma"/>
          <w:i/>
          <w:iCs/>
          <w:sz w:val="24"/>
          <w:szCs w:val="24"/>
        </w:rPr>
      </w:r>
    </w:p>
    <w:p>
      <w:pPr>
        <w:pStyle w:val="Normal"/>
        <w:jc w:val="both"/>
        <w:rPr>
          <w:rFonts w:cs="Tahoma"/>
          <w:sz w:val="24"/>
          <w:szCs w:val="24"/>
        </w:rPr>
      </w:pPr>
      <w:r>
        <w:rPr>
          <w:rFonts w:cs="Tahoma"/>
          <w:sz w:val="24"/>
          <w:szCs w:val="24"/>
        </w:rPr>
        <w:t>Comunica la señora Damaris Vargas Vásquez que se coordinó con la Dirección Ejecutiva del CONAPDIS para atenderles en sesión del 5 de noviembre próximo.</w:t>
      </w:r>
    </w:p>
    <w:p>
      <w:pPr>
        <w:pStyle w:val="Normal"/>
        <w:jc w:val="both"/>
        <w:rPr>
          <w:rFonts w:cs="Arial"/>
          <w:bCs/>
          <w:sz w:val="24"/>
          <w:szCs w:val="24"/>
        </w:rPr>
      </w:pPr>
      <w:r>
        <w:rPr>
          <w:rFonts w:cs="Tahoma"/>
          <w:sz w:val="24"/>
          <w:szCs w:val="24"/>
        </w:rPr>
        <w:t>El Magistrado Jorge Olaso Álvarez sugiere que en tanto se apersona el CONAPDIS, ir avanzando en la construcción de una propuesta desde la perspectiva del Poder Judicial con la intervención de un equipo de trabajo que incluya personas juzgadoras de las materias vinculadas.</w:t>
      </w:r>
    </w:p>
    <w:p>
      <w:pPr>
        <w:pStyle w:val="Normal"/>
        <w:jc w:val="both"/>
        <w:rPr>
          <w:rFonts w:cs="Arial"/>
          <w:bCs/>
          <w:sz w:val="24"/>
          <w:szCs w:val="24"/>
        </w:rPr>
      </w:pPr>
      <w:r>
        <w:rPr>
          <w:rFonts w:cs="Arial"/>
          <w:b/>
          <w:sz w:val="24"/>
          <w:szCs w:val="24"/>
          <w:u w:val="single"/>
        </w:rPr>
        <w:t xml:space="preserve">SE ACUERDA: </w:t>
      </w:r>
      <w:r>
        <w:rPr>
          <w:rFonts w:cs="Arial"/>
          <w:bCs/>
          <w:sz w:val="24"/>
          <w:szCs w:val="24"/>
        </w:rPr>
        <w:t>1° Se toma nota del Oficio DE-939-2019 de 25 de setiembre de 2019 emitido por la señora Lizbeth Barrantes Arroyo, Directora Ejecutiva del CONAPDIS. 2° Preparar una propuesta de protocolo ajustada al Poder Judicial con la colaboración y asesoría del CONAPDIS. Incorporar en el equipo de trabajo a las personas integrantes de la Subcomisión y además, representantes del Departamento de Trabajo Social y Psicología, personas juzgadoras de Familia, Penal, Penal Juvenil, Niñez y Adolescencia, Violencia Doméstica, entre otros. Las personas referidas remitirán las propuestas a efecto de ser socializadas en la siguiente sesión con quienes nos visiten de CONAPDIS para su construcción definitiva. 2° Solicitar al Centro de Apoyo, Coordinación y Mejoramiento de la Función Jurisdiccional integrarse mediante una persona representante a las sesiones de la Subcomisión de Acceso a la Justicia de Personas con Discapacidad. Así mismo, sugerir el nombre de personas juzgadoras de las materias Familia, Penal, Penal Juvenil, Niñez y Adolescencia, Violencia Doméstica a fin de conformar un equipo de trabajo para preparar la propuesta de protocolo al que refiere la Dirección Ejecutiva del CONAPDIS. 3° Se declara firme este acuerdo por unanimidad. Comuníquese por medio de la Unidad de Acceso a la Justicia al CONAPDIS y al CACMFJ.</w:t>
      </w:r>
    </w:p>
    <w:p>
      <w:pPr>
        <w:pStyle w:val="Normal"/>
        <w:jc w:val="both"/>
        <w:rPr>
          <w:rFonts w:cs="Arial"/>
          <w:bCs/>
          <w:sz w:val="24"/>
          <w:szCs w:val="24"/>
        </w:rPr>
      </w:pPr>
      <w:r>
        <w:rPr>
          <w:rFonts w:cs="Arial"/>
          <w:bCs/>
          <w:sz w:val="24"/>
          <w:szCs w:val="24"/>
          <w:highlight w:val="yellow"/>
        </w:rPr>
        <w:t>Ejecutado</w:t>
      </w:r>
    </w:p>
    <w:p>
      <w:pPr>
        <w:pStyle w:val="Normal"/>
        <w:jc w:val="both"/>
        <w:rPr>
          <w:rFonts w:cs="Arial"/>
          <w:bCs/>
          <w:sz w:val="24"/>
          <w:szCs w:val="24"/>
        </w:rPr>
      </w:pPr>
      <w:r>
        <w:rPr>
          <w:rFonts w:cs="Arial"/>
          <w:bCs/>
          <w:sz w:val="24"/>
          <w:szCs w:val="24"/>
        </w:rPr>
      </w:r>
    </w:p>
    <w:p>
      <w:pPr>
        <w:pStyle w:val="Normal"/>
        <w:jc w:val="center"/>
        <w:rPr>
          <w:rFonts w:cs="Arial"/>
          <w:b/>
          <w:b/>
          <w:sz w:val="24"/>
          <w:szCs w:val="24"/>
          <w:u w:val="single"/>
        </w:rPr>
      </w:pPr>
      <w:r>
        <w:rPr>
          <w:rFonts w:cs="Arial"/>
          <w:b/>
          <w:sz w:val="24"/>
          <w:szCs w:val="24"/>
          <w:highlight w:val="yellow"/>
          <w:u w:val="single"/>
        </w:rPr>
        <w:t>ARTICULO V</w:t>
      </w:r>
      <w:r>
        <w:rPr>
          <w:rFonts w:cs="Arial"/>
          <w:b/>
          <w:sz w:val="24"/>
          <w:szCs w:val="24"/>
          <w:u w:val="single"/>
        </w:rPr>
        <w:t>II</w:t>
      </w:r>
    </w:p>
    <w:p>
      <w:pPr>
        <w:pStyle w:val="Normal"/>
        <w:jc w:val="both"/>
        <w:rPr>
          <w:rFonts w:cs="Arial"/>
          <w:bCs/>
          <w:sz w:val="24"/>
          <w:szCs w:val="24"/>
        </w:rPr>
      </w:pPr>
      <w:r>
        <w:rPr>
          <w:rFonts w:cs="Arial"/>
          <w:bCs/>
          <w:sz w:val="24"/>
          <w:szCs w:val="24"/>
        </w:rPr>
        <w:t>La señora Katherine Salazar Duarte de la Unidad de Acceso a la Justicia remitió comunicado electrónico del 30 de setiembre de 2019, en el que informa:</w:t>
      </w:r>
    </w:p>
    <w:p>
      <w:pPr>
        <w:pStyle w:val="Xmsonormal"/>
        <w:spacing w:before="280" w:after="280"/>
        <w:jc w:val="both"/>
        <w:rPr>
          <w:rFonts w:ascii="Calibri" w:hAnsi="Calibri" w:asciiTheme="minorHAnsi" w:hAnsiTheme="minorHAnsi"/>
          <w:i/>
          <w:i/>
          <w:iCs/>
        </w:rPr>
      </w:pPr>
      <w:r>
        <w:rPr>
          <w:rFonts w:ascii="Calibri" w:hAnsi="Calibri" w:asciiTheme="minorHAnsi" w:hAnsiTheme="minorHAnsi"/>
          <w:i/>
          <w:iCs/>
        </w:rPr>
        <w:t>“</w:t>
      </w:r>
      <w:r>
        <w:rPr>
          <w:rFonts w:ascii="Calibri" w:hAnsi="Calibri" w:asciiTheme="minorHAnsi" w:hAnsiTheme="minorHAnsi"/>
          <w:i/>
          <w:iCs/>
        </w:rPr>
        <w:t xml:space="preserve">Reciban un atento saludo. Por este medio se les extiende cordial invitación al </w:t>
      </w:r>
      <w:r>
        <w:rPr>
          <w:rFonts w:ascii="Calibri" w:hAnsi="Calibri" w:asciiTheme="minorHAnsi" w:hAnsiTheme="minorHAnsi"/>
          <w:b/>
          <w:bCs/>
          <w:i/>
          <w:iCs/>
        </w:rPr>
        <w:t xml:space="preserve">“Taller construcción de Plan de Acción Políticas Institucionales de Acceso a la Justicia </w:t>
      </w:r>
      <w:r>
        <w:rPr>
          <w:rFonts w:ascii="Calibri" w:hAnsi="Calibri" w:asciiTheme="minorHAnsi" w:hAnsiTheme="minorHAnsi"/>
          <w:i/>
          <w:iCs/>
        </w:rPr>
        <w:t xml:space="preserve">“que se ha coordinado en conjunto con la Dirección de Planificación para el viernes 25 de octubre de 8:30 a.m. a 3:30 p.m., en el Salón Multiusos de la Corte Suprema de Justicia. Lo anterior con motivo de la actualización de las Políticas Institucionales en materia de Acceso a la Justicia. El objetivo es que asistan personas  integrantes de la Comisión y de las diferentes Subcomisiones de Acceso a la Justicia debido a su conocimiento y considerable experiencia en relación con las diferentes poblaciones en situación de vulnerabilidad. </w:t>
      </w:r>
    </w:p>
    <w:p>
      <w:pPr>
        <w:pStyle w:val="Xmsonormal"/>
        <w:spacing w:before="280" w:after="280"/>
        <w:jc w:val="both"/>
        <w:rPr>
          <w:rFonts w:ascii="Calibri" w:hAnsi="Calibri" w:asciiTheme="minorHAnsi" w:hAnsiTheme="minorHAnsi"/>
          <w:i/>
          <w:i/>
          <w:iCs/>
        </w:rPr>
      </w:pPr>
      <w:r>
        <w:rPr>
          <w:rFonts w:ascii="Calibri" w:hAnsi="Calibri" w:asciiTheme="minorHAnsi" w:hAnsiTheme="minorHAnsi"/>
          <w:i/>
          <w:iCs/>
        </w:rPr>
        <w:t xml:space="preserve">La construcción de este </w:t>
      </w:r>
      <w:r>
        <w:rPr>
          <w:rFonts w:ascii="Calibri" w:hAnsi="Calibri" w:asciiTheme="minorHAnsi" w:hAnsiTheme="minorHAnsi"/>
          <w:b/>
          <w:bCs/>
          <w:i/>
          <w:iCs/>
          <w:u w:val="single"/>
        </w:rPr>
        <w:t>Plan de Acción</w:t>
      </w:r>
      <w:r>
        <w:rPr>
          <w:rFonts w:ascii="Calibri" w:hAnsi="Calibri" w:asciiTheme="minorHAnsi" w:hAnsiTheme="minorHAnsi"/>
          <w:i/>
          <w:iCs/>
        </w:rPr>
        <w:t xml:space="preserve"> nos permitirá posteriormente la actualización de las políticas institucionales existentes, y la construcción de políticas nuevas para las poblaciones que aún no cuentan con una política.</w:t>
      </w:r>
    </w:p>
    <w:p>
      <w:pPr>
        <w:pStyle w:val="Xmsonormal"/>
        <w:spacing w:before="280" w:after="280"/>
        <w:jc w:val="both"/>
        <w:rPr>
          <w:rFonts w:ascii="Calibri" w:hAnsi="Calibri" w:asciiTheme="minorHAnsi" w:hAnsiTheme="minorHAnsi"/>
          <w:i/>
          <w:i/>
          <w:iCs/>
        </w:rPr>
      </w:pPr>
      <w:r>
        <w:rPr>
          <w:rFonts w:ascii="Calibri" w:hAnsi="Calibri" w:asciiTheme="minorHAnsi" w:hAnsiTheme="minorHAnsi"/>
          <w:i/>
          <w:iCs/>
        </w:rPr>
        <w:t xml:space="preserve">En este documento deberán incluirse todas aquellas posibles </w:t>
      </w:r>
      <w:r>
        <w:rPr>
          <w:rFonts w:ascii="Calibri" w:hAnsi="Calibri" w:asciiTheme="minorHAnsi" w:hAnsiTheme="minorHAnsi"/>
          <w:i/>
          <w:iCs/>
          <w:u w:val="single"/>
        </w:rPr>
        <w:t>acciones de ejecución con alcance real</w:t>
      </w:r>
      <w:r>
        <w:rPr>
          <w:rFonts w:ascii="Calibri" w:hAnsi="Calibri" w:asciiTheme="minorHAnsi" w:hAnsiTheme="minorHAnsi"/>
          <w:i/>
          <w:iCs/>
        </w:rPr>
        <w:t xml:space="preserve"> que permitan mejorar el servicio que se brinda a las personas usuarias, y que permitan garantizar un efectivo acceso a la justicia. Por lo anterior se requiere contar con la participación </w:t>
      </w:r>
      <w:r>
        <w:rPr>
          <w:rFonts w:ascii="Calibri" w:hAnsi="Calibri" w:asciiTheme="minorHAnsi" w:hAnsiTheme="minorHAnsi"/>
          <w:b/>
          <w:bCs/>
          <w:i/>
          <w:iCs/>
          <w:u w:val="single"/>
        </w:rPr>
        <w:t>de dos o tres personas</w:t>
      </w:r>
      <w:r>
        <w:rPr>
          <w:rFonts w:ascii="Calibri" w:hAnsi="Calibri" w:asciiTheme="minorHAnsi" w:hAnsiTheme="minorHAnsi"/>
          <w:i/>
          <w:iCs/>
        </w:rPr>
        <w:t xml:space="preserve"> por subcomisión, por lo que solicitamos de la manera más respetuosa la confirmación de la asistencia ya que el cupo es limitado.”</w:t>
      </w:r>
      <w:bookmarkStart w:id="1" w:name="_Hlk20735413"/>
      <w:bookmarkEnd w:id="1"/>
    </w:p>
    <w:p>
      <w:pPr>
        <w:pStyle w:val="Normal"/>
        <w:jc w:val="both"/>
        <w:rPr>
          <w:rFonts w:cs="Arial"/>
          <w:bCs/>
          <w:sz w:val="24"/>
          <w:szCs w:val="24"/>
        </w:rPr>
      </w:pPr>
      <w:r>
        <w:rPr>
          <w:rFonts w:cs="Arial"/>
          <w:b/>
          <w:sz w:val="24"/>
          <w:szCs w:val="24"/>
          <w:u w:val="single"/>
        </w:rPr>
        <w:t>SE ACUERDA</w:t>
      </w:r>
      <w:r>
        <w:rPr>
          <w:rFonts w:cs="Arial"/>
          <w:bCs/>
          <w:sz w:val="24"/>
          <w:szCs w:val="24"/>
        </w:rPr>
        <w:t>:  Comunicar a la Unidad de Acceso que por la Subcomisión de Acceso a ala Justicia de Personas con Discapacidad asistirán las siguientes personas: el Magistrado Jorge Olaso Álvarez y las señoras Yorleny Ferreto, María Felicia Zoch, Andrea Sánchez y Damaris Vargas.</w:t>
      </w:r>
    </w:p>
    <w:p>
      <w:pPr>
        <w:pStyle w:val="Normal"/>
        <w:jc w:val="both"/>
        <w:rPr>
          <w:rFonts w:cs="Arial"/>
          <w:bCs/>
          <w:sz w:val="24"/>
          <w:szCs w:val="24"/>
        </w:rPr>
      </w:pPr>
      <w:r>
        <w:rPr>
          <w:rFonts w:cs="Arial"/>
          <w:bCs/>
          <w:sz w:val="24"/>
          <w:szCs w:val="24"/>
          <w:highlight w:val="yellow"/>
        </w:rPr>
        <w:t>Ejecutado</w:t>
      </w:r>
    </w:p>
    <w:p>
      <w:pPr>
        <w:pStyle w:val="Normal"/>
        <w:jc w:val="both"/>
        <w:rPr>
          <w:rFonts w:cs="Arial"/>
          <w:bCs/>
          <w:sz w:val="24"/>
          <w:szCs w:val="24"/>
        </w:rPr>
      </w:pPr>
      <w:r>
        <w:rPr>
          <w:rFonts w:cs="Arial"/>
          <w:bCs/>
          <w:sz w:val="24"/>
          <w:szCs w:val="24"/>
        </w:rPr>
      </w:r>
    </w:p>
    <w:p>
      <w:pPr>
        <w:pStyle w:val="Normal"/>
        <w:jc w:val="center"/>
        <w:rPr>
          <w:rFonts w:cs="Arial"/>
          <w:b/>
          <w:b/>
          <w:sz w:val="24"/>
          <w:szCs w:val="24"/>
          <w:u w:val="single"/>
        </w:rPr>
      </w:pPr>
      <w:r>
        <w:rPr>
          <w:rFonts w:cs="Arial"/>
          <w:b/>
          <w:sz w:val="24"/>
          <w:szCs w:val="24"/>
          <w:highlight w:val="yellow"/>
          <w:u w:val="single"/>
        </w:rPr>
        <w:t>ARTICULO VIII</w:t>
      </w:r>
    </w:p>
    <w:p>
      <w:pPr>
        <w:pStyle w:val="Normal"/>
        <w:jc w:val="both"/>
        <w:rPr>
          <w:rFonts w:cs="Arial"/>
          <w:bCs/>
          <w:sz w:val="24"/>
          <w:szCs w:val="24"/>
        </w:rPr>
      </w:pPr>
      <w:r>
        <w:rPr>
          <w:rFonts w:cs="Arial"/>
          <w:bCs/>
          <w:sz w:val="24"/>
          <w:szCs w:val="24"/>
        </w:rPr>
        <w:t>Informa la señora Wendy Patricia Barrantes Jiménez que es necesario se remitan propuestas de actividades a realizarse durante la primera semana de diciembre.</w:t>
      </w:r>
    </w:p>
    <w:p>
      <w:pPr>
        <w:pStyle w:val="Normal"/>
        <w:jc w:val="both"/>
        <w:rPr>
          <w:rFonts w:cs="Arial"/>
          <w:bCs/>
          <w:sz w:val="24"/>
          <w:szCs w:val="24"/>
        </w:rPr>
      </w:pPr>
      <w:r>
        <w:rPr>
          <w:rFonts w:cs="Arial"/>
          <w:b/>
          <w:sz w:val="24"/>
          <w:szCs w:val="24"/>
          <w:u w:val="single"/>
        </w:rPr>
        <w:t>SE ACUERDA</w:t>
      </w:r>
      <w:r>
        <w:rPr>
          <w:rFonts w:cs="Arial"/>
          <w:bCs/>
          <w:sz w:val="24"/>
          <w:szCs w:val="24"/>
        </w:rPr>
        <w:t>: 1° Solicitar a las personas integrantes de la Subcomisión de Acceso a la Justicia de Personas en situación de Discapacidad</w:t>
      </w:r>
      <w:r>
        <w:rPr>
          <w:rFonts w:cs="Arial"/>
          <w:bCs/>
          <w:strike/>
          <w:sz w:val="24"/>
          <w:szCs w:val="24"/>
        </w:rPr>
        <w:t>Pueblos Indígenas</w:t>
      </w:r>
      <w:r>
        <w:rPr>
          <w:rFonts w:cs="Arial"/>
          <w:bCs/>
          <w:sz w:val="24"/>
          <w:szCs w:val="24"/>
        </w:rPr>
        <w:t xml:space="preserve"> remitir propuestas de actividades a realizar durante la primera semana de diciembre próximo, y remitirlas a la Comisión de Acceso a la Justicia por medio de la Unidad de Acceso a la Justicia para su valoración. Las propuestas deben remitirse a más tardar el 3 de octubre para que sean analizadas en la sesión de la Comisión de Acceso a la Justicia del 4 de octubre. 2° Las personas asistentes a esta sesión sugieren considerar dentro de éstas, actividades de atletas con discapacidad, feria de empleo a personas con discapacidad previa consulta a la Comisión de Empleabilidad, feria de artículos de personas con discapacidad, cine foro, entre otras. 3° Solicitar a la Unidad de Acceso a la Justicia reservar lo antes posible espacios en el primer piso del OIJ y en el primer piso del edificio de Corte según los requerimientos que surjan dependiendo de las actividades que se aprueben. 4° Se declara firme este acuerdo por unanimidad. Comuníquese por medio de la Unidad de Acceso a la Justicia.-</w:t>
      </w:r>
    </w:p>
    <w:p>
      <w:pPr>
        <w:pStyle w:val="Normal"/>
        <w:jc w:val="both"/>
        <w:rPr>
          <w:rFonts w:cs="Arial"/>
          <w:b/>
          <w:b/>
          <w:bCs/>
          <w:sz w:val="24"/>
          <w:szCs w:val="24"/>
        </w:rPr>
      </w:pPr>
      <w:r>
        <w:rPr>
          <w:rFonts w:cs="Arial"/>
          <w:b/>
          <w:bCs/>
          <w:sz w:val="24"/>
          <w:szCs w:val="24"/>
          <w:highlight w:val="yellow"/>
        </w:rPr>
        <w:t>Ejecutado</w:t>
      </w:r>
    </w:p>
    <w:p>
      <w:pPr>
        <w:pStyle w:val="Normal"/>
        <w:jc w:val="both"/>
        <w:rPr>
          <w:rFonts w:cs="Arial"/>
          <w:bCs/>
          <w:sz w:val="24"/>
          <w:szCs w:val="24"/>
        </w:rPr>
      </w:pPr>
      <w:r>
        <w:rPr>
          <w:rFonts w:cs="Arial"/>
          <w:bCs/>
          <w:sz w:val="24"/>
          <w:szCs w:val="24"/>
        </w:rPr>
      </w:r>
    </w:p>
    <w:p>
      <w:pPr>
        <w:pStyle w:val="Normal"/>
        <w:jc w:val="center"/>
        <w:rPr>
          <w:rFonts w:cs="Arial"/>
          <w:b/>
          <w:b/>
          <w:sz w:val="24"/>
          <w:szCs w:val="24"/>
          <w:u w:val="single"/>
        </w:rPr>
      </w:pPr>
      <w:r>
        <w:rPr>
          <w:rFonts w:cs="Arial"/>
          <w:b/>
          <w:sz w:val="24"/>
          <w:szCs w:val="24"/>
          <w:highlight w:val="yellow"/>
          <w:u w:val="single"/>
        </w:rPr>
        <w:t>ARTÍCULO IX</w:t>
      </w:r>
    </w:p>
    <w:p>
      <w:pPr>
        <w:pStyle w:val="Normal"/>
        <w:jc w:val="both"/>
        <w:rPr>
          <w:rFonts w:cs="Arial"/>
          <w:bCs/>
          <w:sz w:val="24"/>
          <w:szCs w:val="24"/>
        </w:rPr>
      </w:pPr>
      <w:r>
        <w:rPr>
          <w:rFonts w:cs="Arial"/>
          <w:bCs/>
          <w:sz w:val="24"/>
          <w:szCs w:val="24"/>
        </w:rPr>
        <w:t xml:space="preserve">Informa el Magistrado Jorge Olaso Álvarez, Coordinador de la Unidad de Acceso a la Justicia, que de acuerdo a la resolución 01-97 emitida por la Corte Interamericana de Derechos Humanos, los servicios públicos que se faciliten a las personas en situación de discapacidad no pueden estar supeditados a sus ingresos, además, en su criterio la redacción del artículo 445 de la Reforma Procesal Laboral y el 43.1 del Código Procesal Civil, contienen terminología que no se ajusta a la normativa internacional de los derechos humanos de las personas con discapacidad ni a la Ley de Promoción de la Autonomía Personal de las Personas con Discapacidad. </w:t>
      </w:r>
    </w:p>
    <w:p>
      <w:pPr>
        <w:pStyle w:val="Normal"/>
        <w:jc w:val="both"/>
        <w:rPr>
          <w:rFonts w:cs="Arial"/>
          <w:bCs/>
          <w:sz w:val="24"/>
          <w:szCs w:val="24"/>
        </w:rPr>
      </w:pPr>
      <w:r>
        <w:rPr>
          <w:rFonts w:cs="Arial"/>
          <w:bCs/>
          <w:sz w:val="24"/>
          <w:szCs w:val="24"/>
        </w:rPr>
        <w:t>Se analiza la importancia de emitir una propuesta de reforma a las normas citadas y otras contenidas en otros cuerpos procesales con el objetivo de actualizarlas y utilizar una terminología técnica correcta no discriminatoria para esa población.</w:t>
      </w:r>
    </w:p>
    <w:p>
      <w:pPr>
        <w:pStyle w:val="Normal"/>
        <w:jc w:val="both"/>
        <w:rPr>
          <w:rFonts w:cs="Arial"/>
          <w:bCs/>
          <w:sz w:val="24"/>
          <w:szCs w:val="24"/>
        </w:rPr>
      </w:pPr>
      <w:r>
        <w:rPr>
          <w:rFonts w:cs="Arial"/>
          <w:bCs/>
          <w:sz w:val="24"/>
          <w:szCs w:val="24"/>
        </w:rPr>
        <w:t>El Magistrado Olaso muestra su disposición a socializar una propuesta de reforma con las y los integrantes de la Subcomisión a fin de comunicar a los órganos respectivos la propuesta de reforma legal.</w:t>
      </w:r>
    </w:p>
    <w:p>
      <w:pPr>
        <w:pStyle w:val="Normal"/>
        <w:jc w:val="both"/>
        <w:rPr>
          <w:rFonts w:cs="Arial"/>
          <w:bCs/>
          <w:sz w:val="24"/>
          <w:szCs w:val="24"/>
        </w:rPr>
      </w:pPr>
      <w:r>
        <w:rPr>
          <w:rFonts w:cs="Arial"/>
          <w:b/>
          <w:sz w:val="24"/>
          <w:szCs w:val="24"/>
          <w:u w:val="single"/>
        </w:rPr>
        <w:t>SE ACUERDA</w:t>
      </w:r>
      <w:r>
        <w:rPr>
          <w:rFonts w:cs="Arial"/>
          <w:bCs/>
          <w:sz w:val="24"/>
          <w:szCs w:val="24"/>
        </w:rPr>
        <w:t>: 1° Plantear una propuesta de reforma al artículo 445 de la Reforma Procesal Laboral y el 43.1 del Código Procesal Civil al estimar contienen terminología que no se ajusta a la normativa internacional de los derechos humanos de las personas con discapacidad ni a la Ley de Promoción de la Autonomía Personal de las Personas con Discapacidad, y dirigirla a los órganos respectivos. 2° El Magistrado Jorge Olaso Álvarez, Coordinador de la Comisión de Acceso a la Justicia elaborará una propuesta de reforma legal, la cual se socializará con las y los integrantes de la Subcomisión de Acceso a la Justicia de Personas con Discapacidad</w:t>
      </w:r>
      <w:r>
        <w:rPr>
          <w:rFonts w:cs="Arial"/>
          <w:bCs/>
          <w:strike/>
          <w:sz w:val="24"/>
          <w:szCs w:val="24"/>
        </w:rPr>
        <w:t>Pueblos Indígenas</w:t>
      </w:r>
      <w:r>
        <w:rPr>
          <w:rFonts w:cs="Arial"/>
          <w:bCs/>
          <w:sz w:val="24"/>
          <w:szCs w:val="24"/>
        </w:rPr>
        <w:t xml:space="preserve">, en forma previa a su comunicación oficial, para que realicen los aportes pertinentes. 3° Se declara firme este acuerdo por unanimidad para su ejecución. Comuníquese por medio de la Unidad de Acceso a la Justicia a la Comisión de Acceso a la Justicia.- </w:t>
      </w:r>
    </w:p>
    <w:p>
      <w:pPr>
        <w:pStyle w:val="Normal"/>
        <w:spacing w:before="0" w:after="157"/>
        <w:rPr>
          <w:sz w:val="24"/>
          <w:szCs w:val="24"/>
        </w:rPr>
      </w:pPr>
      <w:r>
        <w:rPr>
          <w:sz w:val="24"/>
          <w:szCs w:val="24"/>
          <w:highlight w:val="yellow"/>
        </w:rPr>
        <w:t>Ejecutado.</w:t>
      </w:r>
    </w:p>
    <w:p>
      <w:pPr>
        <w:pStyle w:val="Normal"/>
        <w:spacing w:before="0" w:after="157"/>
        <w:rPr>
          <w:sz w:val="24"/>
          <w:szCs w:val="24"/>
        </w:rPr>
      </w:pPr>
      <w:r>
        <w:rPr>
          <w:sz w:val="24"/>
          <w:szCs w:val="24"/>
        </w:rPr>
        <w:t>Se da por concluida la sesión al ser las doce horas mediodía.-</w:t>
      </w:r>
    </w:p>
    <w:p>
      <w:pPr>
        <w:pStyle w:val="Normal"/>
        <w:spacing w:before="0" w:after="157"/>
        <w:rPr>
          <w:sz w:val="24"/>
          <w:szCs w:val="24"/>
        </w:rPr>
      </w:pPr>
      <w:r>
        <w:rPr>
          <w:sz w:val="24"/>
          <w:szCs w:val="24"/>
        </w:rPr>
      </w:r>
    </w:p>
    <w:p>
      <w:pPr>
        <w:pStyle w:val="Normal"/>
        <w:spacing w:before="0" w:after="157"/>
        <w:rPr>
          <w:i/>
          <w:i/>
          <w:iCs/>
          <w:sz w:val="24"/>
          <w:szCs w:val="24"/>
        </w:rPr>
      </w:pPr>
      <w:r>
        <w:rPr>
          <w:i/>
          <w:iCs/>
          <w:sz w:val="24"/>
          <w:szCs w:val="24"/>
        </w:rPr>
        <w:t>Magistrado Jorge Olaso Álvarez</w:t>
      </w:r>
    </w:p>
    <w:p>
      <w:pPr>
        <w:pStyle w:val="Normal"/>
        <w:spacing w:before="0" w:after="157"/>
        <w:rPr>
          <w:i/>
          <w:i/>
          <w:iCs/>
          <w:sz w:val="24"/>
          <w:szCs w:val="24"/>
        </w:rPr>
      </w:pPr>
      <w:r>
        <w:rPr>
          <w:i/>
          <w:iCs/>
          <w:sz w:val="24"/>
          <w:szCs w:val="24"/>
        </w:rPr>
        <w:t>Coordinador Comisión de Acceso a la Justicia</w:t>
      </w:r>
    </w:p>
    <w:p>
      <w:pPr>
        <w:pStyle w:val="Normal"/>
        <w:spacing w:before="0" w:after="157"/>
        <w:rPr>
          <w:i/>
          <w:i/>
          <w:iCs/>
          <w:sz w:val="24"/>
          <w:szCs w:val="24"/>
        </w:rPr>
      </w:pPr>
      <w:r>
        <w:rPr>
          <w:i/>
          <w:iCs/>
          <w:sz w:val="24"/>
          <w:szCs w:val="24"/>
        </w:rPr>
      </w:r>
    </w:p>
    <w:p>
      <w:pPr>
        <w:pStyle w:val="Normal"/>
        <w:spacing w:before="0" w:after="157"/>
        <w:rPr>
          <w:i/>
          <w:i/>
          <w:iCs/>
          <w:sz w:val="24"/>
          <w:szCs w:val="24"/>
        </w:rPr>
      </w:pPr>
      <w:r>
        <w:rPr>
          <w:i/>
          <w:iCs/>
          <w:sz w:val="24"/>
          <w:szCs w:val="24"/>
        </w:rPr>
        <w:t>Jueza Damaris Vargas Vásquez</w:t>
      </w:r>
    </w:p>
    <w:p>
      <w:pPr>
        <w:pStyle w:val="Normal"/>
        <w:spacing w:before="0" w:after="157"/>
        <w:rPr>
          <w:i/>
          <w:i/>
          <w:iCs/>
          <w:sz w:val="24"/>
          <w:szCs w:val="24"/>
        </w:rPr>
      </w:pPr>
      <w:r>
        <w:rPr>
          <w:i/>
          <w:iCs/>
          <w:sz w:val="24"/>
          <w:szCs w:val="24"/>
        </w:rPr>
        <w:t>Coordinadora Subcomisión Acceso a la Justicia de Personas con Discapacidad</w:t>
      </w:r>
    </w:p>
    <w:sectPr>
      <w:headerReference w:type="default" r:id="rId4"/>
      <w:footerReference w:type="default" r:id="rId5"/>
      <w:type w:val="nextPage"/>
      <w:pgSz w:w="12240" w:h="15840"/>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Futura Md">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mc:AlternateContent>
        <mc:Choice Requires="wps">
          <w:drawing>
            <wp:anchor behindDoc="1" distT="0" distB="0" distL="0" distR="0" simplePos="0" locked="0" layoutInCell="0" allowOverlap="1" relativeHeight="26" wp14:anchorId="48B5A674">
              <wp:simplePos x="0" y="0"/>
              <wp:positionH relativeFrom="margin">
                <wp:align>center</wp:align>
              </wp:positionH>
              <wp:positionV relativeFrom="bottomMargin">
                <wp:align>center</wp:align>
              </wp:positionV>
              <wp:extent cx="1283335" cy="344170"/>
              <wp:effectExtent l="38100" t="19050" r="31750" b="0"/>
              <wp:wrapNone/>
              <wp:docPr id="1" name="Cinta: curvada e inclinada hacia abajo 5"/>
              <a:graphic xmlns:a="http://schemas.openxmlformats.org/drawingml/2006/main">
                <a:graphicData uri="http://schemas.microsoft.com/office/word/2010/wordprocessingShape">
                  <wps:wsp>
                    <wps:cNvSpPr/>
                    <wps:spPr>
                      <a:xfrm>
                        <a:off x="0" y="0"/>
                        <a:ext cx="1282680" cy="343440"/>
                      </a:xfrm>
                      <a:prstGeom prst="ellipseRibbon">
                        <a:avLst>
                          <a:gd name="adj1" fmla="val 25000"/>
                          <a:gd name="adj2" fmla="val 50000"/>
                          <a:gd name="adj3" fmla="val 12500"/>
                        </a:avLst>
                      </a:prstGeom>
                      <a:noFill/>
                      <a:ln w="9525">
                        <a:solidFill>
                          <a:srgbClr val="71a0dc"/>
                        </a:solidFill>
                        <a:round/>
                      </a:ln>
                    </wps:spPr>
                    <wps:style>
                      <a:lnRef idx="0"/>
                      <a:fillRef idx="0"/>
                      <a:effectRef idx="0"/>
                      <a:fontRef idx="minor"/>
                    </wps:style>
                    <wps:txbx>
                      <w:txbxContent>
                        <w:sdt>
                          <w:sdtPr>
                            <w:docPartObj>
                              <w:docPartGallery w:val="Page Numbers (Bottom of Page)"/>
                              <w:docPartUnique w:val="true"/>
                            </w:docPartObj>
                            <w:id w:val="1766079896"/>
                          </w:sdtPr>
                          <w:sdtContent>
                            <w:p>
                              <w:pPr>
                                <w:pStyle w:val="Contenidodelmarco"/>
                                <w:spacing w:before="0" w:after="160"/>
                                <w:jc w:val="center"/>
                                <w:rPr>
                                  <w:color w:val="5B9BD5" w:themeColor="accent1"/>
                                </w:rPr>
                              </w:pPr>
                              <w:r>
                                <w:rPr>
                                  <w:color w:val="5B9BD5" w:themeColor="accent1"/>
                                </w:rPr>
                                <w:fldChar w:fldCharType="begin"/>
                              </w:r>
                              <w:r>
                                <w:rPr>
                                  <w:color w:val="5B9BD5"/>
                                </w:rPr>
                                <w:instrText> PAGE </w:instrText>
                              </w:r>
                              <w:r>
                                <w:rPr>
                                  <w:color w:val="5B9BD5"/>
                                </w:rPr>
                                <w:fldChar w:fldCharType="separate"/>
                              </w:r>
                              <w:r>
                                <w:rPr>
                                  <w:color w:val="5B9BD5"/>
                                </w:rPr>
                                <w:t>25</w:t>
                              </w:r>
                              <w:r>
                                <w:rPr>
                                  <w:color w:val="5B9BD5"/>
                                </w:rPr>
                                <w:fldChar w:fldCharType="end"/>
                              </w:r>
                            </w:p>
                          </w:sdtContent>
                        </w:sdt>
                      </w:txbxContent>
                    </wps:txbx>
                    <wps:bodyPr>
                      <a:noAutofit/>
                    </wps:bodyPr>
                  </wps:wsp>
                </a:graphicData>
              </a:graphic>
            </wp:anchor>
          </w:drawing>
        </mc:Choice>
        <mc:Fallback>
          <w:pict>
            <v:shapetype id="shapetype_107" coordsize="21600,21600" o:spt="107" adj="2700,10800,5400" path="m,c@44@50@47@53@9@16l@8@24c@56@62@59@65@11@24l@10@16c@68@74@71@77,21600,l@12@31l21600@28c@80@86@83@89@11@32l@11@33c@92@98@95@101@8@33l@8@32c@104@110@107@113,0@28l2700@31xnsem@9@39l@9@16l@8@24c@56@62@59@65@11@24l@10@16l@10@39c@116@122@119@125@9@39xnsem,c@44@50@47@53@9@16l@8@24c@56@62@59@65@11@24l@10@16c@68@74@71@77,21600,l@12@31l21600@28c@80@86@83@89@11@32l@11@33c@92@98@95@101@8@33l@8@32c@104@110@107@113,0@28l2700@31xm@8@32l@8@24m@11@24l@11@32m@9@16l@9@39m@10@39l@10@16nfe">
              <v:stroke joinstyle="miter"/>
              <v:formulas>
                <v:f eqn="val #2"/>
                <v:f eqn="val #1"/>
                <v:f eqn="sum 21600 0 @0"/>
                <v:f eqn="prod @2 1 2"/>
                <v:f eqn="sum @0 0 @3"/>
                <v:f eqn="max 0 @4"/>
                <v:f eqn="val #0"/>
                <v:f eqn="prod 1 @1 2"/>
                <v:f eqn="sum 10800 0 @7"/>
                <v:f eqn="sum @8 2700 0"/>
                <v:f eqn="sum width 0 @9"/>
                <v:f eqn="sum width 0 @8"/>
                <v:f eqn="sum width 0 2700"/>
                <v:f eqn="prod 4 @6 width"/>
                <v:f eqn="prod @9 @9 width"/>
                <v:f eqn="sum @9 0 @14"/>
                <v:f eqn="prod @13 @15 1"/>
                <v:f eqn="prod @9 1 2"/>
                <v:f eqn="prod @13 @17 1"/>
                <v:f eqn="sum width 0 @17"/>
                <v:f eqn="sum @0 0 @6"/>
                <v:f eqn="prod @8 @8 width"/>
                <v:f eqn="sum @8 0 @21"/>
                <v:f eqn="prod @13 @22 1"/>
                <v:f eqn="sum @23 @20 0"/>
                <v:f eqn="sum @6 @20 @24"/>
                <v:f eqn="sum @25 @6 0"/>
                <v:f eqn="sum @26 @20 0"/>
                <v:f eqn="sum height 0 @0"/>
                <v:f eqn="prod @6 14 16"/>
                <v:f eqn="sum @29 @28 0"/>
                <v:f eqn="prod 1 @30 2"/>
                <v:f eqn="sum @23 @28 0"/>
                <v:f eqn="sum @24 @28 0"/>
                <v:f eqn="prod @8 1 2"/>
                <v:f eqn="prod @13 @34 1"/>
                <v:f eqn="sum @35 @28 0"/>
                <v:f eqn="sum width 0 @34"/>
                <v:f eqn="sum @27 @28 0"/>
                <v:f eqn="sum @16 @20 0"/>
                <v:f eqn="sum @0 @0 @39"/>
                <v:f eqn="sum height 0 @6"/>
                <v:f eqn="sum 0 @17 0"/>
                <v:f eqn="prod 2 @42 3"/>
                <v:f eqn="sum 0 @43 0"/>
                <v:f eqn="sum 0 @9 0"/>
                <v:f eqn="prod 1 @45 3"/>
                <v:f eqn="sum @44 @46 0"/>
                <v:f eqn="sum 0 @18 0"/>
                <v:f eqn="prod 2 @48 3"/>
                <v:f eqn="sum 0 @49 0"/>
                <v:f eqn="sum 0 @16 0"/>
                <v:f eqn="prod 1 @51 3"/>
                <v:f eqn="sum @50 @52 0"/>
                <v:f eqn="sum 0 10800 @8"/>
                <v:f eqn="prod 2 @54 3"/>
                <v:f eqn="sum @8 @55 0"/>
                <v:f eqn="sum 0 @11 @8"/>
                <v:f eqn="prod 1 @57 3"/>
                <v:f eqn="sum @56 @58 0"/>
                <v:f eqn="sum 0 @27 @24"/>
                <v:f eqn="prod 2 @60 3"/>
                <v:f eqn="sum @24 @61 0"/>
                <v:f eqn="sum 0 @24 @24"/>
                <v:f eqn="prod 1 @63 3"/>
                <v:f eqn="sum @62 @64 0"/>
                <v:f eqn="sum 0 @19 @10"/>
                <v:f eqn="prod 2 @66 3"/>
                <v:f eqn="sum @10 @67 0"/>
                <v:f eqn="sum 0 21600 @10"/>
                <v:f eqn="prod 1 @69 3"/>
                <v:f eqn="sum @68 @70 0"/>
                <v:f eqn="sum 0 @18 @16"/>
                <v:f eqn="prod 2 @72 3"/>
                <v:f eqn="sum @16 @73 0"/>
                <v:f eqn="sum 0 0 @16"/>
                <v:f eqn="prod 1 @75 3"/>
                <v:f eqn="sum @74 @76 0"/>
                <v:f eqn="sum 0 @37 21600"/>
                <v:f eqn="prod 2 @78 3"/>
                <v:f eqn="sum 21600 @79 0"/>
                <v:f eqn="sum 0 @11 21600"/>
                <v:f eqn="prod 1 @81 3"/>
                <v:f eqn="sum @80 @82 0"/>
                <v:f eqn="sum 0 @36 @28"/>
                <v:f eqn="prod 2 @84 3"/>
                <v:f eqn="sum @28 @85 0"/>
                <v:f eqn="sum 0 @32 @28"/>
                <v:f eqn="prod 1 @87 3"/>
                <v:f eqn="sum @86 @88 0"/>
                <v:f eqn="sum 0 10800 @11"/>
                <v:f eqn="prod 2 @90 3"/>
                <v:f eqn="sum @11 @91 0"/>
                <v:f eqn="sum 0 @8 @11"/>
                <v:f eqn="prod 1 @93 3"/>
                <v:f eqn="sum @92 @94 0"/>
                <v:f eqn="sum 0 @38 @33"/>
                <v:f eqn="prod 2 @96 3"/>
                <v:f eqn="sum @33 @97 0"/>
                <v:f eqn="sum 0 @33 @33"/>
                <v:f eqn="prod 1 @99 3"/>
                <v:f eqn="sum @98 @100 0"/>
                <v:f eqn="sum 0 @34 @8"/>
                <v:f eqn="prod 2 @102 3"/>
                <v:f eqn="sum @8 @103 0"/>
                <v:f eqn="sum 0 0 @8"/>
                <v:f eqn="prod 1 @105 3"/>
                <v:f eqn="sum @104 @106 0"/>
                <v:f eqn="sum 0 @36 @32"/>
                <v:f eqn="prod 2 @108 3"/>
                <v:f eqn="sum @32 @109 0"/>
                <v:f eqn="sum 0 @28 @32"/>
                <v:f eqn="prod 1 @111 3"/>
                <v:f eqn="sum @110 @112 0"/>
                <v:f eqn="sum 0 10800 @10"/>
                <v:f eqn="prod 2 @114 3"/>
                <v:f eqn="sum @10 @115 0"/>
                <v:f eqn="sum 0 @9 @10"/>
                <v:f eqn="prod 1 @117 3"/>
                <v:f eqn="sum @116 @118 0"/>
                <v:f eqn="sum 0 @40 @39"/>
                <v:f eqn="prod 2 @120 3"/>
                <v:f eqn="sum @39 @121 0"/>
                <v:f eqn="sum 0 @39 @39"/>
                <v:f eqn="prod 1 @123 3"/>
                <v:f eqn="sum @122 @124 0"/>
              </v:formulas>
              <v:path gradientshapeok="t" o:connecttype="rect" textboxrect="@8,@0,@11,@33"/>
              <v:handles>
                <v:h position="10800,@0"/>
                <v:h position="@8,21600"/>
                <v:h position="0,@41"/>
              </v:handles>
            </v:shapetype>
            <v:shape id="shape_0" ID="Cinta: curvada e inclinada hacia abajo 5" stroked="t" style="position:absolute;margin-left:170.45pt;margin-top:-13.55pt;width:100.95pt;height:27pt;mso-wrap-style:square;v-text-anchor:top;mso-position-horizontal:center;mso-position-horizontal-relative:margin;mso-position-vertical:center" wp14:anchorId="48B5A674" type="shapetype_107">
              <v:fill o:detectmouseclick="t" on="false"/>
              <v:stroke color="#71a0dc" weight="9360" joinstyle="round" endcap="flat"/>
              <v:textbox>
                <w:txbxContent>
                  <w:sdt>
                    <w:sdtPr>
                      <w:docPartObj>
                        <w:docPartGallery w:val="Page Numbers (Bottom of Page)"/>
                        <w:docPartUnique w:val="true"/>
                      </w:docPartObj>
                      <w:id w:val="381688265"/>
                    </w:sdtPr>
                    <w:sdtContent>
                      <w:p>
                        <w:pPr>
                          <w:pStyle w:val="Contenidodelmarco"/>
                          <w:spacing w:before="0" w:after="160"/>
                          <w:jc w:val="center"/>
                          <w:rPr>
                            <w:color w:val="5B9BD5" w:themeColor="accent1"/>
                          </w:rPr>
                        </w:pPr>
                        <w:r>
                          <w:rPr>
                            <w:color w:val="5B9BD5" w:themeColor="accent1"/>
                          </w:rPr>
                          <w:fldChar w:fldCharType="begin"/>
                        </w:r>
                        <w:r>
                          <w:rPr>
                            <w:color w:val="5B9BD5"/>
                          </w:rPr>
                          <w:instrText> PAGE </w:instrText>
                        </w:r>
                        <w:r>
                          <w:rPr>
                            <w:color w:val="5B9BD5"/>
                          </w:rPr>
                          <w:fldChar w:fldCharType="separate"/>
                        </w:r>
                        <w:r>
                          <w:rPr>
                            <w:color w:val="5B9BD5"/>
                          </w:rPr>
                          <w:t>25</w:t>
                        </w:r>
                        <w:r>
                          <w:rPr>
                            <w:color w:val="5B9BD5"/>
                          </w:rPr>
                          <w:fldChar w:fldCharType="end"/>
                        </w:r>
                      </w:p>
                    </w:sdtContent>
                  </w:sdt>
                </w:txbxContent>
              </v:textbox>
              <w10:wrap type="non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i/>
        <w:i/>
      </w:rPr>
    </w:pPr>
    <w:r>
      <w:rPr>
        <w:b/>
        <w:i/>
      </w:rPr>
      <w:t>Subcomisión de Acceso a la Justicia de Personas en Situación de Discapacidad</w:t>
    </w:r>
  </w:p>
  <w:p>
    <w:pPr>
      <w:pStyle w:val="Cabecera"/>
      <w:jc w:val="center"/>
      <w:rPr>
        <w:b/>
        <w:b/>
        <w:i/>
        <w:i/>
      </w:rPr>
    </w:pPr>
    <w:r>
      <w:rPr>
        <w:b/>
        <w:i/>
      </w:rPr>
      <w:t>Comisión de Acceso a la Justicia</w:t>
    </w:r>
  </w:p>
  <w:p>
    <w:pPr>
      <w:pStyle w:val="Cabecera"/>
      <w:jc w:val="center"/>
      <w:rPr>
        <w:b/>
        <w:b/>
        <w:i/>
        <w:i/>
      </w:rPr>
    </w:pPr>
    <w:r>
      <w:rPr>
        <w:b/>
        <w:i/>
      </w:rPr>
      <w:t>Poder Judicial</w:t>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bullet"/>
      <w:lvlText w:val="l"/>
      <w:lvlJc w:val="left"/>
      <w:pPr>
        <w:tabs>
          <w:tab w:val="num" w:pos="0"/>
        </w:tabs>
        <w:ind w:left="5040" w:hanging="360"/>
      </w:pPr>
      <w:rPr>
        <w:rFonts w:ascii="Wingdings" w:hAnsi="Wingdings" w:cs="Wingdings" w:hint="default"/>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258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uiPriority w:val="9"/>
    <w:qFormat/>
    <w:rsid w:val="002a005a"/>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nhideWhenUsed/>
    <w:qFormat/>
    <w:rsid w:val="002a005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tulo3">
    <w:name w:val="Heading 3"/>
    <w:basedOn w:val="Normal"/>
    <w:next w:val="Normal"/>
    <w:link w:val="Ttulo3Car"/>
    <w:uiPriority w:val="9"/>
    <w:semiHidden/>
    <w:unhideWhenUsed/>
    <w:qFormat/>
    <w:rsid w:val="002a005a"/>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Ttulo7">
    <w:name w:val="Heading 7"/>
    <w:basedOn w:val="Normal"/>
    <w:next w:val="Normal"/>
    <w:link w:val="Ttulo7Car"/>
    <w:qFormat/>
    <w:rsid w:val="002a005a"/>
    <w:pPr>
      <w:keepNext w:val="true"/>
      <w:widowControl w:val="false"/>
      <w:numPr>
        <w:ilvl w:val="6"/>
        <w:numId w:val="1"/>
      </w:numPr>
      <w:tabs>
        <w:tab w:val="clear" w:pos="708"/>
        <w:tab w:val="left" w:pos="0" w:leader="none"/>
      </w:tabs>
      <w:suppressAutoHyphens w:val="true"/>
      <w:spacing w:lineRule="auto" w:line="240" w:before="0" w:after="0"/>
      <w:jc w:val="right"/>
      <w:outlineLvl w:val="6"/>
    </w:pPr>
    <w:rPr>
      <w:rFonts w:ascii="Arial" w:hAnsi="Arial" w:eastAsia="Times New Roman" w:cs="Times New Roman"/>
      <w:b/>
      <w:bCs/>
      <w:sz w:val="24"/>
      <w:szCs w:val="24"/>
      <w:u w:val="single"/>
      <w:shd w:fill="FFFFFF" w:val="clear"/>
      <w:lang w:val="es-ES" w:eastAsia="ar-SA"/>
    </w:rPr>
  </w:style>
  <w:style w:type="paragraph" w:styleId="Ttulo8">
    <w:name w:val="Heading 8"/>
    <w:basedOn w:val="Normal"/>
    <w:next w:val="Normal"/>
    <w:link w:val="Ttulo8Car"/>
    <w:uiPriority w:val="9"/>
    <w:semiHidden/>
    <w:unhideWhenUsed/>
    <w:qFormat/>
    <w:rsid w:val="002a005a"/>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2a005a"/>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qFormat/>
    <w:rsid w:val="002a005a"/>
    <w:rPr>
      <w:rFonts w:ascii="Calibri Light" w:hAnsi="Calibri Light" w:eastAsia="" w:cs="" w:asciiTheme="majorHAnsi" w:cstheme="majorBidi" w:eastAsiaTheme="majorEastAsia" w:hAnsiTheme="majorHAnsi"/>
      <w:color w:val="2E74B5" w:themeColor="accent1" w:themeShade="bf"/>
      <w:sz w:val="26"/>
      <w:szCs w:val="26"/>
    </w:rPr>
  </w:style>
  <w:style w:type="character" w:styleId="Ttulo3Car" w:customStyle="1">
    <w:name w:val="Título 3 Car"/>
    <w:basedOn w:val="DefaultParagraphFont"/>
    <w:link w:val="Ttulo3"/>
    <w:uiPriority w:val="9"/>
    <w:semiHidden/>
    <w:qFormat/>
    <w:rsid w:val="002a005a"/>
    <w:rPr>
      <w:rFonts w:ascii="Calibri Light" w:hAnsi="Calibri Light" w:eastAsia="" w:cs="" w:asciiTheme="majorHAnsi" w:cstheme="majorBidi" w:eastAsiaTheme="majorEastAsia" w:hAnsiTheme="majorHAnsi"/>
      <w:color w:val="1F4D78" w:themeColor="accent1" w:themeShade="7f"/>
      <w:sz w:val="24"/>
      <w:szCs w:val="24"/>
    </w:rPr>
  </w:style>
  <w:style w:type="character" w:styleId="Ttulo7Car" w:customStyle="1">
    <w:name w:val="Título 7 Car"/>
    <w:basedOn w:val="DefaultParagraphFont"/>
    <w:link w:val="Ttulo7"/>
    <w:qFormat/>
    <w:rsid w:val="002a005a"/>
    <w:rPr>
      <w:rFonts w:ascii="Arial" w:hAnsi="Arial" w:eastAsia="Times New Roman" w:cs="Times New Roman"/>
      <w:b/>
      <w:bCs/>
      <w:sz w:val="24"/>
      <w:szCs w:val="24"/>
      <w:u w:val="single"/>
      <w:lang w:val="es-ES" w:eastAsia="ar-SA"/>
    </w:rPr>
  </w:style>
  <w:style w:type="character" w:styleId="Ttulo8Car" w:customStyle="1">
    <w:name w:val="Título 8 Car"/>
    <w:basedOn w:val="DefaultParagraphFont"/>
    <w:link w:val="Ttulo8"/>
    <w:uiPriority w:val="9"/>
    <w:semiHidden/>
    <w:qFormat/>
    <w:rsid w:val="002a005a"/>
    <w:rPr>
      <w:rFonts w:ascii="Calibri Light" w:hAnsi="Calibri Light" w:eastAsia="" w:cs="" w:asciiTheme="majorHAnsi" w:cstheme="majorBidi" w:eastAsiaTheme="majorEastAsia" w:hAnsiTheme="majorHAnsi"/>
      <w:color w:val="272727" w:themeColor="text1" w:themeTint="d8"/>
      <w:sz w:val="21"/>
      <w:szCs w:val="21"/>
    </w:rPr>
  </w:style>
  <w:style w:type="character" w:styleId="EncabezadoCar" w:customStyle="1">
    <w:name w:val="Encabezado Car"/>
    <w:basedOn w:val="DefaultParagraphFont"/>
    <w:link w:val="Encabezado"/>
    <w:uiPriority w:val="99"/>
    <w:qFormat/>
    <w:rsid w:val="002a005a"/>
    <w:rPr/>
  </w:style>
  <w:style w:type="character" w:styleId="PiedepginaCar" w:customStyle="1">
    <w:name w:val="Pie de página Car"/>
    <w:basedOn w:val="DefaultParagraphFont"/>
    <w:link w:val="Piedepgina"/>
    <w:uiPriority w:val="99"/>
    <w:qFormat/>
    <w:rsid w:val="002a005a"/>
    <w:rPr/>
  </w:style>
  <w:style w:type="character" w:styleId="NormalWebCar" w:customStyle="1">
    <w:name w:val="Normal (Web) Car"/>
    <w:basedOn w:val="DefaultParagraphFont"/>
    <w:link w:val="NormalWeb"/>
    <w:uiPriority w:val="99"/>
    <w:qFormat/>
    <w:locked/>
    <w:rsid w:val="002a005a"/>
    <w:rPr>
      <w:rFonts w:ascii="Times New Roman" w:hAnsi="Times New Roman" w:cs="Times New Roman"/>
      <w:sz w:val="24"/>
      <w:szCs w:val="24"/>
      <w:lang w:eastAsia="es-CR"/>
    </w:rPr>
  </w:style>
  <w:style w:type="character" w:styleId="EnlacedeInternet">
    <w:name w:val="Enlace de Internet"/>
    <w:basedOn w:val="DefaultParagraphFont"/>
    <w:uiPriority w:val="99"/>
    <w:semiHidden/>
    <w:unhideWhenUsed/>
    <w:rsid w:val="002a005a"/>
    <w:rPr>
      <w:color w:val="339933"/>
      <w:u w:val="single"/>
    </w:rPr>
  </w:style>
  <w:style w:type="character" w:styleId="TextoindependienteCar" w:customStyle="1">
    <w:name w:val="Texto independiente Car"/>
    <w:basedOn w:val="DefaultParagraphFont"/>
    <w:link w:val="Textoindependiente"/>
    <w:qFormat/>
    <w:rsid w:val="002a005a"/>
    <w:rPr>
      <w:rFonts w:ascii="Futura Md" w:hAnsi="Futura Md" w:eastAsia="Times New Roman" w:cs="Futura Md"/>
      <w:sz w:val="20"/>
      <w:szCs w:val="24"/>
      <w:lang w:val="en-US" w:eastAsia="zh-CN"/>
    </w:rPr>
  </w:style>
  <w:style w:type="character" w:styleId="Strong">
    <w:name w:val="Strong"/>
    <w:basedOn w:val="DefaultParagraphFont"/>
    <w:uiPriority w:val="22"/>
    <w:qFormat/>
    <w:rsid w:val="002a005a"/>
    <w:rPr>
      <w:b/>
      <w:bCs/>
    </w:rPr>
  </w:style>
  <w:style w:type="character" w:styleId="Sangra2detindependienteCar" w:customStyle="1">
    <w:name w:val="Sangría 2 de t. independiente Car"/>
    <w:basedOn w:val="DefaultParagraphFont"/>
    <w:link w:val="Sangra2detindependiente"/>
    <w:uiPriority w:val="99"/>
    <w:semiHidden/>
    <w:qFormat/>
    <w:rsid w:val="002a005a"/>
    <w:rPr/>
  </w:style>
  <w:style w:type="character" w:styleId="TextodegloboCar" w:customStyle="1">
    <w:name w:val="Texto de globo Car"/>
    <w:basedOn w:val="DefaultParagraphFont"/>
    <w:link w:val="Textodeglobo"/>
    <w:uiPriority w:val="99"/>
    <w:semiHidden/>
    <w:qFormat/>
    <w:rsid w:val="002a005a"/>
    <w:rPr>
      <w:rFonts w:ascii="Segoe UI" w:hAnsi="Segoe UI" w:cs="Segoe UI"/>
      <w:sz w:val="18"/>
      <w:szCs w:val="18"/>
    </w:rPr>
  </w:style>
  <w:style w:type="character" w:styleId="Contentline54" w:customStyle="1">
    <w:name w:val="contentline-54"/>
    <w:basedOn w:val="DefaultParagraphFont"/>
    <w:qFormat/>
    <w:rsid w:val="002a005a"/>
    <w:rPr/>
  </w:style>
  <w:style w:type="character" w:styleId="PrrafodelistaCar" w:customStyle="1">
    <w:name w:val="Párrafo de lista Car"/>
    <w:basedOn w:val="DefaultParagraphFont"/>
    <w:link w:val="Prrafodelista"/>
    <w:uiPriority w:val="34"/>
    <w:qFormat/>
    <w:locked/>
    <w:rsid w:val="00be3601"/>
    <w:rPr>
      <w:rFonts w:ascii="Calibri" w:hAnsi="Calibri" w:eastAsia="Calibri" w:cs="Calibri"/>
      <w:lang w:eastAsia="zh-CN"/>
    </w:rPr>
  </w:style>
  <w:style w:type="character" w:styleId="Annotationreference">
    <w:name w:val="annotation reference"/>
    <w:basedOn w:val="DefaultParagraphFont"/>
    <w:uiPriority w:val="99"/>
    <w:semiHidden/>
    <w:unhideWhenUsed/>
    <w:qFormat/>
    <w:rsid w:val="00350b06"/>
    <w:rPr>
      <w:sz w:val="16"/>
      <w:szCs w:val="16"/>
    </w:rPr>
  </w:style>
  <w:style w:type="character" w:styleId="TextocomentarioCar" w:customStyle="1">
    <w:name w:val="Texto comentario Car"/>
    <w:basedOn w:val="DefaultParagraphFont"/>
    <w:link w:val="Textocomentario"/>
    <w:uiPriority w:val="99"/>
    <w:semiHidden/>
    <w:qFormat/>
    <w:rsid w:val="00350b06"/>
    <w:rPr>
      <w:sz w:val="20"/>
      <w:szCs w:val="20"/>
    </w:rPr>
  </w:style>
  <w:style w:type="character" w:styleId="AsuntodelcomentarioCar" w:customStyle="1">
    <w:name w:val="Asunto del comentario Car"/>
    <w:basedOn w:val="TextocomentarioCar"/>
    <w:link w:val="Asuntodelcomentario"/>
    <w:uiPriority w:val="99"/>
    <w:semiHidden/>
    <w:qFormat/>
    <w:rsid w:val="00350b06"/>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2a005a"/>
    <w:pPr>
      <w:suppressAutoHyphens w:val="true"/>
      <w:spacing w:lineRule="auto" w:line="240" w:before="0" w:after="120"/>
    </w:pPr>
    <w:rPr>
      <w:rFonts w:ascii="Futura Md" w:hAnsi="Futura Md" w:eastAsia="Times New Roman" w:cs="Futura Md"/>
      <w:sz w:val="20"/>
      <w:szCs w:val="24"/>
      <w:lang w:val="en-US" w:eastAsia="zh-CN"/>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rsid w:val="002a005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Cabeceraypie">
    <w:name w:val="Cabecera y pie"/>
    <w:basedOn w:val="Normal"/>
    <w:qFormat/>
    <w:pPr/>
    <w:rPr/>
  </w:style>
  <w:style w:type="paragraph" w:styleId="Cabecera">
    <w:name w:val="Header"/>
    <w:basedOn w:val="Normal"/>
    <w:link w:val="EncabezadoCar"/>
    <w:uiPriority w:val="99"/>
    <w:unhideWhenUsed/>
    <w:rsid w:val="002a005a"/>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2a005a"/>
    <w:pPr>
      <w:tabs>
        <w:tab w:val="clear" w:pos="708"/>
        <w:tab w:val="center" w:pos="4419" w:leader="none"/>
        <w:tab w:val="right" w:pos="8838" w:leader="none"/>
      </w:tabs>
      <w:spacing w:lineRule="auto" w:line="240" w:before="0" w:after="0"/>
    </w:pPr>
    <w:rPr/>
  </w:style>
  <w:style w:type="paragraph" w:styleId="Textodecampo" w:customStyle="1">
    <w:name w:val="Texto de campo"/>
    <w:basedOn w:val="Normal"/>
    <w:qFormat/>
    <w:rsid w:val="002a005a"/>
    <w:pPr>
      <w:spacing w:lineRule="auto" w:line="240" w:before="60" w:after="60"/>
    </w:pPr>
    <w:rPr>
      <w:rFonts w:ascii="Arial" w:hAnsi="Arial" w:eastAsia="Times New Roman" w:cs="Arial"/>
      <w:sz w:val="19"/>
      <w:szCs w:val="19"/>
      <w:lang w:val="en-US" w:bidi="en-US"/>
    </w:rPr>
  </w:style>
  <w:style w:type="paragraph" w:styleId="Etiquetadecampo" w:customStyle="1">
    <w:name w:val="Etiqueta de campo"/>
    <w:basedOn w:val="Normal"/>
    <w:qFormat/>
    <w:rsid w:val="002a005a"/>
    <w:pPr>
      <w:spacing w:lineRule="auto" w:line="240" w:before="60" w:after="60"/>
    </w:pPr>
    <w:rPr>
      <w:rFonts w:ascii="Arial" w:hAnsi="Arial" w:eastAsia="Times New Roman" w:cs="Arial"/>
      <w:b/>
      <w:sz w:val="19"/>
      <w:szCs w:val="19"/>
      <w:lang w:val="en-US" w:bidi="en-US"/>
    </w:rPr>
  </w:style>
  <w:style w:type="paragraph" w:styleId="Xmsonormal" w:customStyle="1">
    <w:name w:val="x_msonormal"/>
    <w:basedOn w:val="Normal"/>
    <w:uiPriority w:val="99"/>
    <w:qFormat/>
    <w:rsid w:val="002a005a"/>
    <w:pPr>
      <w:spacing w:lineRule="auto" w:line="240" w:beforeAutospacing="1" w:afterAutospacing="1"/>
    </w:pPr>
    <w:rPr>
      <w:rFonts w:ascii="Times New Roman" w:hAnsi="Times New Roman" w:eastAsia="Times New Roman" w:cs="Times New Roman"/>
      <w:sz w:val="24"/>
      <w:szCs w:val="24"/>
      <w:lang w:eastAsia="es-CR"/>
    </w:rPr>
  </w:style>
  <w:style w:type="paragraph" w:styleId="NormalWeb">
    <w:name w:val="Normal (Web)"/>
    <w:basedOn w:val="Normal"/>
    <w:link w:val="NormalWebCar"/>
    <w:uiPriority w:val="99"/>
    <w:unhideWhenUsed/>
    <w:qFormat/>
    <w:rsid w:val="002a005a"/>
    <w:pPr>
      <w:spacing w:lineRule="auto" w:line="240" w:beforeAutospacing="1" w:afterAutospacing="1"/>
    </w:pPr>
    <w:rPr>
      <w:rFonts w:ascii="Times New Roman" w:hAnsi="Times New Roman" w:cs="Times New Roman"/>
      <w:sz w:val="24"/>
      <w:szCs w:val="24"/>
      <w:lang w:eastAsia="es-CR"/>
    </w:rPr>
  </w:style>
  <w:style w:type="paragraph" w:styleId="ListParagraph">
    <w:name w:val="List Paragraph"/>
    <w:basedOn w:val="Normal"/>
    <w:link w:val="PrrafodelistaCar"/>
    <w:uiPriority w:val="34"/>
    <w:qFormat/>
    <w:rsid w:val="002a005a"/>
    <w:pPr>
      <w:spacing w:lineRule="auto" w:line="252" w:before="0" w:after="160"/>
      <w:ind w:left="720" w:hanging="0"/>
      <w:contextualSpacing/>
    </w:pPr>
    <w:rPr>
      <w:rFonts w:ascii="Calibri" w:hAnsi="Calibri" w:eastAsia="Calibri" w:cs="Calibri"/>
      <w:lang w:eastAsia="zh-CN"/>
    </w:rPr>
  </w:style>
  <w:style w:type="paragraph" w:styleId="Autocorrecci3f" w:customStyle="1">
    <w:name w:val="Autocorrecci3f"/>
    <w:qFormat/>
    <w:rsid w:val="002a005a"/>
    <w:pPr>
      <w:widowControl w:val="false"/>
      <w:suppressAutoHyphens w:val="true"/>
      <w:bidi w:val="0"/>
      <w:spacing w:lineRule="auto" w:line="240" w:before="0" w:after="0"/>
      <w:jc w:val="left"/>
    </w:pPr>
    <w:rPr>
      <w:rFonts w:ascii="Arial" w:hAnsi="Arial" w:eastAsia="Arial" w:cs="Times New Roman"/>
      <w:color w:val="auto"/>
      <w:kern w:val="0"/>
      <w:sz w:val="20"/>
      <w:szCs w:val="20"/>
      <w:u w:val="single"/>
      <w:shd w:fill="FFFFFF" w:val="clear"/>
      <w:lang w:val="es-ES" w:eastAsia="ar-SA" w:bidi="ar-SA"/>
    </w:rPr>
  </w:style>
  <w:style w:type="paragraph" w:styleId="Tulo1" w:customStyle="1">
    <w:name w:val="T稚ulo 1"/>
    <w:next w:val="Normal"/>
    <w:qFormat/>
    <w:rsid w:val="002a005a"/>
    <w:pPr>
      <w:keepNext w:val="true"/>
      <w:widowControl w:val="false"/>
      <w:suppressAutoHyphens w:val="true"/>
      <w:bidi w:val="0"/>
      <w:spacing w:lineRule="auto" w:line="240" w:before="0" w:after="0"/>
      <w:jc w:val="both"/>
    </w:pPr>
    <w:rPr>
      <w:rFonts w:ascii="Arial" w:hAnsi="Arial" w:eastAsia="Arial" w:cs="Arial"/>
      <w:b/>
      <w:bCs/>
      <w:color w:val="auto"/>
      <w:kern w:val="0"/>
      <w:sz w:val="22"/>
      <w:szCs w:val="22"/>
      <w:u w:val="single"/>
      <w:shd w:fill="FFFFFF" w:val="clear"/>
      <w:lang w:val="es-ES" w:eastAsia="ar-SA" w:bidi="ar-SA"/>
    </w:rPr>
  </w:style>
  <w:style w:type="paragraph" w:styleId="Ttulo51" w:customStyle="1">
    <w:name w:val="Título 51"/>
    <w:next w:val="Normal"/>
    <w:qFormat/>
    <w:rsid w:val="002a005a"/>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Predeterminado" w:customStyle="1">
    <w:name w:val="Predeterminado"/>
    <w:qFormat/>
    <w:rsid w:val="002a005a"/>
    <w:pPr>
      <w:widowControl w:val="false"/>
      <w:bidi w:val="0"/>
      <w:spacing w:lineRule="auto" w:line="240" w:before="0" w:after="0"/>
      <w:jc w:val="left"/>
    </w:pPr>
    <w:rPr>
      <w:rFonts w:ascii="Trebuchet MS" w:hAnsi="Trebuchet MS" w:eastAsia="Times New Roman" w:cs="Trebuchet MS"/>
      <w:color w:val="000000"/>
      <w:kern w:val="0"/>
      <w:sz w:val="48"/>
      <w:szCs w:val="48"/>
      <w:lang w:val="es-ES" w:eastAsia="es-ES" w:bidi="ar-SA"/>
    </w:rPr>
  </w:style>
  <w:style w:type="paragraph" w:styleId="BodyTextIndent2">
    <w:name w:val="Body Text Indent 2"/>
    <w:basedOn w:val="Normal"/>
    <w:link w:val="Sangra2detindependienteCar"/>
    <w:uiPriority w:val="99"/>
    <w:semiHidden/>
    <w:unhideWhenUsed/>
    <w:qFormat/>
    <w:rsid w:val="002a005a"/>
    <w:pPr>
      <w:spacing w:lineRule="auto" w:line="480" w:before="0" w:after="120"/>
      <w:ind w:left="283" w:hanging="0"/>
    </w:pPr>
    <w:rPr/>
  </w:style>
  <w:style w:type="paragraph" w:styleId="Default" w:customStyle="1">
    <w:name w:val="Default"/>
    <w:qFormat/>
    <w:rsid w:val="002a005a"/>
    <w:pPr>
      <w:widowControl w:val="false"/>
      <w:bidi w:val="0"/>
      <w:spacing w:lineRule="auto" w:line="240" w:before="0" w:after="0"/>
      <w:jc w:val="left"/>
    </w:pPr>
    <w:rPr>
      <w:rFonts w:ascii="Arial" w:hAnsi="Arial" w:eastAsia="Times New Roman" w:cs="Arial"/>
      <w:color w:val="000000"/>
      <w:kern w:val="0"/>
      <w:sz w:val="24"/>
      <w:szCs w:val="24"/>
      <w:lang w:val="es-ES" w:eastAsia="es-CR" w:bidi="ar-SA"/>
    </w:rPr>
  </w:style>
  <w:style w:type="paragraph" w:styleId="Standard" w:customStyle="1">
    <w:name w:val="Standard"/>
    <w:qFormat/>
    <w:rsid w:val="002a005a"/>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zh-CN" w:bidi="hi-IN" w:val="es-CR"/>
    </w:rPr>
  </w:style>
  <w:style w:type="paragraph" w:styleId="Style31" w:customStyle="1">
    <w:name w:val="style3"/>
    <w:basedOn w:val="Normal"/>
    <w:qFormat/>
    <w:rsid w:val="002a005a"/>
    <w:pPr>
      <w:widowControl w:val="false"/>
      <w:suppressAutoHyphens w:val="true"/>
      <w:spacing w:lineRule="auto" w:line="240" w:before="280" w:after="280"/>
    </w:pPr>
    <w:rPr>
      <w:rFonts w:ascii="Times New Roman" w:hAnsi="Times New Roman" w:eastAsia="Arial Unicode MS" w:cs="Tahoma"/>
      <w:b/>
      <w:bCs/>
      <w:color w:val="000000"/>
      <w:kern w:val="2"/>
      <w:sz w:val="24"/>
      <w:szCs w:val="24"/>
      <w:lang w:val="es-ES" w:eastAsia="hi-IN" w:bidi="hi-IN"/>
    </w:rPr>
  </w:style>
  <w:style w:type="paragraph" w:styleId="BalloonText">
    <w:name w:val="Balloon Text"/>
    <w:basedOn w:val="Normal"/>
    <w:link w:val="TextodegloboCar"/>
    <w:uiPriority w:val="99"/>
    <w:semiHidden/>
    <w:unhideWhenUsed/>
    <w:qFormat/>
    <w:rsid w:val="002a005a"/>
    <w:pPr>
      <w:spacing w:lineRule="auto" w:line="240" w:before="0" w:after="0"/>
    </w:pPr>
    <w:rPr>
      <w:rFonts w:ascii="Segoe UI" w:hAnsi="Segoe UI" w:cs="Segoe UI"/>
      <w:sz w:val="18"/>
      <w:szCs w:val="18"/>
    </w:rPr>
  </w:style>
  <w:style w:type="paragraph" w:styleId="Xxxmsonormal" w:customStyle="1">
    <w:name w:val="x_x_x_msonormal"/>
    <w:basedOn w:val="Normal"/>
    <w:uiPriority w:val="99"/>
    <w:semiHidden/>
    <w:qFormat/>
    <w:rsid w:val="002a005a"/>
    <w:pPr>
      <w:spacing w:lineRule="auto" w:line="240" w:before="0" w:after="0"/>
    </w:pPr>
    <w:rPr>
      <w:rFonts w:ascii="Times New Roman" w:hAnsi="Times New Roman" w:cs="Times New Roman"/>
      <w:sz w:val="24"/>
      <w:szCs w:val="24"/>
      <w:lang w:eastAsia="es-CR"/>
    </w:rPr>
  </w:style>
  <w:style w:type="paragraph" w:styleId="Caption">
    <w:name w:val="caption"/>
    <w:basedOn w:val="Normal"/>
    <w:next w:val="Normal"/>
    <w:uiPriority w:val="99"/>
    <w:qFormat/>
    <w:rsid w:val="0006709b"/>
    <w:pPr>
      <w:widowControl w:val="false"/>
      <w:spacing w:lineRule="auto" w:line="360" w:before="117" w:after="117"/>
    </w:pPr>
    <w:rPr>
      <w:rFonts w:ascii="Arial" w:hAnsi="Arial" w:eastAsia="" w:cs="Arial" w:eastAsiaTheme="minorEastAsia"/>
      <w:sz w:val="24"/>
      <w:szCs w:val="24"/>
      <w:lang w:eastAsia="es-CR"/>
    </w:rPr>
  </w:style>
  <w:style w:type="paragraph" w:styleId="Encabezado1" w:customStyle="1">
    <w:name w:val="Encabezado1"/>
    <w:basedOn w:val="Normal"/>
    <w:qFormat/>
    <w:rsid w:val="004e012e"/>
    <w:pPr>
      <w:keepNext w:val="true"/>
      <w:spacing w:lineRule="auto" w:line="240" w:before="240" w:after="120"/>
    </w:pPr>
    <w:rPr>
      <w:rFonts w:ascii="Arial" w:hAnsi="Arial" w:cs="Arial"/>
      <w:sz w:val="28"/>
      <w:szCs w:val="28"/>
      <w:lang w:eastAsia="ar-SA"/>
    </w:rPr>
  </w:style>
  <w:style w:type="paragraph" w:styleId="Xxmsonormal" w:customStyle="1">
    <w:name w:val="x_xmsonormal"/>
    <w:basedOn w:val="Normal"/>
    <w:uiPriority w:val="99"/>
    <w:semiHidden/>
    <w:qFormat/>
    <w:rsid w:val="005879a5"/>
    <w:pPr>
      <w:spacing w:lineRule="auto" w:line="240" w:before="0" w:after="0"/>
    </w:pPr>
    <w:rPr>
      <w:rFonts w:ascii="Times New Roman" w:hAnsi="Times New Roman" w:cs="Times New Roman"/>
      <w:sz w:val="24"/>
      <w:szCs w:val="24"/>
      <w:lang w:eastAsia="es-CR"/>
    </w:rPr>
  </w:style>
  <w:style w:type="paragraph" w:styleId="Xxmsonormal1" w:customStyle="1">
    <w:name w:val="x_x_msonormal"/>
    <w:basedOn w:val="Normal"/>
    <w:uiPriority w:val="99"/>
    <w:semiHidden/>
    <w:qFormat/>
    <w:rsid w:val="00ad1d60"/>
    <w:pPr>
      <w:spacing w:lineRule="auto" w:line="240" w:before="0" w:after="0"/>
    </w:pPr>
    <w:rPr>
      <w:rFonts w:ascii="Times New Roman" w:hAnsi="Times New Roman" w:cs="Times New Roman"/>
      <w:sz w:val="24"/>
      <w:szCs w:val="24"/>
      <w:lang w:eastAsia="es-CR"/>
    </w:rPr>
  </w:style>
  <w:style w:type="paragraph" w:styleId="Textodebloque2" w:customStyle="1">
    <w:name w:val="Texto de bloque2"/>
    <w:basedOn w:val="Normal"/>
    <w:qFormat/>
    <w:rsid w:val="00426150"/>
    <w:pPr>
      <w:widowControl w:val="false"/>
      <w:spacing w:lineRule="auto" w:line="240" w:before="0" w:after="0"/>
      <w:ind w:left="851" w:right="851" w:firstLine="709"/>
      <w:jc w:val="both"/>
    </w:pPr>
    <w:rPr>
      <w:rFonts w:ascii="Times New Roman" w:hAnsi="Times New Roman" w:eastAsia="Times New Roman" w:cs="Times New Roman"/>
      <w:sz w:val="24"/>
      <w:szCs w:val="24"/>
      <w:lang w:val="es-ES" w:eastAsia="zh-CN"/>
    </w:rPr>
  </w:style>
  <w:style w:type="paragraph" w:styleId="Textodebloque21" w:customStyle="1">
    <w:name w:val="textodebloque2"/>
    <w:basedOn w:val="Normal"/>
    <w:qFormat/>
    <w:rsid w:val="00921260"/>
    <w:pPr>
      <w:spacing w:lineRule="auto" w:line="240" w:before="0" w:after="0"/>
    </w:pPr>
    <w:rPr>
      <w:rFonts w:ascii="Calibri" w:hAnsi="Calibri" w:cs="Calibri"/>
      <w:lang w:eastAsia="es-CR"/>
    </w:rPr>
  </w:style>
  <w:style w:type="paragraph" w:styleId="Ttulo511" w:customStyle="1">
    <w:name w:val="ttulo51"/>
    <w:basedOn w:val="Normal"/>
    <w:qFormat/>
    <w:rsid w:val="00921260"/>
    <w:pPr>
      <w:spacing w:lineRule="auto" w:line="240" w:before="0" w:after="0"/>
    </w:pPr>
    <w:rPr>
      <w:rFonts w:ascii="Calibri" w:hAnsi="Calibri" w:cs="Calibri"/>
      <w:lang w:eastAsia="es-CR"/>
    </w:rPr>
  </w:style>
  <w:style w:type="paragraph" w:styleId="Annotationtext">
    <w:name w:val="annotation text"/>
    <w:basedOn w:val="Normal"/>
    <w:link w:val="TextocomentarioCar"/>
    <w:uiPriority w:val="99"/>
    <w:semiHidden/>
    <w:unhideWhenUsed/>
    <w:qFormat/>
    <w:rsid w:val="00350b06"/>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350b06"/>
    <w:pPr/>
    <w:rPr>
      <w:b/>
      <w:bC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clara-nfasis5">
    <w:name w:val="Light Grid Accent 5"/>
    <w:basedOn w:val="Tablanormal"/>
    <w:uiPriority w:val="62"/>
    <w:rsid w:val="002a005a"/>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Tablaconcuadrcula">
    <w:name w:val="Table Grid"/>
    <w:basedOn w:val="Tablanormal"/>
    <w:uiPriority w:val="59"/>
    <w:rsid w:val="002a005a"/>
    <w:pPr>
      <w:spacing w:after="0" w:line="240" w:lineRule="auto"/>
    </w:pPr>
    <w:rPr>
      <w:lang w:eastAsia="es-C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1CD06-9B41-455B-B8C0-B1B2E37D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 LibreOffice_project/d7547858d014d4cf69878db179d326fc3483e082</Application>
  <Pages>18</Pages>
  <Words>5809</Words>
  <Characters>36365</Characters>
  <CharactersWithSpaces>42804</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2021-03-18T15:40:00Z</dcterms:created>
  <dc:creator>Damaris Vargas Vásquez</dc:creator>
  <dc:description/>
  <dc:language>es-CR</dc:language>
  <cp:lastModifiedBy>Francini Vindas Vargas</cp:lastModifiedBy>
  <cp:lastPrinted>2019-04-01T18:07:00Z</cp:lastPrinted>
  <dcterms:modified xsi:type="dcterms:W3CDTF">2021-03-18T15:40:00Z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