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39D4" w14:textId="5E42844B" w:rsidR="005015EC" w:rsidRDefault="005015EC" w:rsidP="00014493">
      <w:pPr>
        <w:ind w:right="57"/>
        <w:jc w:val="center"/>
        <w:rPr>
          <w:b/>
          <w:sz w:val="24"/>
          <w:szCs w:val="24"/>
        </w:rPr>
      </w:pPr>
      <w:bookmarkStart w:id="0" w:name="_Hlk66435854"/>
      <w:r w:rsidRPr="00B12904">
        <w:rPr>
          <w:b/>
          <w:sz w:val="24"/>
          <w:szCs w:val="24"/>
        </w:rPr>
        <w:t xml:space="preserve">CIRCULAR No. </w:t>
      </w:r>
      <w:r w:rsidR="00917392" w:rsidRPr="00B12904">
        <w:rPr>
          <w:b/>
          <w:sz w:val="24"/>
          <w:szCs w:val="24"/>
        </w:rPr>
        <w:t>106</w:t>
      </w:r>
      <w:r w:rsidRPr="00B12904">
        <w:rPr>
          <w:b/>
          <w:sz w:val="24"/>
          <w:szCs w:val="24"/>
        </w:rPr>
        <w:t>-2021</w:t>
      </w:r>
      <w:bookmarkStart w:id="1" w:name="_GoBack"/>
      <w:bookmarkEnd w:id="1"/>
    </w:p>
    <w:p w14:paraId="38DA23AA" w14:textId="77777777" w:rsidR="00B12904" w:rsidRPr="00B12904" w:rsidRDefault="00B12904" w:rsidP="00B12904">
      <w:pPr>
        <w:ind w:right="57"/>
        <w:jc w:val="both"/>
        <w:rPr>
          <w:b/>
          <w:sz w:val="24"/>
          <w:szCs w:val="24"/>
          <w:lang w:eastAsia="es-ES"/>
        </w:rPr>
      </w:pPr>
    </w:p>
    <w:p w14:paraId="29F66371" w14:textId="2396F23F" w:rsidR="005015EC" w:rsidRDefault="005015EC" w:rsidP="00B12904">
      <w:pPr>
        <w:autoSpaceDE w:val="0"/>
        <w:autoSpaceDN w:val="0"/>
        <w:adjustRightInd w:val="0"/>
        <w:ind w:right="57"/>
        <w:jc w:val="both"/>
        <w:rPr>
          <w:sz w:val="24"/>
          <w:szCs w:val="24"/>
        </w:rPr>
      </w:pPr>
      <w:r w:rsidRPr="00B12904">
        <w:rPr>
          <w:b/>
          <w:bCs/>
          <w:sz w:val="24"/>
          <w:szCs w:val="24"/>
        </w:rPr>
        <w:t>Asunto:</w:t>
      </w:r>
      <w:r w:rsidRPr="00B12904">
        <w:rPr>
          <w:sz w:val="24"/>
          <w:szCs w:val="24"/>
        </w:rPr>
        <w:t> “Fortalecer el Sistema de Control Interno mediante actividades de control en las oficinas y despachos judiciales que tramitan proceso vinculados con la población Indígenas, a través de la utilización oportuna de actividades de control.”</w:t>
      </w:r>
    </w:p>
    <w:p w14:paraId="70D82B48" w14:textId="77777777" w:rsidR="00B12904" w:rsidRPr="00B12904" w:rsidRDefault="00B12904" w:rsidP="00B12904">
      <w:pPr>
        <w:autoSpaceDE w:val="0"/>
        <w:autoSpaceDN w:val="0"/>
        <w:adjustRightInd w:val="0"/>
        <w:ind w:right="57"/>
        <w:jc w:val="both"/>
        <w:rPr>
          <w:sz w:val="24"/>
          <w:szCs w:val="24"/>
        </w:rPr>
      </w:pPr>
    </w:p>
    <w:p w14:paraId="6C51AF54" w14:textId="5F24300E" w:rsidR="005015EC" w:rsidRPr="00B12904" w:rsidRDefault="005015EC" w:rsidP="00B12904">
      <w:pPr>
        <w:ind w:right="57"/>
        <w:jc w:val="center"/>
        <w:rPr>
          <w:b/>
          <w:bCs/>
          <w:sz w:val="24"/>
          <w:szCs w:val="24"/>
          <w:u w:val="single"/>
        </w:rPr>
      </w:pPr>
      <w:r w:rsidRPr="00B12904">
        <w:rPr>
          <w:b/>
          <w:bCs/>
          <w:sz w:val="24"/>
          <w:szCs w:val="24"/>
          <w:u w:val="single"/>
        </w:rPr>
        <w:t>A TODAS LAS OFICINAS Y DESPACHOS JUDICIALES DEL PAÍS</w:t>
      </w:r>
    </w:p>
    <w:p w14:paraId="015619B0" w14:textId="77777777" w:rsidR="00B12904" w:rsidRPr="00B12904" w:rsidRDefault="00B12904" w:rsidP="00B12904">
      <w:pPr>
        <w:ind w:right="57"/>
        <w:jc w:val="both"/>
        <w:rPr>
          <w:rFonts w:eastAsia="Calibri"/>
          <w:b/>
          <w:bCs/>
          <w:sz w:val="24"/>
          <w:szCs w:val="24"/>
          <w:u w:val="single"/>
          <w:lang w:val="es-CR" w:eastAsia="es-CR"/>
        </w:rPr>
      </w:pPr>
    </w:p>
    <w:p w14:paraId="14C01C15" w14:textId="0AF29692" w:rsidR="005015EC" w:rsidRPr="00B12904" w:rsidRDefault="00B12904" w:rsidP="00B12904">
      <w:pPr>
        <w:ind w:right="57"/>
        <w:jc w:val="center"/>
        <w:rPr>
          <w:rFonts w:eastAsia="Calibri"/>
          <w:b/>
          <w:bCs/>
          <w:sz w:val="24"/>
          <w:szCs w:val="24"/>
          <w:u w:val="single"/>
          <w:lang w:val="es-CR" w:eastAsia="es-CR"/>
        </w:rPr>
      </w:pPr>
      <w:r w:rsidRPr="00B12904">
        <w:rPr>
          <w:rFonts w:eastAsia="Calibri"/>
          <w:b/>
          <w:bCs/>
          <w:sz w:val="24"/>
          <w:szCs w:val="24"/>
          <w:u w:val="single"/>
          <w:lang w:val="es-CR" w:eastAsia="es-CR"/>
        </w:rPr>
        <w:t>S</w:t>
      </w:r>
      <w:r w:rsidR="005015EC" w:rsidRPr="00B12904">
        <w:rPr>
          <w:rFonts w:eastAsia="Calibri"/>
          <w:b/>
          <w:bCs/>
          <w:sz w:val="24"/>
          <w:szCs w:val="24"/>
          <w:u w:val="single"/>
          <w:lang w:val="es-CR" w:eastAsia="es-CR"/>
        </w:rPr>
        <w:t>E LES HACE SABER QUE:</w:t>
      </w:r>
    </w:p>
    <w:p w14:paraId="17870C26" w14:textId="77777777" w:rsidR="00B12904" w:rsidRPr="00B12904" w:rsidRDefault="00B12904" w:rsidP="00B12904">
      <w:pPr>
        <w:ind w:right="57"/>
        <w:jc w:val="center"/>
        <w:rPr>
          <w:b/>
          <w:bCs/>
          <w:sz w:val="24"/>
          <w:szCs w:val="24"/>
        </w:rPr>
      </w:pPr>
    </w:p>
    <w:p w14:paraId="29022121" w14:textId="15738BDD" w:rsidR="005015EC" w:rsidRDefault="005015EC" w:rsidP="00B12904">
      <w:pPr>
        <w:ind w:right="57"/>
        <w:jc w:val="both"/>
        <w:rPr>
          <w:sz w:val="24"/>
          <w:szCs w:val="24"/>
        </w:rPr>
      </w:pPr>
      <w:r w:rsidRPr="00B12904">
        <w:rPr>
          <w:sz w:val="24"/>
          <w:szCs w:val="24"/>
        </w:rPr>
        <w:t xml:space="preserve">El Consejo Superior del Poder Judicial en sesión N°29-2021 celebrada el 15 de abril de 2021, artículo LXXVI, acordó hacer de conocimiento de las personas de oficinas y juzgados, los controles mínimos de gestión establecidos en el informe 37-CI-2021 elaborado por la Oficina de Control Interno, sobre el Diagnóstico de Sistema de Control Interno realizado a las oficinas y despachos judiciales que tramitan procesos vinculados con las personas usuarias de poblaciones indígenas. </w:t>
      </w:r>
    </w:p>
    <w:p w14:paraId="27BF4A16" w14:textId="77777777" w:rsidR="00B12904" w:rsidRPr="00B12904" w:rsidRDefault="00B12904" w:rsidP="00B12904">
      <w:pPr>
        <w:ind w:right="57"/>
        <w:jc w:val="both"/>
        <w:rPr>
          <w:sz w:val="24"/>
          <w:szCs w:val="24"/>
        </w:rPr>
      </w:pPr>
    </w:p>
    <w:p w14:paraId="51BDBE1D" w14:textId="77777777" w:rsidR="005015EC" w:rsidRPr="00B12904" w:rsidRDefault="005015EC" w:rsidP="00B12904">
      <w:pPr>
        <w:ind w:right="57"/>
        <w:jc w:val="both"/>
        <w:rPr>
          <w:sz w:val="24"/>
          <w:szCs w:val="24"/>
        </w:rPr>
      </w:pPr>
      <w:r w:rsidRPr="00B12904">
        <w:rPr>
          <w:sz w:val="24"/>
          <w:szCs w:val="24"/>
        </w:rPr>
        <w:t xml:space="preserve">Al dar cumplimiento a esta circular se fortalece oportunamente el funcionamiento del Sistema de Control Interno (SCI), y la estandarización de las actividades de control. Además, es necesario que los servidores y servidoras judiciales brinden un trato igualitario en la tramitación y resolución de los procesos en que sea parte la población indígena.  </w:t>
      </w:r>
    </w:p>
    <w:p w14:paraId="7733312E" w14:textId="7089E3A3" w:rsidR="005015EC" w:rsidRDefault="005015EC" w:rsidP="00B12904">
      <w:pPr>
        <w:autoSpaceDE w:val="0"/>
        <w:autoSpaceDN w:val="0"/>
        <w:adjustRightInd w:val="0"/>
        <w:ind w:right="57"/>
        <w:jc w:val="both"/>
        <w:rPr>
          <w:sz w:val="24"/>
          <w:szCs w:val="24"/>
        </w:rPr>
      </w:pPr>
      <w:r w:rsidRPr="00B12904">
        <w:rPr>
          <w:sz w:val="24"/>
          <w:szCs w:val="24"/>
        </w:rPr>
        <w:t>Será responsabilidad de la Administración Activa realizar las acciones necesarias para garantizar su efectivo funcionamiento.</w:t>
      </w:r>
    </w:p>
    <w:p w14:paraId="74EEE683" w14:textId="77777777" w:rsidR="00B12904" w:rsidRPr="00B12904" w:rsidRDefault="00B12904" w:rsidP="00B12904">
      <w:pPr>
        <w:autoSpaceDE w:val="0"/>
        <w:autoSpaceDN w:val="0"/>
        <w:adjustRightInd w:val="0"/>
        <w:ind w:right="57"/>
        <w:jc w:val="both"/>
        <w:rPr>
          <w:sz w:val="24"/>
          <w:szCs w:val="24"/>
        </w:rPr>
      </w:pPr>
    </w:p>
    <w:p w14:paraId="01F298F7" w14:textId="2B4E1F7B" w:rsidR="005015EC" w:rsidRDefault="005015EC" w:rsidP="00B12904">
      <w:pPr>
        <w:autoSpaceDE w:val="0"/>
        <w:autoSpaceDN w:val="0"/>
        <w:adjustRightInd w:val="0"/>
        <w:ind w:right="57"/>
        <w:jc w:val="both"/>
        <w:rPr>
          <w:sz w:val="24"/>
          <w:szCs w:val="24"/>
        </w:rPr>
      </w:pPr>
      <w:r w:rsidRPr="00B12904">
        <w:rPr>
          <w:sz w:val="24"/>
          <w:szCs w:val="24"/>
        </w:rPr>
        <w:t>Por último, se señala que la Oficina de Control Interno estará en la mayor disposición de asesorar en el proceso de implementación de esta línea de control.</w:t>
      </w:r>
    </w:p>
    <w:p w14:paraId="6F1A7903" w14:textId="77777777" w:rsidR="00B12904" w:rsidRPr="00B12904" w:rsidRDefault="00B12904" w:rsidP="00B12904">
      <w:pPr>
        <w:autoSpaceDE w:val="0"/>
        <w:autoSpaceDN w:val="0"/>
        <w:adjustRightInd w:val="0"/>
        <w:ind w:right="57"/>
        <w:jc w:val="both"/>
        <w:rPr>
          <w:sz w:val="24"/>
          <w:szCs w:val="24"/>
        </w:rPr>
      </w:pPr>
    </w:p>
    <w:p w14:paraId="52E2FAE5" w14:textId="169458C6" w:rsidR="005015EC" w:rsidRDefault="005015EC" w:rsidP="00B12904">
      <w:pPr>
        <w:autoSpaceDE w:val="0"/>
        <w:autoSpaceDN w:val="0"/>
        <w:adjustRightInd w:val="0"/>
        <w:ind w:right="57"/>
        <w:jc w:val="both"/>
        <w:rPr>
          <w:sz w:val="24"/>
          <w:szCs w:val="24"/>
        </w:rPr>
      </w:pPr>
      <w:r w:rsidRPr="00B12904">
        <w:rPr>
          <w:sz w:val="24"/>
          <w:szCs w:val="24"/>
        </w:rPr>
        <w:t>Puede acceder el acuerdo completo al siguiente enlace de la página Web de Control Interno:</w:t>
      </w:r>
    </w:p>
    <w:p w14:paraId="541E5921" w14:textId="77777777" w:rsidR="00B12904" w:rsidRPr="00B12904" w:rsidRDefault="00B12904" w:rsidP="00B12904">
      <w:pPr>
        <w:autoSpaceDE w:val="0"/>
        <w:autoSpaceDN w:val="0"/>
        <w:adjustRightInd w:val="0"/>
        <w:ind w:right="57"/>
        <w:jc w:val="both"/>
        <w:rPr>
          <w:sz w:val="24"/>
          <w:szCs w:val="24"/>
        </w:rPr>
      </w:pPr>
    </w:p>
    <w:p w14:paraId="68C001C0" w14:textId="0C0E2B00" w:rsidR="005015EC" w:rsidRPr="00B12904" w:rsidRDefault="00014493" w:rsidP="00B12904">
      <w:pPr>
        <w:ind w:right="57"/>
        <w:jc w:val="both"/>
        <w:rPr>
          <w:sz w:val="24"/>
          <w:szCs w:val="24"/>
          <w:lang w:val="es-CR" w:eastAsia="es-CR"/>
        </w:rPr>
      </w:pPr>
      <w:hyperlink r:id="rId4" w:history="1">
        <w:r w:rsidR="005015EC" w:rsidRPr="00B12904">
          <w:rPr>
            <w:color w:val="0000FF"/>
            <w:sz w:val="24"/>
            <w:szCs w:val="24"/>
            <w:u w:val="single"/>
            <w:lang w:val="es-CR" w:eastAsia="es-CR"/>
          </w:rPr>
          <w:t>https://controlinterno.poder-judicial.go.cr/index.php/asesoria-y-gestion-documentos</w:t>
        </w:r>
        <w:bookmarkEnd w:id="0"/>
      </w:hyperlink>
    </w:p>
    <w:p w14:paraId="18F2FE14" w14:textId="77777777" w:rsidR="00987B57" w:rsidRPr="00B12904" w:rsidRDefault="00987B57" w:rsidP="00B12904">
      <w:pPr>
        <w:shd w:val="clear" w:color="auto" w:fill="FFFFFF"/>
        <w:suppressAutoHyphens w:val="0"/>
        <w:ind w:right="57"/>
        <w:jc w:val="both"/>
        <w:rPr>
          <w:b/>
          <w:bCs/>
          <w:sz w:val="24"/>
          <w:szCs w:val="24"/>
          <w:lang w:val="es-CR" w:eastAsia="es-CR"/>
        </w:rPr>
      </w:pPr>
    </w:p>
    <w:p w14:paraId="7D8DCD54" w14:textId="77777777" w:rsidR="00B12904" w:rsidRPr="001635B9" w:rsidRDefault="00B12904" w:rsidP="00B12904">
      <w:pPr>
        <w:widowControl w:val="0"/>
        <w:spacing w:before="120" w:after="120"/>
        <w:jc w:val="both"/>
        <w:rPr>
          <w:b/>
          <w:bCs/>
          <w:color w:val="000000"/>
          <w:sz w:val="24"/>
          <w:szCs w:val="24"/>
          <w:lang w:val="es-ES" w:eastAsia="zh-CN"/>
        </w:rPr>
      </w:pPr>
      <w:r w:rsidRPr="001635B9">
        <w:rPr>
          <w:b/>
          <w:bCs/>
          <w:color w:val="000000"/>
          <w:sz w:val="24"/>
          <w:szCs w:val="24"/>
          <w:lang w:val="es-ES" w:eastAsia="zh-CN"/>
        </w:rPr>
        <w:t xml:space="preserve">De conformidad con la circular N° 67-09 emitida por la Secretaría de la Corte el 22 de junio de 2009, se le comunica que en virtud del principio de gratuidad que rige esta materia, la publicación está exenta de todo pago de derechos. </w:t>
      </w:r>
    </w:p>
    <w:p w14:paraId="3B210A1D" w14:textId="77777777" w:rsidR="00B12904" w:rsidRDefault="00B12904" w:rsidP="00B12904">
      <w:pPr>
        <w:shd w:val="clear" w:color="auto" w:fill="FFFFFF"/>
        <w:suppressAutoHyphens w:val="0"/>
        <w:ind w:right="57"/>
        <w:jc w:val="both"/>
        <w:rPr>
          <w:b/>
          <w:bCs/>
          <w:sz w:val="24"/>
          <w:szCs w:val="24"/>
          <w:lang w:val="es-CR" w:eastAsia="es-CR"/>
        </w:rPr>
      </w:pPr>
    </w:p>
    <w:p w14:paraId="27709DC8" w14:textId="4FF9BEFF" w:rsidR="005015EC" w:rsidRDefault="005015EC" w:rsidP="00B12904">
      <w:pPr>
        <w:shd w:val="clear" w:color="auto" w:fill="FFFFFF"/>
        <w:suppressAutoHyphens w:val="0"/>
        <w:ind w:right="57"/>
        <w:jc w:val="both"/>
        <w:rPr>
          <w:b/>
          <w:bCs/>
          <w:sz w:val="24"/>
          <w:szCs w:val="24"/>
          <w:lang w:val="es-CR" w:eastAsia="es-CR"/>
        </w:rPr>
      </w:pPr>
      <w:r w:rsidRPr="00B12904">
        <w:rPr>
          <w:b/>
          <w:bCs/>
          <w:sz w:val="24"/>
          <w:szCs w:val="24"/>
          <w:lang w:val="es-CR" w:eastAsia="es-CR"/>
        </w:rPr>
        <w:t>Publíquese por una única vez en el Boletín Judicial.</w:t>
      </w:r>
    </w:p>
    <w:p w14:paraId="7BB7DC2A" w14:textId="77777777" w:rsidR="00B12904" w:rsidRPr="00B12904" w:rsidRDefault="00B12904" w:rsidP="00B12904">
      <w:pPr>
        <w:shd w:val="clear" w:color="auto" w:fill="FFFFFF"/>
        <w:suppressAutoHyphens w:val="0"/>
        <w:ind w:right="57"/>
        <w:jc w:val="both"/>
        <w:rPr>
          <w:sz w:val="24"/>
          <w:szCs w:val="24"/>
          <w:lang w:val="es-CR" w:eastAsia="es-CR"/>
        </w:rPr>
      </w:pPr>
    </w:p>
    <w:p w14:paraId="4F07078A" w14:textId="440B04B4" w:rsidR="00AC600B" w:rsidRDefault="005015EC" w:rsidP="00B12904">
      <w:pPr>
        <w:ind w:right="57"/>
        <w:rPr>
          <w:b/>
          <w:bCs/>
          <w:sz w:val="24"/>
          <w:szCs w:val="24"/>
          <w:lang w:val="es-CR" w:eastAsia="es-CR"/>
        </w:rPr>
      </w:pPr>
      <w:r w:rsidRPr="00B12904">
        <w:rPr>
          <w:b/>
          <w:bCs/>
          <w:sz w:val="24"/>
          <w:szCs w:val="24"/>
          <w:lang w:val="es-CR" w:eastAsia="es-CR"/>
        </w:rPr>
        <w:t>San José, 14 de mayo de 2021</w:t>
      </w:r>
    </w:p>
    <w:p w14:paraId="75C04A86" w14:textId="6CF7EE6A" w:rsidR="00B12904" w:rsidRDefault="00B12904" w:rsidP="00B12904">
      <w:pPr>
        <w:ind w:right="57"/>
        <w:rPr>
          <w:b/>
          <w:bCs/>
          <w:sz w:val="24"/>
          <w:szCs w:val="24"/>
          <w:lang w:val="es-CR" w:eastAsia="es-CR"/>
        </w:rPr>
      </w:pPr>
    </w:p>
    <w:p w14:paraId="7E823C89" w14:textId="6559407D" w:rsidR="00B12904" w:rsidRDefault="00B12904" w:rsidP="00B12904">
      <w:pPr>
        <w:ind w:right="57"/>
        <w:rPr>
          <w:sz w:val="24"/>
          <w:szCs w:val="24"/>
        </w:rPr>
      </w:pPr>
    </w:p>
    <w:p w14:paraId="2C0BEAD4" w14:textId="603CA4AD" w:rsidR="00B12904" w:rsidRDefault="00B12904" w:rsidP="00B12904">
      <w:pPr>
        <w:ind w:right="57"/>
        <w:rPr>
          <w:sz w:val="24"/>
          <w:szCs w:val="24"/>
        </w:rPr>
      </w:pPr>
    </w:p>
    <w:p w14:paraId="692F4751" w14:textId="77777777" w:rsidR="00B12904" w:rsidRPr="001635B9" w:rsidRDefault="00B12904" w:rsidP="00B12904">
      <w:pPr>
        <w:widowControl w:val="0"/>
        <w:tabs>
          <w:tab w:val="left" w:pos="708"/>
        </w:tabs>
        <w:jc w:val="both"/>
        <w:rPr>
          <w:b/>
          <w:bCs/>
          <w:sz w:val="24"/>
          <w:szCs w:val="24"/>
          <w:shd w:val="clear" w:color="auto" w:fill="FFFFFF"/>
          <w:lang w:val="es-ES" w:eastAsia="zh-CN"/>
        </w:rPr>
      </w:pPr>
      <w:r w:rsidRPr="001635B9">
        <w:rPr>
          <w:b/>
          <w:bCs/>
          <w:sz w:val="24"/>
          <w:szCs w:val="24"/>
          <w:shd w:val="clear" w:color="auto" w:fill="FFFFFF"/>
          <w:lang w:val="es-ES" w:eastAsia="zh-CN"/>
        </w:rPr>
        <w:t>Lic. Carlos Toscano Mora Rodríguez</w:t>
      </w:r>
    </w:p>
    <w:p w14:paraId="55CFE7BC" w14:textId="77777777" w:rsidR="00B12904" w:rsidRPr="001635B9" w:rsidRDefault="00B12904" w:rsidP="00B12904">
      <w:pPr>
        <w:widowControl w:val="0"/>
        <w:tabs>
          <w:tab w:val="left" w:pos="708"/>
        </w:tabs>
        <w:jc w:val="both"/>
        <w:rPr>
          <w:b/>
          <w:bCs/>
          <w:sz w:val="24"/>
          <w:szCs w:val="24"/>
          <w:shd w:val="clear" w:color="auto" w:fill="FFFFFF"/>
          <w:lang w:val="es-ES" w:eastAsia="zh-CN"/>
        </w:rPr>
      </w:pPr>
      <w:r w:rsidRPr="001635B9">
        <w:rPr>
          <w:b/>
          <w:bCs/>
          <w:sz w:val="24"/>
          <w:szCs w:val="24"/>
          <w:shd w:val="clear" w:color="auto" w:fill="FFFFFF"/>
          <w:lang w:val="es-ES" w:eastAsia="zh-CN"/>
        </w:rPr>
        <w:t>Subsecretario General interino</w:t>
      </w:r>
    </w:p>
    <w:p w14:paraId="23F9F40F" w14:textId="77777777" w:rsidR="00B12904" w:rsidRPr="001635B9" w:rsidRDefault="00B12904" w:rsidP="00B12904">
      <w:pPr>
        <w:jc w:val="both"/>
        <w:rPr>
          <w:b/>
          <w:bCs/>
          <w:sz w:val="24"/>
          <w:szCs w:val="24"/>
          <w:lang w:val="es-ES" w:eastAsia="zh-CN"/>
        </w:rPr>
      </w:pPr>
      <w:r w:rsidRPr="001635B9">
        <w:rPr>
          <w:b/>
          <w:bCs/>
          <w:sz w:val="24"/>
          <w:szCs w:val="24"/>
          <w:lang w:val="es-ES" w:eastAsia="zh-CN"/>
        </w:rPr>
        <w:t>Corte Suprema de Justicia</w:t>
      </w:r>
    </w:p>
    <w:p w14:paraId="4714B858" w14:textId="74513217" w:rsidR="00B12904" w:rsidRDefault="00B12904" w:rsidP="00B12904">
      <w:pPr>
        <w:jc w:val="both"/>
        <w:rPr>
          <w:sz w:val="24"/>
          <w:szCs w:val="24"/>
          <w:lang w:val="es-ES" w:eastAsia="zh-CN"/>
        </w:rPr>
      </w:pPr>
      <w:proofErr w:type="spellStart"/>
      <w:r w:rsidRPr="009A2550">
        <w:rPr>
          <w:sz w:val="24"/>
          <w:szCs w:val="24"/>
          <w:lang w:val="es-ES" w:eastAsia="zh-CN"/>
        </w:rPr>
        <w:t>Refs</w:t>
      </w:r>
      <w:proofErr w:type="spellEnd"/>
      <w:r w:rsidRPr="009A2550">
        <w:rPr>
          <w:sz w:val="24"/>
          <w:szCs w:val="24"/>
          <w:lang w:val="es-ES" w:eastAsia="zh-CN"/>
        </w:rPr>
        <w:t>: (</w:t>
      </w:r>
      <w:r w:rsidRPr="00B12904">
        <w:rPr>
          <w:b/>
          <w:bCs/>
          <w:sz w:val="24"/>
          <w:szCs w:val="24"/>
          <w:lang w:val="es-ES" w:eastAsia="zh-CN"/>
        </w:rPr>
        <w:t>3323-2021</w:t>
      </w:r>
      <w:r w:rsidRPr="009A2550">
        <w:rPr>
          <w:sz w:val="24"/>
          <w:szCs w:val="24"/>
          <w:lang w:val="es-ES" w:eastAsia="zh-CN"/>
        </w:rPr>
        <w:t xml:space="preserve">) </w:t>
      </w:r>
    </w:p>
    <w:p w14:paraId="11865CA3" w14:textId="51295A22" w:rsidR="00B12904" w:rsidRPr="00B12904" w:rsidRDefault="00B12904" w:rsidP="00B12904">
      <w:pPr>
        <w:jc w:val="both"/>
        <w:rPr>
          <w:bCs/>
          <w:i/>
          <w:iCs/>
          <w:color w:val="BFBFBF" w:themeColor="background1" w:themeShade="BF"/>
          <w:sz w:val="24"/>
          <w:szCs w:val="24"/>
          <w:lang w:val="es-ES" w:eastAsia="zh-CN"/>
        </w:rPr>
      </w:pPr>
      <w:r>
        <w:rPr>
          <w:bCs/>
          <w:i/>
          <w:iCs/>
          <w:color w:val="BFBFBF" w:themeColor="background1" w:themeShade="BF"/>
          <w:sz w:val="24"/>
          <w:szCs w:val="24"/>
          <w:lang w:val="es-ES" w:eastAsia="zh-CN"/>
        </w:rPr>
        <w:t>Marisela D.</w:t>
      </w:r>
    </w:p>
    <w:sectPr w:rsidR="00B12904" w:rsidRPr="00B129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EC"/>
    <w:rsid w:val="00014493"/>
    <w:rsid w:val="005015EC"/>
    <w:rsid w:val="007E175E"/>
    <w:rsid w:val="00824445"/>
    <w:rsid w:val="00917392"/>
    <w:rsid w:val="00987B57"/>
    <w:rsid w:val="009B1EE4"/>
    <w:rsid w:val="00AC600B"/>
    <w:rsid w:val="00B12904"/>
    <w:rsid w:val="00E003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9D96"/>
  <w15:chartTrackingRefBased/>
  <w15:docId w15:val="{7D3D391A-567B-47EB-9ABB-9BA646A4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5EC"/>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rolinterno.poder-judicial.go.cr/index.php/asesoria-y-gestion-docu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Angie Calderón Chaves</cp:lastModifiedBy>
  <cp:revision>2</cp:revision>
  <dcterms:created xsi:type="dcterms:W3CDTF">2022-04-13T15:59:00Z</dcterms:created>
  <dcterms:modified xsi:type="dcterms:W3CDTF">2022-04-13T15:59:00Z</dcterms:modified>
</cp:coreProperties>
</file>